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D2608" w14:textId="128A7ACA" w:rsidR="004B3008" w:rsidRPr="00E0078E" w:rsidRDefault="00F81ACA" w:rsidP="003E42AE">
      <w:pPr>
        <w:spacing w:before="120" w:after="120" w:line="240" w:lineRule="auto"/>
        <w:jc w:val="both"/>
        <w:rPr>
          <w:rFonts w:ascii="Times New Roman" w:eastAsia="Times New Roman" w:hAnsi="Times New Roman" w:cs="Times New Roman"/>
          <w:b/>
          <w:bCs/>
          <w:color w:val="000000" w:themeColor="text1"/>
          <w:kern w:val="0"/>
          <w:sz w:val="28"/>
          <w:szCs w:val="28"/>
          <w14:ligatures w14:val="none"/>
        </w:rPr>
      </w:pPr>
      <w:bookmarkStart w:id="0" w:name="_GoBack"/>
      <w:bookmarkEnd w:id="0"/>
      <w:r w:rsidRPr="00E0078E">
        <w:rPr>
          <w:rFonts w:ascii="Times New Roman" w:eastAsia="Times New Roman" w:hAnsi="Times New Roman" w:cs="Times New Roman"/>
          <w:b/>
          <w:bCs/>
          <w:color w:val="000000" w:themeColor="text1"/>
          <w:kern w:val="0"/>
          <w:sz w:val="28"/>
          <w:szCs w:val="28"/>
          <w14:ligatures w14:val="none"/>
        </w:rPr>
        <w:t xml:space="preserve">The </w:t>
      </w:r>
      <w:r w:rsidRPr="00E0078E">
        <w:rPr>
          <w:rFonts w:ascii="Times New Roman" w:eastAsia="Times New Roman" w:hAnsi="Times New Roman" w:cs="Times New Roman" w:hint="eastAsia"/>
          <w:b/>
          <w:bCs/>
          <w:color w:val="000000" w:themeColor="text1"/>
          <w:kern w:val="0"/>
          <w:sz w:val="28"/>
          <w:szCs w:val="28"/>
          <w14:ligatures w14:val="none"/>
        </w:rPr>
        <w:t>H</w:t>
      </w:r>
      <w:r w:rsidRPr="00E0078E">
        <w:rPr>
          <w:rFonts w:ascii="Times New Roman" w:eastAsia="Times New Roman" w:hAnsi="Times New Roman" w:cs="Times New Roman"/>
          <w:b/>
          <w:bCs/>
          <w:color w:val="000000" w:themeColor="text1"/>
          <w:kern w:val="0"/>
          <w:sz w:val="28"/>
          <w:szCs w:val="28"/>
          <w14:ligatures w14:val="none"/>
        </w:rPr>
        <w:t xml:space="preserve">igh-Q </w:t>
      </w:r>
      <w:r w:rsidRPr="00E0078E">
        <w:rPr>
          <w:rFonts w:ascii="Times New Roman" w:eastAsia="Times New Roman" w:hAnsi="Times New Roman" w:cs="Times New Roman" w:hint="eastAsia"/>
          <w:b/>
          <w:bCs/>
          <w:color w:val="000000" w:themeColor="text1"/>
          <w:kern w:val="0"/>
          <w:sz w:val="28"/>
          <w:szCs w:val="28"/>
          <w14:ligatures w14:val="none"/>
        </w:rPr>
        <w:t>A</w:t>
      </w:r>
      <w:r w:rsidRPr="00E0078E">
        <w:rPr>
          <w:rFonts w:ascii="Times New Roman" w:eastAsia="Times New Roman" w:hAnsi="Times New Roman" w:cs="Times New Roman"/>
          <w:b/>
          <w:bCs/>
          <w:color w:val="000000" w:themeColor="text1"/>
          <w:kern w:val="0"/>
          <w:sz w:val="28"/>
          <w:szCs w:val="28"/>
          <w14:ligatures w14:val="none"/>
        </w:rPr>
        <w:t xml:space="preserve">pproach </w:t>
      </w:r>
      <w:r w:rsidRPr="00E0078E">
        <w:rPr>
          <w:rFonts w:ascii="Times New Roman" w:eastAsia="Times New Roman" w:hAnsi="Times New Roman" w:cs="Times New Roman" w:hint="eastAsia"/>
          <w:b/>
          <w:bCs/>
          <w:color w:val="000000" w:themeColor="text1"/>
          <w:kern w:val="0"/>
          <w:sz w:val="28"/>
          <w:szCs w:val="28"/>
          <w14:ligatures w14:val="none"/>
        </w:rPr>
        <w:t>N</w:t>
      </w:r>
      <w:r w:rsidRPr="00E0078E">
        <w:rPr>
          <w:rFonts w:ascii="Times New Roman" w:eastAsia="Times New Roman" w:hAnsi="Times New Roman" w:cs="Times New Roman"/>
          <w:b/>
          <w:bCs/>
          <w:color w:val="000000" w:themeColor="text1"/>
          <w:kern w:val="0"/>
          <w:sz w:val="28"/>
          <w:szCs w:val="28"/>
          <w14:ligatures w14:val="none"/>
        </w:rPr>
        <w:t xml:space="preserve">otch </w:t>
      </w:r>
      <w:r w:rsidRPr="00E0078E">
        <w:rPr>
          <w:rFonts w:ascii="Times New Roman" w:eastAsia="Times New Roman" w:hAnsi="Times New Roman" w:cs="Times New Roman" w:hint="eastAsia"/>
          <w:b/>
          <w:bCs/>
          <w:color w:val="000000" w:themeColor="text1"/>
          <w:kern w:val="0"/>
          <w:sz w:val="28"/>
          <w:szCs w:val="28"/>
          <w14:ligatures w14:val="none"/>
        </w:rPr>
        <w:t>F</w:t>
      </w:r>
      <w:r w:rsidRPr="00E0078E">
        <w:rPr>
          <w:rFonts w:ascii="Times New Roman" w:eastAsia="Times New Roman" w:hAnsi="Times New Roman" w:cs="Times New Roman"/>
          <w:b/>
          <w:bCs/>
          <w:color w:val="000000" w:themeColor="text1"/>
          <w:kern w:val="0"/>
          <w:sz w:val="28"/>
          <w:szCs w:val="28"/>
          <w14:ligatures w14:val="none"/>
        </w:rPr>
        <w:t xml:space="preserve">ilter </w:t>
      </w:r>
      <w:r w:rsidRPr="00E0078E">
        <w:rPr>
          <w:rFonts w:ascii="Times New Roman" w:eastAsia="Times New Roman" w:hAnsi="Times New Roman" w:cs="Times New Roman" w:hint="eastAsia"/>
          <w:b/>
          <w:bCs/>
          <w:color w:val="000000" w:themeColor="text1"/>
          <w:kern w:val="0"/>
          <w:sz w:val="28"/>
          <w:szCs w:val="28"/>
          <w14:ligatures w14:val="none"/>
        </w:rPr>
        <w:t>D</w:t>
      </w:r>
      <w:r w:rsidRPr="00E0078E">
        <w:rPr>
          <w:rFonts w:ascii="Times New Roman" w:eastAsia="Times New Roman" w:hAnsi="Times New Roman" w:cs="Times New Roman"/>
          <w:b/>
          <w:bCs/>
          <w:color w:val="000000" w:themeColor="text1"/>
          <w:kern w:val="0"/>
          <w:sz w:val="28"/>
          <w:szCs w:val="28"/>
          <w14:ligatures w14:val="none"/>
        </w:rPr>
        <w:t xml:space="preserve">esign for 60 GHz Collective Thomson Scattering </w:t>
      </w:r>
      <w:r w:rsidRPr="00E0078E">
        <w:rPr>
          <w:rFonts w:ascii="Times New Roman" w:eastAsia="Times New Roman" w:hAnsi="Times New Roman" w:cs="Times New Roman" w:hint="eastAsia"/>
          <w:b/>
          <w:bCs/>
          <w:color w:val="000000" w:themeColor="text1"/>
          <w:kern w:val="0"/>
          <w:sz w:val="28"/>
          <w:szCs w:val="28"/>
          <w14:ligatures w14:val="none"/>
        </w:rPr>
        <w:t>S</w:t>
      </w:r>
      <w:r w:rsidRPr="00E0078E">
        <w:rPr>
          <w:rFonts w:ascii="Times New Roman" w:eastAsia="Times New Roman" w:hAnsi="Times New Roman" w:cs="Times New Roman"/>
          <w:b/>
          <w:bCs/>
          <w:color w:val="000000" w:themeColor="text1"/>
          <w:kern w:val="0"/>
          <w:sz w:val="28"/>
          <w:szCs w:val="28"/>
          <w14:ligatures w14:val="none"/>
        </w:rPr>
        <w:t>ystem</w:t>
      </w:r>
    </w:p>
    <w:p w14:paraId="157D1BE7" w14:textId="5FFFCB4F" w:rsidR="003E42AE" w:rsidRPr="00E0078E" w:rsidRDefault="003E42AE" w:rsidP="003E42AE">
      <w:pPr>
        <w:spacing w:before="120" w:after="120" w:line="240" w:lineRule="auto"/>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Chen L</w:t>
      </w:r>
      <w:r w:rsidR="007D7025">
        <w:rPr>
          <w:rFonts w:ascii="Times New Roman" w:hAnsi="Times New Roman" w:cs="Times New Roman" w:hint="eastAsia"/>
          <w:color w:val="000000" w:themeColor="text1"/>
          <w:sz w:val="22"/>
          <w:szCs w:val="22"/>
        </w:rPr>
        <w:t>UO (</w:t>
      </w:r>
      <w:r w:rsidR="007D7025">
        <w:rPr>
          <w:rFonts w:ascii="Times New Roman" w:hAnsi="Times New Roman" w:cs="Times New Roman" w:hint="eastAsia"/>
          <w:color w:val="000000" w:themeColor="text1"/>
          <w:sz w:val="22"/>
          <w:szCs w:val="22"/>
        </w:rPr>
        <w:t>罗辰</w:t>
      </w:r>
      <w:r w:rsidR="007D7025">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vertAlign w:val="superscript"/>
        </w:rPr>
        <w:t>1,2</w:t>
      </w:r>
      <w:r w:rsidRPr="00E0078E">
        <w:rPr>
          <w:rFonts w:ascii="Times New Roman" w:hAnsi="Times New Roman" w:cs="Times New Roman"/>
          <w:color w:val="000000" w:themeColor="text1"/>
          <w:sz w:val="22"/>
          <w:szCs w:val="22"/>
        </w:rPr>
        <w:t>, Peng S</w:t>
      </w:r>
      <w:r w:rsidR="007D7025">
        <w:rPr>
          <w:rFonts w:ascii="Times New Roman" w:hAnsi="Times New Roman" w:cs="Times New Roman" w:hint="eastAsia"/>
          <w:color w:val="000000" w:themeColor="text1"/>
          <w:sz w:val="22"/>
          <w:szCs w:val="22"/>
        </w:rPr>
        <w:t xml:space="preserve">HI </w:t>
      </w:r>
      <w:r w:rsidR="007D7025">
        <w:rPr>
          <w:rFonts w:ascii="Times New Roman" w:hAnsi="Times New Roman" w:cs="Times New Roman" w:hint="eastAsia"/>
          <w:color w:val="000000" w:themeColor="text1"/>
          <w:sz w:val="22"/>
          <w:szCs w:val="22"/>
        </w:rPr>
        <w:t>（石鹏）</w:t>
      </w:r>
      <w:r w:rsidRPr="00E0078E">
        <w:rPr>
          <w:rFonts w:ascii="Times New Roman" w:hAnsi="Times New Roman" w:cs="Times New Roman"/>
          <w:color w:val="000000" w:themeColor="text1"/>
          <w:sz w:val="22"/>
          <w:szCs w:val="22"/>
          <w:vertAlign w:val="superscript"/>
        </w:rPr>
        <w:t>3</w:t>
      </w:r>
      <w:r w:rsidRPr="00E0078E">
        <w:rPr>
          <w:rFonts w:ascii="Times New Roman" w:hAnsi="Times New Roman" w:cs="Times New Roman"/>
          <w:color w:val="000000" w:themeColor="text1"/>
          <w:sz w:val="22"/>
          <w:szCs w:val="22"/>
        </w:rPr>
        <w:t>, Xia</w:t>
      </w:r>
      <w:r w:rsidR="00F81ACA" w:rsidRPr="00E0078E">
        <w:rPr>
          <w:rFonts w:ascii="Times New Roman" w:hAnsi="Times New Roman" w:cs="Times New Roman"/>
          <w:color w:val="000000" w:themeColor="text1"/>
          <w:sz w:val="22"/>
          <w:szCs w:val="22"/>
        </w:rPr>
        <w:t>o</w:t>
      </w:r>
      <w:r w:rsidRPr="00E0078E">
        <w:rPr>
          <w:rFonts w:ascii="Times New Roman" w:hAnsi="Times New Roman" w:cs="Times New Roman"/>
          <w:color w:val="000000" w:themeColor="text1"/>
          <w:sz w:val="22"/>
          <w:szCs w:val="22"/>
        </w:rPr>
        <w:t>liang L</w:t>
      </w:r>
      <w:r w:rsidR="007D7025">
        <w:rPr>
          <w:rFonts w:ascii="Times New Roman" w:hAnsi="Times New Roman" w:cs="Times New Roman" w:hint="eastAsia"/>
          <w:color w:val="000000" w:themeColor="text1"/>
          <w:sz w:val="22"/>
          <w:szCs w:val="22"/>
        </w:rPr>
        <w:t>I</w:t>
      </w:r>
      <w:r w:rsidR="007D7025">
        <w:rPr>
          <w:rFonts w:ascii="Times New Roman" w:hAnsi="Times New Roman" w:cs="Times New Roman" w:hint="eastAsia"/>
          <w:color w:val="000000" w:themeColor="text1"/>
          <w:sz w:val="22"/>
          <w:szCs w:val="22"/>
        </w:rPr>
        <w:t>（李小良）</w:t>
      </w:r>
      <w:r w:rsidRPr="00E0078E">
        <w:rPr>
          <w:rFonts w:ascii="Times New Roman" w:hAnsi="Times New Roman" w:cs="Times New Roman"/>
          <w:color w:val="000000" w:themeColor="text1"/>
          <w:sz w:val="22"/>
          <w:szCs w:val="22"/>
          <w:vertAlign w:val="superscript"/>
        </w:rPr>
        <w:t>3,4*</w:t>
      </w:r>
      <w:r w:rsidRPr="00E0078E">
        <w:rPr>
          <w:rFonts w:ascii="Times New Roman" w:hAnsi="Times New Roman" w:cs="Times New Roman"/>
          <w:color w:val="000000" w:themeColor="text1"/>
          <w:sz w:val="22"/>
          <w:szCs w:val="22"/>
        </w:rPr>
        <w:t>, Yilun Z</w:t>
      </w:r>
      <w:r w:rsidR="007D7025">
        <w:rPr>
          <w:rFonts w:ascii="Times New Roman" w:hAnsi="Times New Roman" w:cs="Times New Roman" w:hint="eastAsia"/>
          <w:color w:val="000000" w:themeColor="text1"/>
          <w:sz w:val="22"/>
          <w:szCs w:val="22"/>
        </w:rPr>
        <w:t>HU</w:t>
      </w:r>
      <w:r w:rsidR="00486F64">
        <w:rPr>
          <w:rFonts w:ascii="Times New Roman" w:hAnsi="Times New Roman" w:cs="Times New Roman" w:hint="eastAsia"/>
          <w:color w:val="000000" w:themeColor="text1"/>
          <w:sz w:val="22"/>
          <w:szCs w:val="22"/>
        </w:rPr>
        <w:t xml:space="preserve"> (</w:t>
      </w:r>
      <w:r w:rsidR="00486F64">
        <w:rPr>
          <w:rFonts w:ascii="Times New Roman" w:hAnsi="Times New Roman" w:cs="Times New Roman" w:hint="eastAsia"/>
          <w:color w:val="000000" w:themeColor="text1"/>
          <w:sz w:val="22"/>
          <w:szCs w:val="22"/>
        </w:rPr>
        <w:t>朱逸伦</w:t>
      </w:r>
      <w:r w:rsidR="00486F64">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vertAlign w:val="superscript"/>
        </w:rPr>
        <w:t>4</w:t>
      </w:r>
      <w:r w:rsidRPr="00E0078E">
        <w:rPr>
          <w:rFonts w:ascii="Times New Roman" w:hAnsi="Times New Roman" w:cs="Times New Roman"/>
          <w:color w:val="000000" w:themeColor="text1"/>
          <w:sz w:val="22"/>
          <w:szCs w:val="22"/>
        </w:rPr>
        <w:t>, Shasha Q</w:t>
      </w:r>
      <w:r w:rsidR="007D7025">
        <w:rPr>
          <w:rFonts w:ascii="Times New Roman" w:hAnsi="Times New Roman" w:cs="Times New Roman" w:hint="eastAsia"/>
          <w:color w:val="000000" w:themeColor="text1"/>
          <w:sz w:val="22"/>
          <w:szCs w:val="22"/>
        </w:rPr>
        <w:t>IU</w:t>
      </w:r>
      <w:r w:rsidRPr="00E0078E">
        <w:rPr>
          <w:rFonts w:ascii="Times New Roman" w:hAnsi="Times New Roman" w:cs="Times New Roman"/>
          <w:color w:val="000000" w:themeColor="text1"/>
          <w:sz w:val="22"/>
          <w:szCs w:val="22"/>
          <w:vertAlign w:val="superscript"/>
        </w:rPr>
        <w:t>4</w:t>
      </w:r>
      <w:r w:rsidRPr="00E0078E">
        <w:rPr>
          <w:rFonts w:ascii="Times New Roman" w:hAnsi="Times New Roman" w:cs="Times New Roman"/>
          <w:color w:val="000000" w:themeColor="text1"/>
          <w:sz w:val="22"/>
          <w:szCs w:val="22"/>
        </w:rPr>
        <w:t xml:space="preserve">, Logan </w:t>
      </w:r>
      <w:r w:rsidR="007D7025">
        <w:rPr>
          <w:rFonts w:ascii="Times New Roman" w:hAnsi="Times New Roman" w:cs="Times New Roman" w:hint="eastAsia"/>
          <w:color w:val="000000" w:themeColor="text1"/>
          <w:sz w:val="22"/>
          <w:szCs w:val="22"/>
        </w:rPr>
        <w:t>HIMES</w:t>
      </w:r>
      <w:r w:rsidRPr="00E0078E">
        <w:rPr>
          <w:rFonts w:ascii="Times New Roman" w:hAnsi="Times New Roman" w:cs="Times New Roman"/>
          <w:color w:val="000000" w:themeColor="text1"/>
          <w:sz w:val="22"/>
          <w:szCs w:val="22"/>
          <w:vertAlign w:val="superscript"/>
        </w:rPr>
        <w:t>4</w:t>
      </w:r>
      <w:r w:rsidRPr="00E0078E">
        <w:rPr>
          <w:rFonts w:ascii="Times New Roman" w:hAnsi="Times New Roman" w:cs="Times New Roman"/>
          <w:color w:val="000000" w:themeColor="text1"/>
          <w:sz w:val="22"/>
          <w:szCs w:val="22"/>
        </w:rPr>
        <w:t>, Neville</w:t>
      </w:r>
      <w:r w:rsidR="007D7025">
        <w:rPr>
          <w:rFonts w:ascii="Times New Roman" w:hAnsi="Times New Roman" w:cs="Times New Roman" w:hint="eastAsia"/>
          <w:color w:val="000000" w:themeColor="text1"/>
          <w:sz w:val="22"/>
          <w:szCs w:val="22"/>
        </w:rPr>
        <w:t xml:space="preserve"> LUHMANN</w:t>
      </w:r>
      <w:r w:rsidRPr="00E0078E">
        <w:rPr>
          <w:rFonts w:ascii="Times New Roman" w:hAnsi="Times New Roman" w:cs="Times New Roman" w:hint="eastAsia"/>
          <w:color w:val="000000" w:themeColor="text1"/>
          <w:sz w:val="22"/>
          <w:szCs w:val="22"/>
        </w:rPr>
        <w:t xml:space="preserve"> </w:t>
      </w:r>
      <w:r w:rsidRPr="00E0078E">
        <w:rPr>
          <w:rFonts w:ascii="Times New Roman" w:hAnsi="Times New Roman" w:cs="Times New Roman"/>
          <w:color w:val="000000" w:themeColor="text1"/>
          <w:sz w:val="22"/>
          <w:szCs w:val="22"/>
        </w:rPr>
        <w:t>Jr.</w:t>
      </w:r>
      <w:r w:rsidRPr="00E0078E">
        <w:rPr>
          <w:rFonts w:ascii="Times New Roman" w:hAnsi="Times New Roman" w:cs="Times New Roman"/>
          <w:color w:val="000000" w:themeColor="text1"/>
          <w:sz w:val="22"/>
          <w:szCs w:val="22"/>
          <w:vertAlign w:val="superscript"/>
        </w:rPr>
        <w:t>4</w:t>
      </w:r>
    </w:p>
    <w:p w14:paraId="1E7FAAC3" w14:textId="77777777" w:rsidR="003E42AE" w:rsidRPr="00E0078E" w:rsidRDefault="003E42AE"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color w:val="000000" w:themeColor="text1"/>
          <w:kern w:val="0"/>
          <w:sz w:val="22"/>
          <w:szCs w:val="22"/>
          <w:vertAlign w:val="superscript"/>
          <w14:ligatures w14:val="none"/>
        </w:rPr>
        <w:t>1</w:t>
      </w:r>
      <w:r w:rsidRPr="00E0078E">
        <w:rPr>
          <w:rFonts w:ascii="Times New Roman" w:eastAsia="Times New Roman" w:hAnsi="Times New Roman" w:cs="Times New Roman"/>
          <w:color w:val="000000" w:themeColor="text1"/>
          <w:kern w:val="0"/>
          <w:sz w:val="22"/>
          <w:szCs w:val="22"/>
          <w14:ligatures w14:val="none"/>
        </w:rPr>
        <w:t xml:space="preserve"> Zhejiang Polytechnic University of Mechanical and Electrical Engineering, Hangzhou, Zhejiang, 310053, People’s Republic of China</w:t>
      </w:r>
    </w:p>
    <w:p w14:paraId="22C6CBFD" w14:textId="210C9CBA" w:rsidR="003E42AE" w:rsidRPr="00E0078E" w:rsidRDefault="003E42AE"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color w:val="000000" w:themeColor="text1"/>
          <w:kern w:val="0"/>
          <w:sz w:val="22"/>
          <w:szCs w:val="22"/>
          <w:vertAlign w:val="superscript"/>
          <w14:ligatures w14:val="none"/>
        </w:rPr>
        <w:t>2</w:t>
      </w:r>
      <w:r w:rsidR="00F81ACA" w:rsidRPr="00E0078E">
        <w:rPr>
          <w:rFonts w:ascii="Times New Roman" w:eastAsia="Times New Roman" w:hAnsi="Times New Roman" w:cs="Times New Roman" w:hint="eastAsia"/>
          <w:color w:val="000000" w:themeColor="text1"/>
          <w:kern w:val="0"/>
          <w:sz w:val="22"/>
          <w:szCs w:val="22"/>
          <w:vertAlign w:val="superscript"/>
          <w14:ligatures w14:val="none"/>
        </w:rPr>
        <w:t xml:space="preserve"> </w:t>
      </w:r>
      <w:r w:rsidRPr="00E0078E">
        <w:rPr>
          <w:rFonts w:ascii="Times New Roman" w:eastAsia="Times New Roman" w:hAnsi="Times New Roman" w:cs="Times New Roman"/>
          <w:color w:val="000000" w:themeColor="text1"/>
          <w:kern w:val="0"/>
          <w:sz w:val="22"/>
          <w:szCs w:val="22"/>
          <w14:ligatures w14:val="none"/>
        </w:rPr>
        <w:t>Hefei international applied superconductivity center, Hefei, Anhui, 230071, People’s Republic of China</w:t>
      </w:r>
    </w:p>
    <w:p w14:paraId="40185BF3" w14:textId="35BF7100" w:rsidR="003E42AE" w:rsidRPr="00E0078E" w:rsidRDefault="003E42AE"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color w:val="000000" w:themeColor="text1"/>
          <w:kern w:val="0"/>
          <w:sz w:val="22"/>
          <w:szCs w:val="22"/>
          <w:vertAlign w:val="superscript"/>
          <w14:ligatures w14:val="none"/>
        </w:rPr>
        <w:t>3</w:t>
      </w:r>
      <w:r w:rsidRPr="00E0078E">
        <w:rPr>
          <w:rFonts w:ascii="Times New Roman" w:eastAsia="Times New Roman" w:hAnsi="Times New Roman" w:cs="Times New Roman"/>
          <w:color w:val="000000" w:themeColor="text1"/>
          <w:kern w:val="0"/>
          <w:sz w:val="22"/>
          <w:szCs w:val="22"/>
          <w14:ligatures w14:val="none"/>
        </w:rPr>
        <w:t xml:space="preserve"> Institute of Plasma Physics, Chinese Academy of Sciences, Hefei, Anhui, 230031, People’s Republic of China</w:t>
      </w:r>
    </w:p>
    <w:p w14:paraId="7E86CBFC" w14:textId="2F37FE60" w:rsidR="003E42AE" w:rsidRPr="00E0078E" w:rsidRDefault="003E42AE"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color w:val="000000" w:themeColor="text1"/>
          <w:kern w:val="0"/>
          <w:sz w:val="22"/>
          <w:szCs w:val="22"/>
          <w:vertAlign w:val="superscript"/>
          <w14:ligatures w14:val="none"/>
        </w:rPr>
        <w:t>4</w:t>
      </w:r>
      <w:r w:rsidRPr="00E0078E">
        <w:rPr>
          <w:rFonts w:ascii="Times New Roman" w:eastAsia="Times New Roman" w:hAnsi="Times New Roman" w:cs="Times New Roman"/>
          <w:color w:val="000000" w:themeColor="text1"/>
          <w:kern w:val="0"/>
          <w:sz w:val="22"/>
          <w:szCs w:val="22"/>
          <w14:ligatures w14:val="none"/>
        </w:rPr>
        <w:t xml:space="preserve"> University of California Davis, Davis, California, 95616, USA</w:t>
      </w:r>
    </w:p>
    <w:p w14:paraId="62690A6A" w14:textId="52C88C24" w:rsidR="00767179" w:rsidRPr="00E0078E" w:rsidRDefault="003D02F2"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color w:val="000000" w:themeColor="text1"/>
          <w:kern w:val="0"/>
          <w:sz w:val="22"/>
          <w:szCs w:val="22"/>
          <w14:ligatures w14:val="none"/>
        </w:rPr>
        <w:t xml:space="preserve">E-mail: </w:t>
      </w:r>
      <w:r w:rsidR="00352D03">
        <w:rPr>
          <w:rFonts w:ascii="Times New Roman" w:eastAsia="Times New Roman" w:hAnsi="Times New Roman" w:cs="Times New Roman" w:hint="eastAsia"/>
          <w:i/>
          <w:iCs/>
          <w:color w:val="000000" w:themeColor="text1"/>
          <w:kern w:val="0"/>
          <w:sz w:val="22"/>
          <w:szCs w:val="22"/>
          <w14:ligatures w14:val="none"/>
        </w:rPr>
        <w:t>xiaoliang</w:t>
      </w:r>
      <w:r w:rsidRPr="00E0078E">
        <w:rPr>
          <w:rFonts w:ascii="Times New Roman" w:eastAsia="Times New Roman" w:hAnsi="Times New Roman" w:cs="Times New Roman" w:hint="eastAsia"/>
          <w:i/>
          <w:iCs/>
          <w:color w:val="000000" w:themeColor="text1"/>
          <w:kern w:val="0"/>
          <w:sz w:val="22"/>
          <w:szCs w:val="22"/>
          <w14:ligatures w14:val="none"/>
        </w:rPr>
        <w:t>@</w:t>
      </w:r>
      <w:r w:rsidR="00352D03">
        <w:rPr>
          <w:rFonts w:ascii="Times New Roman" w:eastAsia="Times New Roman" w:hAnsi="Times New Roman" w:cs="Times New Roman" w:hint="eastAsia"/>
          <w:i/>
          <w:iCs/>
          <w:color w:val="000000" w:themeColor="text1"/>
          <w:kern w:val="0"/>
          <w:sz w:val="22"/>
          <w:szCs w:val="22"/>
          <w14:ligatures w14:val="none"/>
        </w:rPr>
        <w:t>ipp.ac.cn</w:t>
      </w:r>
    </w:p>
    <w:p w14:paraId="1E527670" w14:textId="0B60A347" w:rsidR="003E42AE" w:rsidRPr="00E0078E" w:rsidRDefault="003E42AE" w:rsidP="003E42AE">
      <w:pPr>
        <w:spacing w:before="120" w:after="120" w:line="240" w:lineRule="auto"/>
        <w:jc w:val="both"/>
        <w:rPr>
          <w:rFonts w:ascii="Times New Roman" w:eastAsia="Times New Roman" w:hAnsi="Times New Roman" w:cs="Times New Roman"/>
          <w:b/>
          <w:bCs/>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Abstract</w:t>
      </w:r>
      <w:r w:rsidR="003D02F2" w:rsidRPr="00E0078E">
        <w:rPr>
          <w:rFonts w:ascii="Times New Roman" w:eastAsia="Times New Roman" w:hAnsi="Times New Roman" w:cs="Times New Roman" w:hint="eastAsia"/>
          <w:b/>
          <w:bCs/>
          <w:color w:val="000000" w:themeColor="text1"/>
          <w:kern w:val="0"/>
          <w:sz w:val="22"/>
          <w:szCs w:val="22"/>
          <w14:ligatures w14:val="none"/>
        </w:rPr>
        <w:t xml:space="preserve"> </w:t>
      </w:r>
    </w:p>
    <w:p w14:paraId="682EC0B5" w14:textId="758C0ACA" w:rsidR="000E3AB3" w:rsidRPr="00E0078E" w:rsidRDefault="003E42AE" w:rsidP="003E42AE">
      <w:pPr>
        <w:spacing w:before="120" w:after="120" w:line="240" w:lineRule="auto"/>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 xml:space="preserve">This manuscript presents the design and implementation of a high-performance waveguide-based notch filter centered at 60 GHz, tailored for use in Collective Thomson Scattering (CTS) diagnostics systems </w:t>
      </w:r>
      <w:r w:rsidR="00A61286" w:rsidRPr="00E0078E">
        <w:rPr>
          <w:rFonts w:ascii="Times New Roman" w:hAnsi="Times New Roman" w:cs="Times New Roman" w:hint="eastAsia"/>
          <w:color w:val="000000" w:themeColor="text1"/>
          <w:sz w:val="22"/>
          <w:szCs w:val="22"/>
        </w:rPr>
        <w:t>on next generation burning plasma device in China</w:t>
      </w:r>
      <w:r w:rsidRPr="00E0078E">
        <w:rPr>
          <w:rFonts w:ascii="Times New Roman" w:hAnsi="Times New Roman" w:cs="Times New Roman"/>
          <w:color w:val="000000" w:themeColor="text1"/>
          <w:sz w:val="22"/>
          <w:szCs w:val="22"/>
        </w:rPr>
        <w:t>. The filter features an ultra-narrow notch bandwidth (&lt;0.4 GHz) and achieves over 90 dB rejection at the target frequency, significantly outperforming conventional designs with ~</w:t>
      </w:r>
      <w:r w:rsidR="001D23C5" w:rsidRPr="00E0078E">
        <w:rPr>
          <w:rFonts w:ascii="Times New Roman" w:hAnsi="Times New Roman" w:cs="Times New Roman"/>
          <w:color w:val="000000" w:themeColor="text1"/>
          <w:sz w:val="22"/>
          <w:szCs w:val="22"/>
        </w:rPr>
        <w:t xml:space="preserve"> </w:t>
      </w:r>
      <w:r w:rsidRPr="00E0078E">
        <w:rPr>
          <w:rFonts w:ascii="Times New Roman" w:hAnsi="Times New Roman" w:cs="Times New Roman"/>
          <w:color w:val="000000" w:themeColor="text1"/>
          <w:sz w:val="22"/>
          <w:szCs w:val="22"/>
        </w:rPr>
        <w:t>2 GHz bandwidth. By employing optimized cylindrical cavity resonators and precise waveguide aperture tuning, the filter maintains minimal insertion loss across the passbands (56</w:t>
      </w:r>
      <w:r w:rsidR="00F81ACA" w:rsidRPr="00E0078E">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rPr>
        <w:t>59.8 GHz and 60.2</w:t>
      </w:r>
      <w:r w:rsidR="00F81ACA" w:rsidRPr="00E0078E">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rPr>
        <w:t>64 GHz), ensuring full coverage of the ion temperature-dependent scattering spectrum. The design's high quality factor (Q) and robust performance, validated through electromagnetic simulations, make it ideal for protecting sensitive nanowatt-level receivers from multi-megawatt gyrotron interference. Practical implementation considerations, including compatibility with WR-15 waveguides and modular integration, highlight its suitability for next-generation fusion diagnostics. This work advances millimeter-wave filter technology, offering a reliable and scalable solution for high-precision plasma measurements in demanding fusion environments</w:t>
      </w:r>
      <w:r w:rsidR="00767179" w:rsidRPr="00E0078E">
        <w:rPr>
          <w:rFonts w:ascii="Times New Roman" w:eastAsia="Times New Roman" w:hAnsi="Times New Roman" w:cs="Times New Roman"/>
          <w:color w:val="000000" w:themeColor="text1"/>
          <w:kern w:val="0"/>
          <w:sz w:val="22"/>
          <w:szCs w:val="22"/>
          <w14:ligatures w14:val="none"/>
        </w:rPr>
        <w:t>.</w:t>
      </w:r>
    </w:p>
    <w:p w14:paraId="396643FE" w14:textId="35F968D0" w:rsidR="00D73913" w:rsidRPr="00E0078E" w:rsidRDefault="003E42AE" w:rsidP="003E42AE">
      <w:pPr>
        <w:spacing w:before="120" w:after="120" w:line="240" w:lineRule="auto"/>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Keywords</w:t>
      </w:r>
      <w:r w:rsidR="000E3AB3" w:rsidRPr="00E0078E">
        <w:rPr>
          <w:rFonts w:ascii="Times New Roman" w:eastAsia="Times New Roman" w:hAnsi="Times New Roman" w:cs="Times New Roman" w:hint="eastAsia"/>
          <w:b/>
          <w:bCs/>
          <w:color w:val="000000" w:themeColor="text1"/>
          <w:kern w:val="0"/>
          <w:sz w:val="15"/>
          <w:szCs w:val="15"/>
          <w14:ligatures w14:val="none"/>
        </w:rPr>
        <w:t>:</w:t>
      </w:r>
      <w:r w:rsidR="000E3AB3" w:rsidRPr="00E0078E">
        <w:rPr>
          <w:rFonts w:ascii="Times New Roman" w:eastAsia="Times New Roman" w:hAnsi="Times New Roman" w:cs="Times New Roman" w:hint="eastAsia"/>
          <w:color w:val="000000" w:themeColor="text1"/>
          <w:kern w:val="0"/>
          <w:sz w:val="15"/>
          <w:szCs w:val="15"/>
          <w14:ligatures w14:val="none"/>
        </w:rPr>
        <w:t xml:space="preserve"> </w:t>
      </w:r>
      <w:r w:rsidR="000E3AB3" w:rsidRPr="00E0078E">
        <w:rPr>
          <w:rFonts w:ascii="Times New Roman" w:eastAsia="Times New Roman" w:hAnsi="Times New Roman" w:cs="Times New Roman" w:hint="eastAsia"/>
          <w:color w:val="000000" w:themeColor="text1"/>
          <w:kern w:val="0"/>
          <w:sz w:val="22"/>
          <w:szCs w:val="22"/>
          <w14:ligatures w14:val="none"/>
        </w:rPr>
        <w:t xml:space="preserve">Notch </w:t>
      </w:r>
      <w:r w:rsidR="00F81ACA" w:rsidRPr="00E0078E">
        <w:rPr>
          <w:rFonts w:ascii="Times New Roman" w:eastAsia="Times New Roman" w:hAnsi="Times New Roman" w:cs="Times New Roman" w:hint="eastAsia"/>
          <w:color w:val="000000" w:themeColor="text1"/>
          <w:kern w:val="0"/>
          <w:sz w:val="22"/>
          <w:szCs w:val="22"/>
          <w14:ligatures w14:val="none"/>
        </w:rPr>
        <w:t>F</w:t>
      </w:r>
      <w:r w:rsidR="000E3AB3" w:rsidRPr="00E0078E">
        <w:rPr>
          <w:rFonts w:ascii="Times New Roman" w:eastAsia="Times New Roman" w:hAnsi="Times New Roman" w:cs="Times New Roman" w:hint="eastAsia"/>
          <w:color w:val="000000" w:themeColor="text1"/>
          <w:kern w:val="0"/>
          <w:sz w:val="22"/>
          <w:szCs w:val="22"/>
          <w14:ligatures w14:val="none"/>
        </w:rPr>
        <w:t xml:space="preserve">ilter, </w:t>
      </w:r>
      <w:r w:rsidR="000E3AB3" w:rsidRPr="00E0078E">
        <w:rPr>
          <w:rFonts w:ascii="Times New Roman" w:eastAsia="Times New Roman" w:hAnsi="Times New Roman" w:cs="Times New Roman"/>
          <w:color w:val="000000" w:themeColor="text1"/>
          <w:kern w:val="0"/>
          <w:sz w:val="22"/>
          <w:szCs w:val="22"/>
          <w14:ligatures w14:val="none"/>
        </w:rPr>
        <w:t>Electron Cyclotron Heating Protection</w:t>
      </w:r>
      <w:r w:rsidR="000E3AB3" w:rsidRPr="00E0078E">
        <w:rPr>
          <w:rFonts w:ascii="Times New Roman" w:eastAsia="Times New Roman" w:hAnsi="Times New Roman" w:cs="Times New Roman" w:hint="eastAsia"/>
          <w:color w:val="000000" w:themeColor="text1"/>
          <w:kern w:val="0"/>
          <w:sz w:val="22"/>
          <w:szCs w:val="22"/>
          <w14:ligatures w14:val="none"/>
        </w:rPr>
        <w:t xml:space="preserve">, </w:t>
      </w:r>
      <w:r w:rsidR="00F81ACA" w:rsidRPr="00E0078E">
        <w:rPr>
          <w:rFonts w:ascii="Times New Roman" w:hAnsi="Times New Roman" w:cs="Times New Roman" w:hint="eastAsia"/>
          <w:color w:val="000000" w:themeColor="text1"/>
          <w:sz w:val="22"/>
          <w:szCs w:val="22"/>
        </w:rPr>
        <w:t>H</w:t>
      </w:r>
      <w:r w:rsidR="00F81ACA" w:rsidRPr="00E0078E">
        <w:rPr>
          <w:rFonts w:ascii="Times New Roman" w:hAnsi="Times New Roman" w:cs="Times New Roman"/>
          <w:color w:val="000000" w:themeColor="text1"/>
          <w:sz w:val="22"/>
          <w:szCs w:val="22"/>
        </w:rPr>
        <w:t xml:space="preserve">igh </w:t>
      </w:r>
      <w:r w:rsidR="00F81ACA" w:rsidRPr="00E0078E">
        <w:rPr>
          <w:rFonts w:ascii="Times New Roman" w:hAnsi="Times New Roman" w:cs="Times New Roman" w:hint="eastAsia"/>
          <w:color w:val="000000" w:themeColor="text1"/>
          <w:sz w:val="22"/>
          <w:szCs w:val="22"/>
        </w:rPr>
        <w:t>Q</w:t>
      </w:r>
      <w:r w:rsidR="00F81ACA" w:rsidRPr="00E0078E">
        <w:rPr>
          <w:rFonts w:ascii="Times New Roman" w:hAnsi="Times New Roman" w:cs="Times New Roman"/>
          <w:color w:val="000000" w:themeColor="text1"/>
          <w:sz w:val="22"/>
          <w:szCs w:val="22"/>
        </w:rPr>
        <w:t xml:space="preserve">uality </w:t>
      </w:r>
      <w:r w:rsidR="00F81ACA" w:rsidRPr="00E0078E">
        <w:rPr>
          <w:rFonts w:ascii="Times New Roman" w:hAnsi="Times New Roman" w:cs="Times New Roman" w:hint="eastAsia"/>
          <w:color w:val="000000" w:themeColor="text1"/>
          <w:sz w:val="22"/>
          <w:szCs w:val="22"/>
        </w:rPr>
        <w:t>F</w:t>
      </w:r>
      <w:r w:rsidR="00F81ACA" w:rsidRPr="00E0078E">
        <w:rPr>
          <w:rFonts w:ascii="Times New Roman" w:hAnsi="Times New Roman" w:cs="Times New Roman"/>
          <w:color w:val="000000" w:themeColor="text1"/>
          <w:sz w:val="22"/>
          <w:szCs w:val="22"/>
        </w:rPr>
        <w:t>actor</w:t>
      </w:r>
    </w:p>
    <w:p w14:paraId="7AB77F86" w14:textId="757234F3" w:rsidR="00767179" w:rsidRPr="00E0078E" w:rsidRDefault="00B01900" w:rsidP="003E42AE">
      <w:pPr>
        <w:spacing w:before="120" w:after="120" w:line="240" w:lineRule="auto"/>
        <w:ind w:firstLine="340"/>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1</w:t>
      </w:r>
      <w:r w:rsidR="00767179" w:rsidRPr="00E0078E">
        <w:rPr>
          <w:rFonts w:ascii="Times New Roman" w:eastAsia="Times New Roman" w:hAnsi="Times New Roman" w:cs="Times New Roman"/>
          <w:b/>
          <w:bCs/>
          <w:color w:val="000000" w:themeColor="text1"/>
          <w:kern w:val="0"/>
          <w:sz w:val="22"/>
          <w:szCs w:val="22"/>
          <w14:ligatures w14:val="none"/>
        </w:rPr>
        <w:t xml:space="preserve"> Introduction</w:t>
      </w:r>
    </w:p>
    <w:p w14:paraId="2B77B5B0" w14:textId="55389FB0" w:rsidR="003E42AE" w:rsidRPr="00652A33" w:rsidRDefault="003E42AE" w:rsidP="00F81ACA">
      <w:pPr>
        <w:spacing w:before="120" w:after="120" w:line="240" w:lineRule="auto"/>
        <w:ind w:right="4" w:firstLine="340"/>
        <w:jc w:val="both"/>
        <w:rPr>
          <w:rFonts w:ascii="Times New Roman" w:eastAsia="Times New Roman" w:hAnsi="Times New Roman" w:cs="Times New Roman"/>
          <w:i/>
          <w:iCs/>
          <w:color w:val="0070C0"/>
          <w:kern w:val="0"/>
          <w:sz w:val="22"/>
          <w:szCs w:val="22"/>
          <w14:ligatures w14:val="none"/>
        </w:rPr>
      </w:pPr>
      <w:r w:rsidRPr="00E0078E">
        <w:rPr>
          <w:rFonts w:ascii="Times New Roman" w:eastAsia="Times New Roman" w:hAnsi="Times New Roman" w:cs="Times New Roman"/>
          <w:color w:val="000000" w:themeColor="text1"/>
          <w:kern w:val="0"/>
          <w:sz w:val="22"/>
          <w:szCs w:val="22"/>
          <w14:ligatures w14:val="none"/>
        </w:rPr>
        <w:t>Millimeter-wave diagnostics</w:t>
      </w:r>
      <w:r w:rsidR="0061388B">
        <w:rPr>
          <w:rFonts w:ascii="Times New Roman" w:eastAsia="Times New Roman" w:hAnsi="Times New Roman" w:cs="Times New Roman" w:hint="eastAsia"/>
          <w:color w:val="000000" w:themeColor="text1"/>
          <w:kern w:val="0"/>
          <w:sz w:val="22"/>
          <w:szCs w:val="22"/>
          <w14:ligatures w14:val="none"/>
        </w:rPr>
        <w:t xml:space="preserve"> </w:t>
      </w:r>
      <w:r w:rsidR="0061388B">
        <w:rPr>
          <w:rFonts w:ascii="Times New Roman" w:eastAsia="Times New Roman" w:hAnsi="Times New Roman" w:cs="Times New Roman"/>
          <w:color w:val="000000" w:themeColor="text1"/>
          <w:kern w:val="0"/>
          <w:sz w:val="22"/>
          <w:szCs w:val="22"/>
          <w14:ligatures w14:val="none"/>
        </w:rPr>
        <w:fldChar w:fldCharType="begin"/>
      </w:r>
      <w:r w:rsidR="0061388B">
        <w:rPr>
          <w:rFonts w:ascii="Times New Roman" w:eastAsia="Times New Roman" w:hAnsi="Times New Roman" w:cs="Times New Roman"/>
          <w:color w:val="000000" w:themeColor="text1"/>
          <w:kern w:val="0"/>
          <w:sz w:val="22"/>
          <w:szCs w:val="22"/>
          <w14:ligatures w14:val="none"/>
        </w:rPr>
        <w:instrText xml:space="preserve"> </w:instrText>
      </w:r>
      <w:r w:rsidR="0061388B">
        <w:rPr>
          <w:rFonts w:ascii="Times New Roman" w:eastAsia="Times New Roman" w:hAnsi="Times New Roman" w:cs="Times New Roman" w:hint="eastAsia"/>
          <w:color w:val="000000" w:themeColor="text1"/>
          <w:kern w:val="0"/>
          <w:sz w:val="22"/>
          <w:szCs w:val="22"/>
          <w14:ligatures w14:val="none"/>
        </w:rPr>
        <w:instrText>REF _Ref197454244 \r \h</w:instrText>
      </w:r>
      <w:r w:rsidR="0061388B">
        <w:rPr>
          <w:rFonts w:ascii="Times New Roman" w:eastAsia="Times New Roman" w:hAnsi="Times New Roman" w:cs="Times New Roman"/>
          <w:color w:val="000000" w:themeColor="text1"/>
          <w:kern w:val="0"/>
          <w:sz w:val="22"/>
          <w:szCs w:val="22"/>
          <w14:ligatures w14:val="none"/>
        </w:rPr>
        <w:instrText xml:space="preserve"> </w:instrText>
      </w:r>
      <w:r w:rsidR="0061388B">
        <w:rPr>
          <w:rFonts w:ascii="Times New Roman" w:eastAsia="Times New Roman" w:hAnsi="Times New Roman" w:cs="Times New Roman"/>
          <w:color w:val="000000" w:themeColor="text1"/>
          <w:kern w:val="0"/>
          <w:sz w:val="22"/>
          <w:szCs w:val="22"/>
          <w14:ligatures w14:val="none"/>
        </w:rPr>
      </w:r>
      <w:r w:rsidR="0061388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w:t>
      </w:r>
      <w:r w:rsidR="0061388B">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xml:space="preserve"> are widely employed for measuring essential parameters in magnetic confinement fusion facilities, utilizing both active</w:t>
      </w:r>
      <w:r w:rsidR="0061388B">
        <w:rPr>
          <w:rFonts w:ascii="Times New Roman" w:eastAsia="Times New Roman" w:hAnsi="Times New Roman" w:cs="Times New Roman" w:hint="eastAsia"/>
          <w:color w:val="000000" w:themeColor="text1"/>
          <w:kern w:val="0"/>
          <w:sz w:val="22"/>
          <w:szCs w:val="22"/>
          <w14:ligatures w14:val="none"/>
        </w:rPr>
        <w:t xml:space="preserve"> </w:t>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w:instrText>
      </w:r>
      <w:r w:rsidR="003A78B7">
        <w:rPr>
          <w:rFonts w:ascii="Times New Roman" w:eastAsia="Times New Roman" w:hAnsi="Times New Roman" w:cs="Times New Roman" w:hint="eastAsia"/>
          <w:color w:val="000000" w:themeColor="text1"/>
          <w:kern w:val="0"/>
          <w:sz w:val="22"/>
          <w:szCs w:val="22"/>
          <w14:ligatures w14:val="none"/>
        </w:rPr>
        <w:instrText>REF _Ref199765403 \r \h</w:instrText>
      </w:r>
      <w:r w:rsidR="003A78B7">
        <w:rPr>
          <w:rFonts w:ascii="Times New Roman" w:eastAsia="Times New Roman" w:hAnsi="Times New Roman" w:cs="Times New Roman"/>
          <w:color w:val="000000" w:themeColor="text1"/>
          <w:kern w:val="0"/>
          <w:sz w:val="22"/>
          <w:szCs w:val="22"/>
          <w14:ligatures w14:val="none"/>
        </w:rPr>
        <w:instrText xml:space="preserve">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w:t>
      </w:r>
      <w:r w:rsidR="003A78B7">
        <w:rPr>
          <w:rFonts w:ascii="Times New Roman" w:eastAsia="Times New Roman" w:hAnsi="Times New Roman" w:cs="Times New Roman"/>
          <w:color w:val="000000" w:themeColor="text1"/>
          <w:kern w:val="0"/>
          <w:sz w:val="22"/>
          <w:szCs w:val="22"/>
          <w14:ligatures w14:val="none"/>
        </w:rPr>
        <w:fldChar w:fldCharType="end"/>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REF _Ref199765407 \r \h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[3]</w:t>
      </w:r>
      <w:r w:rsidR="003A78B7">
        <w:rPr>
          <w:rFonts w:ascii="Times New Roman" w:eastAsia="Times New Roman" w:hAnsi="Times New Roman" w:cs="Times New Roman"/>
          <w:color w:val="000000" w:themeColor="text1"/>
          <w:kern w:val="0"/>
          <w:sz w:val="22"/>
          <w:szCs w:val="22"/>
          <w14:ligatures w14:val="none"/>
        </w:rPr>
        <w:fldChar w:fldCharType="end"/>
      </w:r>
      <w:r w:rsidR="003A78B7">
        <w:rPr>
          <w:rFonts w:ascii="Times New Roman" w:eastAsia="Times New Roman" w:hAnsi="Times New Roman" w:cs="Times New Roman" w:hint="eastAsia"/>
          <w:color w:val="000000" w:themeColor="text1"/>
          <w:kern w:val="0"/>
          <w:sz w:val="22"/>
          <w:szCs w:val="22"/>
          <w14:ligatures w14:val="none"/>
        </w:rPr>
        <w:t xml:space="preserve"> </w:t>
      </w:r>
      <w:r w:rsidRPr="00E0078E">
        <w:rPr>
          <w:rFonts w:ascii="Times New Roman" w:eastAsia="Times New Roman" w:hAnsi="Times New Roman" w:cs="Times New Roman"/>
          <w:color w:val="000000" w:themeColor="text1"/>
          <w:kern w:val="0"/>
          <w:sz w:val="22"/>
          <w:szCs w:val="22"/>
          <w14:ligatures w14:val="none"/>
        </w:rPr>
        <w:t>and passive</w:t>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REF _Ref199765416 \r \h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[4]</w:t>
      </w:r>
      <w:r w:rsidR="003A78B7">
        <w:rPr>
          <w:rFonts w:ascii="Times New Roman" w:eastAsia="Times New Roman" w:hAnsi="Times New Roman" w:cs="Times New Roman"/>
          <w:color w:val="000000" w:themeColor="text1"/>
          <w:kern w:val="0"/>
          <w:sz w:val="22"/>
          <w:szCs w:val="22"/>
          <w14:ligatures w14:val="none"/>
        </w:rPr>
        <w:fldChar w:fldCharType="end"/>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REF _Ref199764879 \r \h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[5]</w:t>
      </w:r>
      <w:r w:rsidR="003A78B7">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xml:space="preserve"> methods to provide equilibrium profiles and fluctuations of density</w:t>
      </w:r>
      <w:r w:rsidR="00807402" w:rsidRPr="00E0078E">
        <w:rPr>
          <w:rFonts w:ascii="Times New Roman" w:eastAsia="Times New Roman" w:hAnsi="Times New Roman" w:cs="Times New Roman" w:hint="eastAsia"/>
          <w:color w:val="000000" w:themeColor="text1"/>
          <w:kern w:val="0"/>
          <w:sz w:val="22"/>
          <w:szCs w:val="22"/>
          <w14:ligatures w14:val="none"/>
        </w:rPr>
        <w:t xml:space="preserve"> </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807402" w:rsidRPr="00E0078E">
        <w:rPr>
          <w:rFonts w:ascii="Times New Roman" w:eastAsia="Times New Roman" w:hAnsi="Times New Roman" w:cs="Times New Roman" w:hint="eastAsia"/>
          <w:color w:val="000000" w:themeColor="text1"/>
          <w:kern w:val="0"/>
          <w:sz w:val="22"/>
          <w:szCs w:val="22"/>
          <w14:ligatures w14:val="none"/>
        </w:rPr>
        <w:instrText>REF _Ref199097273 \n \h</w:instrText>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[6]</w:t>
      </w:r>
      <w:r w:rsidR="00807402" w:rsidRPr="00E0078E">
        <w:rPr>
          <w:rFonts w:ascii="Times New Roman" w:eastAsia="Times New Roman" w:hAnsi="Times New Roman" w:cs="Times New Roman"/>
          <w:color w:val="000000" w:themeColor="text1"/>
          <w:kern w:val="0"/>
          <w:sz w:val="22"/>
          <w:szCs w:val="22"/>
          <w14:ligatures w14:val="none"/>
        </w:rPr>
        <w:fldChar w:fldCharType="end"/>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REF _Ref199097408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[7]</w:t>
      </w:r>
      <w:r w:rsidR="00807402" w:rsidRPr="00E0078E">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temperature</w:t>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_Ref199097543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[8]</w:t>
      </w:r>
      <w:r w:rsidR="00C659CB">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_Ref199097544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[9]</w:t>
      </w:r>
      <w:r w:rsidR="00C659CB">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_Ref199097546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[10]</w:t>
      </w:r>
      <w:r w:rsidR="00C659CB">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magnetic fields</w:t>
      </w:r>
      <w:r w:rsidR="00807402" w:rsidRPr="00E0078E">
        <w:rPr>
          <w:rFonts w:ascii="Times New Roman" w:eastAsia="Times New Roman" w:hAnsi="Times New Roman" w:cs="Times New Roman" w:hint="eastAsia"/>
          <w:color w:val="000000" w:themeColor="text1"/>
          <w:kern w:val="0"/>
          <w:sz w:val="22"/>
          <w:szCs w:val="22"/>
          <w14:ligatures w14:val="none"/>
        </w:rPr>
        <w:t xml:space="preserve"> </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807402" w:rsidRPr="00E0078E">
        <w:rPr>
          <w:rFonts w:ascii="Times New Roman" w:eastAsia="Times New Roman" w:hAnsi="Times New Roman" w:cs="Times New Roman" w:hint="eastAsia"/>
          <w:color w:val="000000" w:themeColor="text1"/>
          <w:kern w:val="0"/>
          <w:sz w:val="22"/>
          <w:szCs w:val="22"/>
          <w14:ligatures w14:val="none"/>
        </w:rPr>
        <w:instrText>REF _Ref199097591 \n \h</w:instrText>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[11]</w:t>
      </w:r>
      <w:r w:rsidR="00807402" w:rsidRPr="00E0078E">
        <w:rPr>
          <w:rFonts w:ascii="Times New Roman" w:eastAsia="Times New Roman" w:hAnsi="Times New Roman" w:cs="Times New Roman"/>
          <w:color w:val="000000" w:themeColor="text1"/>
          <w:kern w:val="0"/>
          <w:sz w:val="22"/>
          <w:szCs w:val="22"/>
          <w14:ligatures w14:val="none"/>
        </w:rPr>
        <w:fldChar w:fldCharType="end"/>
      </w:r>
      <w:r w:rsidR="00807402" w:rsidRPr="00E0078E">
        <w:rPr>
          <w:rFonts w:ascii="Times New Roman" w:eastAsia="Times New Roman" w:hAnsi="Times New Roman" w:cs="Times New Roman" w:hint="eastAsia"/>
          <w:color w:val="000000" w:themeColor="text1"/>
          <w:kern w:val="0"/>
          <w:sz w:val="22"/>
          <w:szCs w:val="22"/>
          <w14:ligatures w14:val="none"/>
        </w:rPr>
        <w:t xml:space="preserve"> and </w:t>
      </w:r>
      <w:r w:rsidRPr="00E0078E">
        <w:rPr>
          <w:rFonts w:ascii="Times New Roman" w:eastAsia="Times New Roman" w:hAnsi="Times New Roman" w:cs="Times New Roman"/>
          <w:color w:val="000000" w:themeColor="text1"/>
          <w:kern w:val="0"/>
          <w:sz w:val="22"/>
          <w:szCs w:val="22"/>
          <w14:ligatures w14:val="none"/>
        </w:rPr>
        <w:t>particle velocity distributions</w:t>
      </w:r>
      <w:r w:rsidR="00807402" w:rsidRPr="00E0078E">
        <w:rPr>
          <w:rFonts w:ascii="Times New Roman" w:eastAsia="Times New Roman" w:hAnsi="Times New Roman" w:cs="Times New Roman" w:hint="eastAsia"/>
          <w:color w:val="000000" w:themeColor="text1"/>
          <w:kern w:val="0"/>
          <w:sz w:val="22"/>
          <w:szCs w:val="22"/>
          <w14:ligatures w14:val="none"/>
        </w:rPr>
        <w:t xml:space="preserve"> </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807402" w:rsidRPr="00E0078E">
        <w:rPr>
          <w:rFonts w:ascii="Times New Roman" w:eastAsia="Times New Roman" w:hAnsi="Times New Roman" w:cs="Times New Roman" w:hint="eastAsia"/>
          <w:color w:val="000000" w:themeColor="text1"/>
          <w:kern w:val="0"/>
          <w:sz w:val="22"/>
          <w:szCs w:val="22"/>
          <w14:ligatures w14:val="none"/>
        </w:rPr>
        <w:instrText>REF _Ref199097635 \n \h</w:instrText>
      </w:r>
      <w:r w:rsidR="00807402" w:rsidRPr="00E0078E">
        <w:rPr>
          <w:rFonts w:ascii="Times New Roman" w:eastAsia="Times New Roman" w:hAnsi="Times New Roman" w:cs="Times New Roman"/>
          <w:color w:val="000000" w:themeColor="text1"/>
          <w:kern w:val="0"/>
          <w:sz w:val="22"/>
          <w:szCs w:val="22"/>
          <w14:ligatures w14:val="none"/>
        </w:rPr>
        <w:instrText xml:space="preserve">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[12]</w:t>
      </w:r>
      <w:r w:rsidR="00807402" w:rsidRPr="00E0078E">
        <w:rPr>
          <w:rFonts w:ascii="Times New Roman" w:eastAsia="Times New Roman" w:hAnsi="Times New Roman" w:cs="Times New Roman"/>
          <w:color w:val="000000" w:themeColor="text1"/>
          <w:kern w:val="0"/>
          <w:sz w:val="22"/>
          <w:szCs w:val="22"/>
          <w14:ligatures w14:val="none"/>
        </w:rPr>
        <w:fldChar w:fldCharType="end"/>
      </w:r>
      <w:r w:rsidR="00A61286" w:rsidRPr="00E0078E">
        <w:rPr>
          <w:rFonts w:ascii="Times New Roman" w:eastAsia="Times New Roman" w:hAnsi="Times New Roman" w:cs="Times New Roman"/>
          <w:color w:val="000000" w:themeColor="text1"/>
          <w:kern w:val="0"/>
          <w:sz w:val="22"/>
          <w:szCs w:val="22"/>
          <w14:ligatures w14:val="none"/>
        </w:rPr>
        <w:fldChar w:fldCharType="begin"/>
      </w:r>
      <w:r w:rsidR="00A61286" w:rsidRPr="00E0078E">
        <w:rPr>
          <w:rFonts w:ascii="Times New Roman" w:eastAsia="Times New Roman" w:hAnsi="Times New Roman" w:cs="Times New Roman"/>
          <w:color w:val="000000" w:themeColor="text1"/>
          <w:kern w:val="0"/>
          <w:sz w:val="22"/>
          <w:szCs w:val="22"/>
          <w14:ligatures w14:val="none"/>
        </w:rPr>
        <w:instrText xml:space="preserve"> REF _Ref199102008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A61286" w:rsidRPr="00E0078E">
        <w:rPr>
          <w:rFonts w:ascii="Times New Roman" w:eastAsia="Times New Roman" w:hAnsi="Times New Roman" w:cs="Times New Roman"/>
          <w:color w:val="000000" w:themeColor="text1"/>
          <w:kern w:val="0"/>
          <w:sz w:val="22"/>
          <w:szCs w:val="22"/>
          <w14:ligatures w14:val="none"/>
        </w:rPr>
      </w:r>
      <w:r w:rsidR="00A61286"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[13]</w:t>
      </w:r>
      <w:r w:rsidR="00A61286" w:rsidRPr="00E0078E">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xml:space="preserve">. Cutting-edge millimeter-wave (mm-wave) and terahertz (THz) technologies, including system-on-chip </w:t>
      </w:r>
      <w:r w:rsidR="00E0078E">
        <w:rPr>
          <w:rFonts w:ascii="Times New Roman" w:eastAsia="Times New Roman" w:hAnsi="Times New Roman" w:cs="Times New Roman"/>
          <w:color w:val="000000" w:themeColor="text1"/>
          <w:kern w:val="0"/>
          <w:sz w:val="22"/>
          <w:szCs w:val="22"/>
          <w14:ligatures w14:val="none"/>
        </w:rPr>
        <w:t xml:space="preserve">semiconductor </w:t>
      </w:r>
      <w:r w:rsidRPr="00E0078E">
        <w:rPr>
          <w:rFonts w:ascii="Times New Roman" w:eastAsia="Times New Roman" w:hAnsi="Times New Roman" w:cs="Times New Roman"/>
          <w:color w:val="000000" w:themeColor="text1"/>
          <w:kern w:val="0"/>
          <w:sz w:val="22"/>
          <w:szCs w:val="22"/>
          <w14:ligatures w14:val="none"/>
        </w:rPr>
        <w:t>integrated circuits</w:t>
      </w:r>
      <w:r w:rsidR="00907AB9">
        <w:rPr>
          <w:rFonts w:ascii="Times New Roman" w:eastAsia="Times New Roman" w:hAnsi="Times New Roman" w:cs="Times New Roman" w:hint="eastAsia"/>
          <w:color w:val="000000" w:themeColor="text1"/>
          <w:kern w:val="0"/>
          <w:sz w:val="22"/>
          <w:szCs w:val="22"/>
          <w14:ligatures w14:val="none"/>
        </w:rPr>
        <w:t xml:space="preserve"> </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REF _Ref199097806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[14]</w:t>
      </w:r>
      <w:r w:rsidR="00807402" w:rsidRPr="00E0078E">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_Ref199097809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[15]</w:t>
      </w:r>
      <w:r w:rsidR="00C659CB">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_Ref199097810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[16]</w:t>
      </w:r>
      <w:r w:rsidR="00C659CB">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synthetic modeling</w:t>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_Ref199098001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[17]</w:t>
      </w:r>
      <w:r w:rsidR="00C659CB">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_Ref199098003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[18]</w:t>
      </w:r>
      <w:r w:rsidR="00C659CB">
        <w:rPr>
          <w:rFonts w:ascii="Times New Roman" w:eastAsia="Times New Roman" w:hAnsi="Times New Roman" w:cs="Times New Roman"/>
          <w:color w:val="000000" w:themeColor="text1"/>
          <w:kern w:val="0"/>
          <w:sz w:val="22"/>
          <w:szCs w:val="22"/>
          <w14:ligatures w14:val="none"/>
        </w:rPr>
        <w:fldChar w:fldCharType="end"/>
      </w:r>
      <w:r w:rsidR="00C659CB">
        <w:rPr>
          <w:rFonts w:ascii="Times New Roman" w:eastAsia="Times New Roman" w:hAnsi="Times New Roman" w:cs="Times New Roman"/>
          <w:color w:val="000000" w:themeColor="text1"/>
          <w:kern w:val="0"/>
          <w:sz w:val="22"/>
          <w:szCs w:val="22"/>
          <w14:ligatures w14:val="none"/>
        </w:rPr>
        <w:fldChar w:fldCharType="begin"/>
      </w:r>
      <w:r w:rsidR="00C659CB">
        <w:rPr>
          <w:rFonts w:ascii="Times New Roman" w:eastAsia="Times New Roman" w:hAnsi="Times New Roman" w:cs="Times New Roman"/>
          <w:color w:val="000000" w:themeColor="text1"/>
          <w:kern w:val="0"/>
          <w:sz w:val="22"/>
          <w:szCs w:val="22"/>
          <w14:ligatures w14:val="none"/>
        </w:rPr>
        <w:instrText xml:space="preserve"> REF _Ref199755537 \r \h </w:instrText>
      </w:r>
      <w:r w:rsidR="00C659CB">
        <w:rPr>
          <w:rFonts w:ascii="Times New Roman" w:eastAsia="Times New Roman" w:hAnsi="Times New Roman" w:cs="Times New Roman"/>
          <w:color w:val="000000" w:themeColor="text1"/>
          <w:kern w:val="0"/>
          <w:sz w:val="22"/>
          <w:szCs w:val="22"/>
          <w14:ligatures w14:val="none"/>
        </w:rPr>
      </w:r>
      <w:r w:rsidR="00C659CB">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[19]</w:t>
      </w:r>
      <w:r w:rsidR="00C659CB">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machine learning</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REF _Ref199098189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[20]</w:t>
      </w:r>
      <w:r w:rsidR="00807402" w:rsidRPr="00E0078E">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and real-time feedback control</w:t>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REF _Ref199098250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[21]</w:t>
      </w:r>
      <w:r w:rsidR="00807402" w:rsidRPr="00E0078E">
        <w:rPr>
          <w:rFonts w:ascii="Times New Roman" w:eastAsia="Times New Roman" w:hAnsi="Times New Roman" w:cs="Times New Roman"/>
          <w:color w:val="000000" w:themeColor="text1"/>
          <w:kern w:val="0"/>
          <w:sz w:val="22"/>
          <w:szCs w:val="22"/>
          <w14:ligatures w14:val="none"/>
        </w:rPr>
        <w:fldChar w:fldCharType="end"/>
      </w:r>
      <w:r w:rsidR="00807402" w:rsidRPr="00E0078E">
        <w:rPr>
          <w:rFonts w:ascii="Times New Roman" w:eastAsia="Times New Roman" w:hAnsi="Times New Roman" w:cs="Times New Roman"/>
          <w:color w:val="000000" w:themeColor="text1"/>
          <w:kern w:val="0"/>
          <w:sz w:val="22"/>
          <w:szCs w:val="22"/>
          <w14:ligatures w14:val="none"/>
        </w:rPr>
        <w:fldChar w:fldCharType="begin"/>
      </w:r>
      <w:r w:rsidR="00807402" w:rsidRPr="00E0078E">
        <w:rPr>
          <w:rFonts w:ascii="Times New Roman" w:eastAsia="Times New Roman" w:hAnsi="Times New Roman" w:cs="Times New Roman"/>
          <w:color w:val="000000" w:themeColor="text1"/>
          <w:kern w:val="0"/>
          <w:sz w:val="22"/>
          <w:szCs w:val="22"/>
          <w14:ligatures w14:val="none"/>
        </w:rPr>
        <w:instrText xml:space="preserve"> REF _Ref199098389 \n \h </w:instrText>
      </w:r>
      <w:r w:rsidR="00E0078E">
        <w:rPr>
          <w:rFonts w:ascii="Times New Roman" w:eastAsia="Times New Roman" w:hAnsi="Times New Roman" w:cs="Times New Roman"/>
          <w:color w:val="000000" w:themeColor="text1"/>
          <w:kern w:val="0"/>
          <w:sz w:val="22"/>
          <w:szCs w:val="22"/>
          <w14:ligatures w14:val="none"/>
        </w:rPr>
        <w:instrText xml:space="preserve"> \* MERGEFORMAT </w:instrText>
      </w:r>
      <w:r w:rsidR="00807402" w:rsidRPr="00E0078E">
        <w:rPr>
          <w:rFonts w:ascii="Times New Roman" w:eastAsia="Times New Roman" w:hAnsi="Times New Roman" w:cs="Times New Roman"/>
          <w:color w:val="000000" w:themeColor="text1"/>
          <w:kern w:val="0"/>
          <w:sz w:val="22"/>
          <w:szCs w:val="22"/>
          <w14:ligatures w14:val="none"/>
        </w:rPr>
      </w:r>
      <w:r w:rsidR="00807402" w:rsidRPr="00E0078E">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[22]</w:t>
      </w:r>
      <w:r w:rsidR="00807402" w:rsidRPr="00E0078E">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have been successfully applied in plasma diagnostics. These advancements have significantly contributed to magnetic confinement fusion research, supporting applications ranging from high-power gyrotrons for plasma heating to ultra-sensitive receiver sensors</w:t>
      </w:r>
      <w:r w:rsidR="003A78B7">
        <w:rPr>
          <w:rFonts w:ascii="Times New Roman" w:eastAsia="Times New Roman" w:hAnsi="Times New Roman" w:cs="Times New Roman" w:hint="eastAsia"/>
          <w:color w:val="000000" w:themeColor="text1"/>
          <w:kern w:val="0"/>
          <w:sz w:val="22"/>
          <w:szCs w:val="22"/>
          <w14:ligatures w14:val="none"/>
        </w:rPr>
        <w:t xml:space="preserve"> </w:t>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w:instrText>
      </w:r>
      <w:r w:rsidR="003A78B7">
        <w:rPr>
          <w:rFonts w:ascii="Times New Roman" w:eastAsia="Times New Roman" w:hAnsi="Times New Roman" w:cs="Times New Roman" w:hint="eastAsia"/>
          <w:color w:val="000000" w:themeColor="text1"/>
          <w:kern w:val="0"/>
          <w:sz w:val="22"/>
          <w:szCs w:val="22"/>
          <w14:ligatures w14:val="none"/>
        </w:rPr>
        <w:instrText>REF _Ref199766093 \r \h</w:instrText>
      </w:r>
      <w:r w:rsidR="003A78B7">
        <w:rPr>
          <w:rFonts w:ascii="Times New Roman" w:eastAsia="Times New Roman" w:hAnsi="Times New Roman" w:cs="Times New Roman"/>
          <w:color w:val="000000" w:themeColor="text1"/>
          <w:kern w:val="0"/>
          <w:sz w:val="22"/>
          <w:szCs w:val="22"/>
          <w14:ligatures w14:val="none"/>
        </w:rPr>
        <w:instrText xml:space="preserve">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[23]</w:t>
      </w:r>
      <w:r w:rsidR="003A78B7">
        <w:rPr>
          <w:rFonts w:ascii="Times New Roman" w:eastAsia="Times New Roman" w:hAnsi="Times New Roman" w:cs="Times New Roman"/>
          <w:color w:val="000000" w:themeColor="text1"/>
          <w:kern w:val="0"/>
          <w:sz w:val="22"/>
          <w:szCs w:val="22"/>
          <w14:ligatures w14:val="none"/>
        </w:rPr>
        <w:fldChar w:fldCharType="end"/>
      </w:r>
      <w:r w:rsidR="003A78B7">
        <w:rPr>
          <w:rFonts w:ascii="Times New Roman" w:eastAsia="Times New Roman" w:hAnsi="Times New Roman" w:cs="Times New Roman"/>
          <w:color w:val="000000" w:themeColor="text1"/>
          <w:kern w:val="0"/>
          <w:sz w:val="22"/>
          <w:szCs w:val="22"/>
          <w14:ligatures w14:val="none"/>
        </w:rPr>
        <w:fldChar w:fldCharType="begin"/>
      </w:r>
      <w:r w:rsidR="003A78B7">
        <w:rPr>
          <w:rFonts w:ascii="Times New Roman" w:eastAsia="Times New Roman" w:hAnsi="Times New Roman" w:cs="Times New Roman"/>
          <w:color w:val="000000" w:themeColor="text1"/>
          <w:kern w:val="0"/>
          <w:sz w:val="22"/>
          <w:szCs w:val="22"/>
          <w14:ligatures w14:val="none"/>
        </w:rPr>
        <w:instrText xml:space="preserve"> REF _Ref199098000 \r \h </w:instrText>
      </w:r>
      <w:r w:rsidR="003A78B7">
        <w:rPr>
          <w:rFonts w:ascii="Times New Roman" w:eastAsia="Times New Roman" w:hAnsi="Times New Roman" w:cs="Times New Roman"/>
          <w:color w:val="000000" w:themeColor="text1"/>
          <w:kern w:val="0"/>
          <w:sz w:val="22"/>
          <w:szCs w:val="22"/>
          <w14:ligatures w14:val="none"/>
        </w:rPr>
      </w:r>
      <w:r w:rsidR="003A78B7">
        <w:rPr>
          <w:rFonts w:ascii="Times New Roman" w:eastAsia="Times New Roman" w:hAnsi="Times New Roman" w:cs="Times New Roman"/>
          <w:color w:val="000000" w:themeColor="text1"/>
          <w:kern w:val="0"/>
          <w:sz w:val="22"/>
          <w:szCs w:val="22"/>
          <w14:ligatures w14:val="none"/>
        </w:rPr>
        <w:fldChar w:fldCharType="separate"/>
      </w:r>
      <w:r w:rsidR="00874A31">
        <w:rPr>
          <w:rFonts w:ascii="Times New Roman" w:eastAsia="Times New Roman" w:hAnsi="Times New Roman" w:cs="Times New Roman"/>
          <w:color w:val="000000" w:themeColor="text1"/>
          <w:kern w:val="0"/>
          <w:sz w:val="22"/>
          <w:szCs w:val="22"/>
          <w14:ligatures w14:val="none"/>
        </w:rPr>
        <w:t>[24]</w:t>
      </w:r>
      <w:r w:rsidR="003A78B7">
        <w:rPr>
          <w:rFonts w:ascii="Times New Roman" w:eastAsia="Times New Roman" w:hAnsi="Times New Roman" w:cs="Times New Roman"/>
          <w:color w:val="000000" w:themeColor="text1"/>
          <w:kern w:val="0"/>
          <w:sz w:val="22"/>
          <w:szCs w:val="22"/>
          <w14:ligatures w14:val="none"/>
        </w:rPr>
        <w:fldChar w:fldCharType="end"/>
      </w:r>
      <w:r w:rsidRPr="00E0078E">
        <w:rPr>
          <w:rFonts w:ascii="Times New Roman" w:eastAsia="Times New Roman" w:hAnsi="Times New Roman" w:cs="Times New Roman"/>
          <w:color w:val="000000" w:themeColor="text1"/>
          <w:kern w:val="0"/>
          <w:sz w:val="22"/>
          <w:szCs w:val="22"/>
          <w14:ligatures w14:val="none"/>
        </w:rPr>
        <w:t xml:space="preserve">. </w:t>
      </w:r>
      <w:r w:rsidR="005057E6" w:rsidRPr="005057E6">
        <w:rPr>
          <w:rFonts w:ascii="Times New Roman" w:eastAsia="Times New Roman" w:hAnsi="Times New Roman" w:cs="Times New Roman"/>
          <w:i/>
          <w:iCs/>
          <w:color w:val="0070C0"/>
          <w:kern w:val="0"/>
          <w:sz w:val="22"/>
          <w:szCs w:val="22"/>
          <w14:ligatures w14:val="none"/>
        </w:rPr>
        <w:t>The millimeter-wave Collective Thomson Scattering (CTS) diagnostics</w:t>
      </w:r>
      <w:r w:rsidR="005057E6">
        <w:rPr>
          <w:rFonts w:ascii="Times New Roman" w:eastAsia="Times New Roman" w:hAnsi="Times New Roman" w:cs="Times New Roman"/>
          <w:i/>
          <w:iCs/>
          <w:color w:val="0070C0"/>
          <w:kern w:val="0"/>
          <w:sz w:val="22"/>
          <w:szCs w:val="22"/>
          <w14:ligatures w14:val="none"/>
        </w:rPr>
        <w:fldChar w:fldCharType="begin"/>
      </w:r>
      <w:r w:rsidR="005057E6">
        <w:rPr>
          <w:rFonts w:ascii="Times New Roman" w:eastAsia="Times New Roman" w:hAnsi="Times New Roman" w:cs="Times New Roman"/>
          <w:i/>
          <w:iCs/>
          <w:color w:val="0070C0"/>
          <w:kern w:val="0"/>
          <w:sz w:val="22"/>
          <w:szCs w:val="22"/>
          <w14:ligatures w14:val="none"/>
        </w:rPr>
        <w:instrText xml:space="preserve"> REF _Ref208318050 \r \h </w:instrText>
      </w:r>
      <w:r w:rsidR="005057E6">
        <w:rPr>
          <w:rFonts w:ascii="Times New Roman" w:eastAsia="Times New Roman" w:hAnsi="Times New Roman" w:cs="Times New Roman"/>
          <w:i/>
          <w:iCs/>
          <w:color w:val="0070C0"/>
          <w:kern w:val="0"/>
          <w:sz w:val="22"/>
          <w:szCs w:val="22"/>
          <w14:ligatures w14:val="none"/>
        </w:rPr>
      </w:r>
      <w:r w:rsidR="005057E6">
        <w:rPr>
          <w:rFonts w:ascii="Times New Roman" w:eastAsia="Times New Roman" w:hAnsi="Times New Roman" w:cs="Times New Roman"/>
          <w:i/>
          <w:iCs/>
          <w:color w:val="0070C0"/>
          <w:kern w:val="0"/>
          <w:sz w:val="22"/>
          <w:szCs w:val="22"/>
          <w14:ligatures w14:val="none"/>
        </w:rPr>
        <w:fldChar w:fldCharType="separate"/>
      </w:r>
      <w:r w:rsidR="005057E6">
        <w:rPr>
          <w:rFonts w:ascii="Times New Roman" w:eastAsia="Times New Roman" w:hAnsi="Times New Roman" w:cs="Times New Roman"/>
          <w:i/>
          <w:iCs/>
          <w:color w:val="0070C0"/>
          <w:kern w:val="0"/>
          <w:sz w:val="22"/>
          <w:szCs w:val="22"/>
          <w14:ligatures w14:val="none"/>
        </w:rPr>
        <w:t>[25]</w:t>
      </w:r>
      <w:r w:rsidR="005057E6">
        <w:rPr>
          <w:rFonts w:ascii="Times New Roman" w:eastAsia="Times New Roman" w:hAnsi="Times New Roman" w:cs="Times New Roman"/>
          <w:i/>
          <w:iCs/>
          <w:color w:val="0070C0"/>
          <w:kern w:val="0"/>
          <w:sz w:val="22"/>
          <w:szCs w:val="22"/>
          <w14:ligatures w14:val="none"/>
        </w:rPr>
        <w:fldChar w:fldCharType="end"/>
      </w:r>
      <w:r w:rsidR="005057E6" w:rsidRPr="005057E6">
        <w:rPr>
          <w:rFonts w:ascii="Times New Roman" w:eastAsia="Times New Roman" w:hAnsi="Times New Roman" w:cs="Times New Roman"/>
          <w:i/>
          <w:iCs/>
          <w:color w:val="0070C0"/>
          <w:kern w:val="0"/>
          <w:sz w:val="22"/>
          <w:szCs w:val="22"/>
          <w14:ligatures w14:val="none"/>
        </w:rPr>
        <w:t xml:space="preserve"> is an essential system for probing burning plasmas in current experimental fusion devices, as shown in Fig. 1. By analyzing the Doppler-shifted spectrum of scattered millimeter-wave signals, CTS provides access to both electron density fluctuations and ion kinetic properties. The spectral width and asymmetry encode information about the ion temperature and velocity distribution: thermal broadening reflects the ion temperature, while frequency shifts relative to the probing wave indicate bulk plasma flow. In addition, modifications of the spectral shape by energetic ions enable the study of fast-ion dynamics. Compared with density fluctuation measurements, however, extracting ion temperature and velocity distribution is significantly more demanding, requiring higher spectral resolution, accurate calibration, and effective </w:t>
      </w:r>
      <w:r w:rsidR="005057E6" w:rsidRPr="005057E6">
        <w:rPr>
          <w:rFonts w:ascii="Times New Roman" w:eastAsia="Times New Roman" w:hAnsi="Times New Roman" w:cs="Times New Roman"/>
          <w:i/>
          <w:iCs/>
          <w:color w:val="0070C0"/>
          <w:kern w:val="0"/>
          <w:sz w:val="22"/>
          <w:szCs w:val="22"/>
          <w14:ligatures w14:val="none"/>
        </w:rPr>
        <w:lastRenderedPageBreak/>
        <w:t>suppression of stray radiation. Despite these challenges, CTS remains a powerful non-invasive diagnostic for magnetically confined plasmas such as tokamaks and stellarators, supporting studies of energy confinement, transport processes, and fast-ion behavior</w:t>
      </w:r>
      <w:r w:rsidRPr="004100FC">
        <w:rPr>
          <w:rFonts w:ascii="Times New Roman" w:eastAsia="Times New Roman" w:hAnsi="Times New Roman" w:cs="Times New Roman"/>
          <w:i/>
          <w:iCs/>
          <w:color w:val="0070C0"/>
          <w:kern w:val="0"/>
          <w:sz w:val="22"/>
          <w:szCs w:val="22"/>
          <w14:ligatures w14:val="none"/>
        </w:rPr>
        <w:t xml:space="preserve">. </w:t>
      </w:r>
      <w:r w:rsidRPr="00E0078E">
        <w:rPr>
          <w:rFonts w:ascii="Times New Roman" w:eastAsia="Times New Roman" w:hAnsi="Times New Roman" w:cs="Times New Roman"/>
          <w:color w:val="000000" w:themeColor="text1"/>
          <w:kern w:val="0"/>
          <w:sz w:val="22"/>
          <w:szCs w:val="22"/>
          <w14:ligatures w14:val="none"/>
        </w:rPr>
        <w:t xml:space="preserve">This non-invasive method is particularly useful in magnetically confined plasmas, like tokamaks and stellarators, aiding in the understanding of energy confinement, transport processes, and fast ion behavior. </w:t>
      </w:r>
      <w:r w:rsidR="00652A33" w:rsidRPr="00652A33">
        <w:rPr>
          <w:rFonts w:ascii="Times New Roman" w:eastAsia="Times New Roman" w:hAnsi="Times New Roman" w:cs="Times New Roman"/>
          <w:color w:val="000000" w:themeColor="text1"/>
          <w:kern w:val="0"/>
          <w:sz w:val="22"/>
          <w:szCs w:val="22"/>
          <w14:ligatures w14:val="none"/>
        </w:rPr>
        <w:t xml:space="preserve">In mm-wave CTS diagnostics on next generation burning plasma devices, a 1 MW gyrotron operating at 60 GHz serves as the transmitter, while highly sensitive mm-wave receivers require protection from stray interference. </w:t>
      </w:r>
      <w:r w:rsidR="00652A33" w:rsidRPr="00652A33">
        <w:rPr>
          <w:rFonts w:ascii="Times New Roman" w:eastAsia="Times New Roman" w:hAnsi="Times New Roman" w:cs="Times New Roman"/>
          <w:i/>
          <w:iCs/>
          <w:color w:val="0070C0"/>
          <w:kern w:val="0"/>
          <w:sz w:val="22"/>
          <w:szCs w:val="22"/>
          <w14:ligatures w14:val="none"/>
        </w:rPr>
        <w:t xml:space="preserve">Frequency-selective surface (FSS) quasi-optical notch filters have been previously deployed, offering about 60 dB attenuation at the gyrotron frequency </w:t>
      </w:r>
      <w:r w:rsidR="00652A33">
        <w:rPr>
          <w:rFonts w:ascii="Times New Roman" w:eastAsia="Times New Roman" w:hAnsi="Times New Roman" w:cs="Times New Roman"/>
          <w:i/>
          <w:iCs/>
          <w:color w:val="0070C0"/>
          <w:kern w:val="0"/>
          <w:sz w:val="22"/>
          <w:szCs w:val="22"/>
          <w14:ligatures w14:val="none"/>
        </w:rPr>
        <w:fldChar w:fldCharType="begin"/>
      </w:r>
      <w:r w:rsidR="00652A33">
        <w:rPr>
          <w:rFonts w:ascii="Times New Roman" w:eastAsia="Times New Roman" w:hAnsi="Times New Roman" w:cs="Times New Roman"/>
          <w:i/>
          <w:iCs/>
          <w:color w:val="0070C0"/>
          <w:kern w:val="0"/>
          <w:sz w:val="22"/>
          <w:szCs w:val="22"/>
          <w14:ligatures w14:val="none"/>
        </w:rPr>
        <w:instrText xml:space="preserve"> REF _Ref208319021 \r \h </w:instrText>
      </w:r>
      <w:r w:rsidR="00652A33">
        <w:rPr>
          <w:rFonts w:ascii="Times New Roman" w:eastAsia="Times New Roman" w:hAnsi="Times New Roman" w:cs="Times New Roman"/>
          <w:i/>
          <w:iCs/>
          <w:color w:val="0070C0"/>
          <w:kern w:val="0"/>
          <w:sz w:val="22"/>
          <w:szCs w:val="22"/>
          <w14:ligatures w14:val="none"/>
        </w:rPr>
      </w:r>
      <w:r w:rsidR="00652A33">
        <w:rPr>
          <w:rFonts w:ascii="Times New Roman" w:eastAsia="Times New Roman" w:hAnsi="Times New Roman" w:cs="Times New Roman"/>
          <w:i/>
          <w:iCs/>
          <w:color w:val="0070C0"/>
          <w:kern w:val="0"/>
          <w:sz w:val="22"/>
          <w:szCs w:val="22"/>
          <w14:ligatures w14:val="none"/>
        </w:rPr>
        <w:fldChar w:fldCharType="separate"/>
      </w:r>
      <w:r w:rsidR="00652A33">
        <w:rPr>
          <w:rFonts w:ascii="Times New Roman" w:eastAsia="Times New Roman" w:hAnsi="Times New Roman" w:cs="Times New Roman"/>
          <w:i/>
          <w:iCs/>
          <w:color w:val="0070C0"/>
          <w:kern w:val="0"/>
          <w:sz w:val="22"/>
          <w:szCs w:val="22"/>
          <w14:ligatures w14:val="none"/>
        </w:rPr>
        <w:t>[26]</w:t>
      </w:r>
      <w:r w:rsidR="00652A33">
        <w:rPr>
          <w:rFonts w:ascii="Times New Roman" w:eastAsia="Times New Roman" w:hAnsi="Times New Roman" w:cs="Times New Roman"/>
          <w:i/>
          <w:iCs/>
          <w:color w:val="0070C0"/>
          <w:kern w:val="0"/>
          <w:sz w:val="22"/>
          <w:szCs w:val="22"/>
          <w14:ligatures w14:val="none"/>
        </w:rPr>
        <w:fldChar w:fldCharType="end"/>
      </w:r>
      <w:r w:rsidR="00652A33" w:rsidRPr="00652A33">
        <w:rPr>
          <w:rFonts w:ascii="Times New Roman" w:eastAsia="Times New Roman" w:hAnsi="Times New Roman" w:cs="Times New Roman"/>
          <w:i/>
          <w:iCs/>
          <w:color w:val="0070C0"/>
          <w:kern w:val="0"/>
          <w:sz w:val="22"/>
          <w:szCs w:val="22"/>
          <w14:ligatures w14:val="none"/>
        </w:rPr>
        <w:t>. Such filters are still applicable to CTS measurements, but they suffer from several drawbacks, including relatively large size, complicated installation, high fabrication difficulty at higher frequencies, limited thermal robustness, and noticeable insertion loss. To address these issues and meet the demands of future fusion pilot plants, a newer waveguide-based notch filter approach</w:t>
      </w:r>
      <w:r w:rsidR="00652A33">
        <w:rPr>
          <w:rFonts w:ascii="Times New Roman" w:eastAsia="Times New Roman" w:hAnsi="Times New Roman" w:cs="Times New Roman"/>
          <w:i/>
          <w:iCs/>
          <w:color w:val="0070C0"/>
          <w:kern w:val="0"/>
          <w:sz w:val="22"/>
          <w:szCs w:val="22"/>
          <w14:ligatures w14:val="none"/>
        </w:rPr>
        <w:fldChar w:fldCharType="begin"/>
      </w:r>
      <w:r w:rsidR="00652A33">
        <w:rPr>
          <w:rFonts w:ascii="Times New Roman" w:eastAsia="Times New Roman" w:hAnsi="Times New Roman" w:cs="Times New Roman"/>
          <w:i/>
          <w:iCs/>
          <w:color w:val="0070C0"/>
          <w:kern w:val="0"/>
          <w:sz w:val="22"/>
          <w:szCs w:val="22"/>
          <w14:ligatures w14:val="none"/>
        </w:rPr>
        <w:instrText xml:space="preserve"> REF _Ref208319032 \r \h </w:instrText>
      </w:r>
      <w:r w:rsidR="00652A33">
        <w:rPr>
          <w:rFonts w:ascii="Times New Roman" w:eastAsia="Times New Roman" w:hAnsi="Times New Roman" w:cs="Times New Roman"/>
          <w:i/>
          <w:iCs/>
          <w:color w:val="0070C0"/>
          <w:kern w:val="0"/>
          <w:sz w:val="22"/>
          <w:szCs w:val="22"/>
          <w14:ligatures w14:val="none"/>
        </w:rPr>
      </w:r>
      <w:r w:rsidR="00652A33">
        <w:rPr>
          <w:rFonts w:ascii="Times New Roman" w:eastAsia="Times New Roman" w:hAnsi="Times New Roman" w:cs="Times New Roman"/>
          <w:i/>
          <w:iCs/>
          <w:color w:val="0070C0"/>
          <w:kern w:val="0"/>
          <w:sz w:val="22"/>
          <w:szCs w:val="22"/>
          <w14:ligatures w14:val="none"/>
        </w:rPr>
        <w:fldChar w:fldCharType="separate"/>
      </w:r>
      <w:r w:rsidR="00652A33">
        <w:rPr>
          <w:rFonts w:ascii="Times New Roman" w:eastAsia="Times New Roman" w:hAnsi="Times New Roman" w:cs="Times New Roman"/>
          <w:i/>
          <w:iCs/>
          <w:color w:val="0070C0"/>
          <w:kern w:val="0"/>
          <w:sz w:val="22"/>
          <w:szCs w:val="22"/>
          <w14:ligatures w14:val="none"/>
        </w:rPr>
        <w:t>[27]</w:t>
      </w:r>
      <w:r w:rsidR="00652A33">
        <w:rPr>
          <w:rFonts w:ascii="Times New Roman" w:eastAsia="Times New Roman" w:hAnsi="Times New Roman" w:cs="Times New Roman"/>
          <w:i/>
          <w:iCs/>
          <w:color w:val="0070C0"/>
          <w:kern w:val="0"/>
          <w:sz w:val="22"/>
          <w:szCs w:val="22"/>
          <w14:ligatures w14:val="none"/>
        </w:rPr>
        <w:fldChar w:fldCharType="end"/>
      </w:r>
      <w:r w:rsidR="00652A33">
        <w:rPr>
          <w:rFonts w:ascii="Times New Roman" w:eastAsia="Times New Roman" w:hAnsi="Times New Roman" w:cs="Times New Roman"/>
          <w:i/>
          <w:iCs/>
          <w:color w:val="0070C0"/>
          <w:kern w:val="0"/>
          <w:sz w:val="22"/>
          <w:szCs w:val="22"/>
          <w14:ligatures w14:val="none"/>
        </w:rPr>
        <w:fldChar w:fldCharType="begin"/>
      </w:r>
      <w:r w:rsidR="00652A33">
        <w:rPr>
          <w:rFonts w:ascii="Times New Roman" w:eastAsia="Times New Roman" w:hAnsi="Times New Roman" w:cs="Times New Roman"/>
          <w:i/>
          <w:iCs/>
          <w:color w:val="0070C0"/>
          <w:kern w:val="0"/>
          <w:sz w:val="22"/>
          <w:szCs w:val="22"/>
          <w14:ligatures w14:val="none"/>
        </w:rPr>
        <w:instrText xml:space="preserve"> REF _Ref208319034 \r \h </w:instrText>
      </w:r>
      <w:r w:rsidR="00652A33">
        <w:rPr>
          <w:rFonts w:ascii="Times New Roman" w:eastAsia="Times New Roman" w:hAnsi="Times New Roman" w:cs="Times New Roman"/>
          <w:i/>
          <w:iCs/>
          <w:color w:val="0070C0"/>
          <w:kern w:val="0"/>
          <w:sz w:val="22"/>
          <w:szCs w:val="22"/>
          <w14:ligatures w14:val="none"/>
        </w:rPr>
      </w:r>
      <w:r w:rsidR="00652A33">
        <w:rPr>
          <w:rFonts w:ascii="Times New Roman" w:eastAsia="Times New Roman" w:hAnsi="Times New Roman" w:cs="Times New Roman"/>
          <w:i/>
          <w:iCs/>
          <w:color w:val="0070C0"/>
          <w:kern w:val="0"/>
          <w:sz w:val="22"/>
          <w:szCs w:val="22"/>
          <w14:ligatures w14:val="none"/>
        </w:rPr>
        <w:fldChar w:fldCharType="separate"/>
      </w:r>
      <w:r w:rsidR="00652A33">
        <w:rPr>
          <w:rFonts w:ascii="Times New Roman" w:eastAsia="Times New Roman" w:hAnsi="Times New Roman" w:cs="Times New Roman"/>
          <w:i/>
          <w:iCs/>
          <w:color w:val="0070C0"/>
          <w:kern w:val="0"/>
          <w:sz w:val="22"/>
          <w:szCs w:val="22"/>
          <w14:ligatures w14:val="none"/>
        </w:rPr>
        <w:t>[28]</w:t>
      </w:r>
      <w:r w:rsidR="00652A33">
        <w:rPr>
          <w:rFonts w:ascii="Times New Roman" w:eastAsia="Times New Roman" w:hAnsi="Times New Roman" w:cs="Times New Roman"/>
          <w:i/>
          <w:iCs/>
          <w:color w:val="0070C0"/>
          <w:kern w:val="0"/>
          <w:sz w:val="22"/>
          <w:szCs w:val="22"/>
          <w14:ligatures w14:val="none"/>
        </w:rPr>
        <w:fldChar w:fldCharType="end"/>
      </w:r>
      <w:r w:rsidR="00652A33" w:rsidRPr="00652A33">
        <w:rPr>
          <w:rFonts w:ascii="Times New Roman" w:eastAsia="Times New Roman" w:hAnsi="Times New Roman" w:cs="Times New Roman"/>
          <w:i/>
          <w:iCs/>
          <w:color w:val="0070C0"/>
          <w:kern w:val="0"/>
          <w:sz w:val="22"/>
          <w:szCs w:val="22"/>
          <w14:ligatures w14:val="none"/>
        </w:rPr>
        <w:t xml:space="preserve"> is being developed as an alternative. The waveguide design provides superior protection and compact integration, with advantages of high fabrication yield, low insertion loss, and greater tolerance to stray high-power radiation. This filter, designed for a V-band (55–65 GHz) plasma diagnostics receiver module, exhibits strong rejection near 60 GHz, is compatible with WR-15 standard waveguides, and can be directly installed between the receiving feedhorn and the semiconductor receiver circuit. Furthermore, by optimizing the filter geometry, a high-Q response is achieved, which is particularly important for precise ion kinetic measurements with CTS. These innovations improve both reliability and integration, providing a more robust solution for high-resolution measurements in next-generation fusion experiments.</w:t>
      </w:r>
    </w:p>
    <w:p w14:paraId="2A81ED4B" w14:textId="0C9EDA60" w:rsidR="003E42AE" w:rsidRPr="00E0078E" w:rsidRDefault="003E42AE" w:rsidP="003E42AE">
      <w:pPr>
        <w:spacing w:before="120" w:after="120" w:line="240" w:lineRule="auto"/>
        <w:ind w:right="680" w:firstLine="340"/>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color w:val="000000" w:themeColor="text1"/>
          <w:kern w:val="0"/>
          <w:sz w:val="22"/>
          <w:szCs w:val="22"/>
          <w14:ligatures w14:val="none"/>
        </w:rPr>
        <w:t xml:space="preserve"> </w:t>
      </w:r>
      <w:r w:rsidRPr="00E0078E">
        <w:rPr>
          <w:rFonts w:eastAsia="Times New Roman"/>
          <w:noProof/>
          <w:color w:val="0000FF"/>
          <w:sz w:val="20"/>
          <w:szCs w:val="20"/>
        </w:rPr>
        <w:drawing>
          <wp:inline distT="0" distB="0" distL="0" distR="0" wp14:anchorId="452C5EFB" wp14:editId="52448F4F">
            <wp:extent cx="5058461" cy="2054189"/>
            <wp:effectExtent l="0" t="0" r="0" b="3810"/>
            <wp:docPr id="1542927725" name="Picture 3" descr="Diagram of a laser beam&#10;&#10;Description automatically generated">
              <a:extLst xmlns:a="http://schemas.openxmlformats.org/drawingml/2006/main">
                <a:ext uri="{FF2B5EF4-FFF2-40B4-BE49-F238E27FC236}">
                  <a16:creationId xmlns:a16="http://schemas.microsoft.com/office/drawing/2014/main" id="{E66B8BC3-21A7-E5E2-DA35-ADD156E88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of a laser beam&#10;&#10;Description automatically generated">
                      <a:extLst>
                        <a:ext uri="{FF2B5EF4-FFF2-40B4-BE49-F238E27FC236}">
                          <a16:creationId xmlns:a16="http://schemas.microsoft.com/office/drawing/2014/main" id="{E66B8BC3-21A7-E5E2-DA35-ADD156E88B68}"/>
                        </a:ext>
                      </a:extLst>
                    </pic:cNvPr>
                    <pic:cNvPicPr>
                      <a:picLocks noChangeAspect="1"/>
                    </pic:cNvPicPr>
                  </pic:nvPicPr>
                  <pic:blipFill>
                    <a:blip r:embed="rId8"/>
                    <a:stretch>
                      <a:fillRect/>
                    </a:stretch>
                  </pic:blipFill>
                  <pic:spPr>
                    <a:xfrm>
                      <a:off x="0" y="0"/>
                      <a:ext cx="5080802" cy="2063262"/>
                    </a:xfrm>
                    <a:prstGeom prst="rect">
                      <a:avLst/>
                    </a:prstGeom>
                  </pic:spPr>
                </pic:pic>
              </a:graphicData>
            </a:graphic>
          </wp:inline>
        </w:drawing>
      </w:r>
    </w:p>
    <w:p w14:paraId="55790D3E" w14:textId="692BE7AE" w:rsidR="003E42AE" w:rsidRPr="00E0078E" w:rsidRDefault="003E42AE" w:rsidP="003E42AE">
      <w:pPr>
        <w:spacing w:before="120" w:after="120" w:line="240" w:lineRule="auto"/>
        <w:ind w:right="680" w:firstLine="340"/>
        <w:jc w:val="both"/>
        <w:rPr>
          <w:rFonts w:ascii="Times New Roman" w:eastAsia="Times New Roman" w:hAnsi="Times New Roman" w:cs="Times New Roman"/>
          <w:i/>
          <w:iCs/>
          <w:color w:val="000000" w:themeColor="text1"/>
          <w:kern w:val="0"/>
          <w:sz w:val="22"/>
          <w:szCs w:val="22"/>
          <w14:ligatures w14:val="none"/>
        </w:rPr>
      </w:pPr>
      <w:r w:rsidRPr="00E0078E">
        <w:rPr>
          <w:rFonts w:ascii="Times New Roman" w:eastAsia="Times New Roman" w:hAnsi="Times New Roman" w:cs="Times New Roman"/>
          <w:i/>
          <w:iCs/>
          <w:color w:val="000000" w:themeColor="text1"/>
          <w:kern w:val="0"/>
          <w:sz w:val="22"/>
          <w:szCs w:val="22"/>
          <w14:ligatures w14:val="none"/>
        </w:rPr>
        <w:t>Figure 1. The overview of 60 GHz Collective Thomson Scattering system</w:t>
      </w:r>
      <w:r w:rsidRPr="00E0078E">
        <w:rPr>
          <w:rFonts w:ascii="Times New Roman" w:eastAsia="Times New Roman" w:hAnsi="Times New Roman" w:cs="Times New Roman" w:hint="eastAsia"/>
          <w:i/>
          <w:iCs/>
          <w:color w:val="000000" w:themeColor="text1"/>
          <w:kern w:val="0"/>
          <w:sz w:val="22"/>
          <w:szCs w:val="22"/>
          <w14:ligatures w14:val="none"/>
        </w:rPr>
        <w:t>.</w:t>
      </w:r>
      <w:r w:rsidRPr="00E0078E">
        <w:rPr>
          <w:rFonts w:ascii="Times New Roman" w:eastAsia="Times New Roman" w:hAnsi="Times New Roman" w:cs="Times New Roman"/>
          <w:i/>
          <w:iCs/>
          <w:color w:val="000000" w:themeColor="text1"/>
          <w:kern w:val="0"/>
          <w:sz w:val="22"/>
          <w:szCs w:val="22"/>
          <w14:ligatures w14:val="none"/>
        </w:rPr>
        <w:t xml:space="preserve"> </w:t>
      </w:r>
    </w:p>
    <w:p w14:paraId="61089607" w14:textId="5519969C" w:rsidR="003E42AE" w:rsidRPr="00E0078E" w:rsidRDefault="003E42AE" w:rsidP="00F81ACA">
      <w:pPr>
        <w:spacing w:before="120" w:after="120" w:line="240" w:lineRule="auto"/>
        <w:ind w:right="4" w:firstLine="340"/>
        <w:jc w:val="both"/>
        <w:rPr>
          <w:rFonts w:ascii="Times New Roman" w:eastAsia="Times New Roman" w:hAnsi="Times New Roman" w:cs="Times New Roman"/>
          <w:color w:val="000000" w:themeColor="text1"/>
          <w:kern w:val="0"/>
          <w:sz w:val="22"/>
          <w:szCs w:val="22"/>
          <w14:ligatures w14:val="none"/>
        </w:rPr>
      </w:pPr>
      <w:r w:rsidRPr="00E0078E">
        <w:rPr>
          <w:rFonts w:ascii="Times New Roman" w:hAnsi="Times New Roman" w:cs="Times New Roman"/>
          <w:color w:val="000000" w:themeColor="text1"/>
          <w:sz w:val="22"/>
          <w:szCs w:val="22"/>
        </w:rPr>
        <w:t>Millimeter-wave CTS diagnostics relies on advanced SoC receiver designs and robust gyrotron radiation protection, as detailed in Sec</w:t>
      </w:r>
      <w:r w:rsidR="00F81ACA" w:rsidRPr="00E0078E">
        <w:rPr>
          <w:rFonts w:ascii="Times New Roman" w:hAnsi="Times New Roman" w:cs="Times New Roman" w:hint="eastAsia"/>
          <w:color w:val="000000" w:themeColor="text1"/>
          <w:sz w:val="22"/>
          <w:szCs w:val="22"/>
        </w:rPr>
        <w:t>tion</w:t>
      </w:r>
      <w:r w:rsidRPr="00E0078E">
        <w:rPr>
          <w:rFonts w:ascii="Times New Roman" w:hAnsi="Times New Roman" w:cs="Times New Roman"/>
          <w:color w:val="000000" w:themeColor="text1"/>
          <w:sz w:val="22"/>
          <w:szCs w:val="22"/>
        </w:rPr>
        <w:t xml:space="preserve"> </w:t>
      </w:r>
      <w:r w:rsidR="00F81ACA" w:rsidRPr="00E0078E">
        <w:rPr>
          <w:rFonts w:ascii="Times New Roman" w:hAnsi="Times New Roman" w:cs="Times New Roman" w:hint="eastAsia"/>
          <w:color w:val="000000" w:themeColor="text1"/>
          <w:sz w:val="22"/>
          <w:szCs w:val="22"/>
        </w:rPr>
        <w:t>2</w:t>
      </w:r>
      <w:r w:rsidRPr="00E0078E">
        <w:rPr>
          <w:rFonts w:ascii="Times New Roman" w:hAnsi="Times New Roman" w:cs="Times New Roman"/>
          <w:color w:val="000000" w:themeColor="text1"/>
          <w:sz w:val="22"/>
          <w:szCs w:val="22"/>
        </w:rPr>
        <w:t xml:space="preserve">. Key to this protection is a high-performance waveguide notch filter, designed for the V-band (55–65 GHz) to attenuate stray 60 GHz gyrotron radiation while preserving diagnostic signals. Section </w:t>
      </w:r>
      <w:r w:rsidR="00F81ACA" w:rsidRPr="00E0078E">
        <w:rPr>
          <w:rFonts w:ascii="Times New Roman" w:hAnsi="Times New Roman" w:cs="Times New Roman" w:hint="eastAsia"/>
          <w:color w:val="000000" w:themeColor="text1"/>
          <w:sz w:val="22"/>
          <w:szCs w:val="22"/>
        </w:rPr>
        <w:t>3</w:t>
      </w:r>
      <w:r w:rsidRPr="00E0078E">
        <w:rPr>
          <w:rFonts w:ascii="Times New Roman" w:hAnsi="Times New Roman" w:cs="Times New Roman"/>
          <w:color w:val="000000" w:themeColor="text1"/>
          <w:sz w:val="22"/>
          <w:szCs w:val="22"/>
        </w:rPr>
        <w:t xml:space="preserve"> presents the technical implementation of this WR-15 waveguide filter, emphasizing its compact integration with plasma-facing receivers. Section </w:t>
      </w:r>
      <w:r w:rsidR="00F81ACA" w:rsidRPr="00E0078E">
        <w:rPr>
          <w:rFonts w:ascii="Times New Roman" w:hAnsi="Times New Roman" w:cs="Times New Roman" w:hint="eastAsia"/>
          <w:color w:val="000000" w:themeColor="text1"/>
          <w:sz w:val="22"/>
          <w:szCs w:val="22"/>
        </w:rPr>
        <w:t>4</w:t>
      </w:r>
      <w:r w:rsidRPr="00E0078E">
        <w:rPr>
          <w:rFonts w:ascii="Times New Roman" w:hAnsi="Times New Roman" w:cs="Times New Roman"/>
          <w:color w:val="000000" w:themeColor="text1"/>
          <w:sz w:val="22"/>
          <w:szCs w:val="22"/>
        </w:rPr>
        <w:t xml:space="preserve"> explores filter optimization via electromagnetic simulations, including power handling tests critical for megawatt-level gyrotron environments. The filter achieves &gt;</w:t>
      </w:r>
      <w:r w:rsidR="00CC0E25">
        <w:rPr>
          <w:rFonts w:ascii="Times New Roman" w:hAnsi="Times New Roman" w:cs="Times New Roman" w:hint="eastAsia"/>
          <w:color w:val="000000" w:themeColor="text1"/>
          <w:sz w:val="22"/>
          <w:szCs w:val="22"/>
        </w:rPr>
        <w:t>9</w:t>
      </w:r>
      <w:r w:rsidRPr="00E0078E">
        <w:rPr>
          <w:rFonts w:ascii="Times New Roman" w:hAnsi="Times New Roman" w:cs="Times New Roman"/>
          <w:color w:val="000000" w:themeColor="text1"/>
          <w:sz w:val="22"/>
          <w:szCs w:val="22"/>
        </w:rPr>
        <w:t xml:space="preserve">0 dB rejection at 60 GHz and complies with fusion pilot plant requirements for modularity and reliability. Section </w:t>
      </w:r>
      <w:r w:rsidR="00F81ACA" w:rsidRPr="00E0078E">
        <w:rPr>
          <w:rFonts w:ascii="Times New Roman" w:hAnsi="Times New Roman" w:cs="Times New Roman" w:hint="eastAsia"/>
          <w:color w:val="000000" w:themeColor="text1"/>
          <w:sz w:val="22"/>
          <w:szCs w:val="22"/>
        </w:rPr>
        <w:t>5</w:t>
      </w:r>
      <w:r w:rsidRPr="00E0078E">
        <w:rPr>
          <w:rFonts w:ascii="Times New Roman" w:hAnsi="Times New Roman" w:cs="Times New Roman"/>
          <w:color w:val="000000" w:themeColor="text1"/>
          <w:sz w:val="22"/>
          <w:szCs w:val="22"/>
        </w:rPr>
        <w:t xml:space="preserve"> concludes with a summary of the design’s viability for future CTS systems in burning plasma</w:t>
      </w:r>
      <w:r w:rsidRPr="00E0078E">
        <w:rPr>
          <w:rFonts w:ascii="Times New Roman" w:eastAsia="Times New Roman" w:hAnsi="Times New Roman" w:cs="Times New Roman"/>
          <w:color w:val="000000" w:themeColor="text1"/>
          <w:kern w:val="0"/>
          <w:sz w:val="22"/>
          <w:szCs w:val="22"/>
          <w14:ligatures w14:val="none"/>
        </w:rPr>
        <w:t xml:space="preserve"> experiments.</w:t>
      </w:r>
    </w:p>
    <w:p w14:paraId="15B07A81" w14:textId="11DD9000" w:rsidR="00767179" w:rsidRPr="00E0078E" w:rsidRDefault="00B01900" w:rsidP="003E42AE">
      <w:pPr>
        <w:spacing w:before="120" w:after="120" w:line="240" w:lineRule="auto"/>
        <w:ind w:right="680" w:firstLine="340"/>
        <w:jc w:val="both"/>
        <w:rPr>
          <w:rFonts w:ascii="Times New Roman" w:hAnsi="Times New Roman" w:cs="Times New Roman"/>
          <w:b/>
          <w:bCs/>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2</w:t>
      </w:r>
      <w:r w:rsidR="00767179" w:rsidRPr="00E0078E">
        <w:rPr>
          <w:rFonts w:ascii="Times New Roman" w:eastAsia="Times New Roman" w:hAnsi="Times New Roman" w:cs="Times New Roman"/>
          <w:b/>
          <w:bCs/>
          <w:color w:val="000000" w:themeColor="text1"/>
          <w:kern w:val="0"/>
          <w:sz w:val="22"/>
          <w:szCs w:val="22"/>
          <w14:ligatures w14:val="none"/>
        </w:rPr>
        <w:t xml:space="preserve"> </w:t>
      </w:r>
      <w:r w:rsidR="003E42AE" w:rsidRPr="00E0078E">
        <w:rPr>
          <w:rFonts w:ascii="Times New Roman" w:eastAsia="Times New Roman" w:hAnsi="Times New Roman" w:cs="Times New Roman"/>
          <w:b/>
          <w:bCs/>
          <w:color w:val="000000" w:themeColor="text1"/>
          <w:kern w:val="0"/>
          <w:sz w:val="22"/>
          <w:szCs w:val="22"/>
          <w14:ligatures w14:val="none"/>
        </w:rPr>
        <w:t>Delicate receiver protection requirements</w:t>
      </w:r>
    </w:p>
    <w:p w14:paraId="451E32E0" w14:textId="078BF01D"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60 GHz millimeter-wave CTS system currently under construction for burning plasma devices represents a critical diagnostic tool for measuring key plasma parameters. By analyzing scattered signals across different frequency bands, this system will provide radially resolved measurements of both ion temperature (58-62 GHz range) and deuterium-tritium fuel ratio (56-64 GHz range). The diagnostic employs a high-power gyrotron transmitter that injects a 60 GHz beam obliquely through the upper mid-</w:t>
      </w:r>
      <w:r w:rsidRPr="00E0078E">
        <w:rPr>
          <w:rFonts w:ascii="Times New Roman" w:hAnsi="Times New Roman" w:cs="Times New Roman"/>
          <w:color w:val="000000" w:themeColor="text1"/>
          <w:sz w:val="22"/>
          <w:szCs w:val="22"/>
        </w:rPr>
        <w:lastRenderedPageBreak/>
        <w:t>plane port, with the scattering volume determined by the intersection of transmitter and receiver beams as shown in Fig. 2. The extreme sensitivity requirements pose significant technical challenges for receiver development. Due to the small scattering cross-section, the system must detect nano-watt-level signals while maintaining an acceptable signal-to-noise ratio. This demands a receiver module with exceptional performance characteristics: high conversion gain, ultra-low electronic noise, and compact system-on-chip integration. Our development focuses on creating such a receiver capable of resolving both the narrowband ion temperature signals and broader D-T ratio</w:t>
      </w:r>
      <w:r w:rsidR="004D758F">
        <w:rPr>
          <w:rFonts w:ascii="Times New Roman" w:hAnsi="Times New Roman" w:cs="Times New Roman"/>
          <w:color w:val="000000" w:themeColor="text1"/>
          <w:sz w:val="22"/>
          <w:szCs w:val="22"/>
        </w:rPr>
        <w:t xml:space="preserve"> (</w:t>
      </w:r>
      <w:r w:rsidR="004D758F" w:rsidRPr="004D758F">
        <w:rPr>
          <w:rFonts w:ascii="Times New Roman" w:hAnsi="Times New Roman" w:cs="Times New Roman"/>
          <w:color w:val="000000" w:themeColor="text1"/>
          <w:sz w:val="22"/>
          <w:szCs w:val="22"/>
        </w:rPr>
        <w:t xml:space="preserve">deuterium </w:t>
      </w:r>
      <w:r w:rsidR="004D758F">
        <w:rPr>
          <w:rFonts w:ascii="Times New Roman" w:hAnsi="Times New Roman" w:cs="Times New Roman"/>
          <w:color w:val="000000" w:themeColor="text1"/>
          <w:sz w:val="22"/>
          <w:szCs w:val="22"/>
        </w:rPr>
        <w:t>-</w:t>
      </w:r>
      <w:r w:rsidR="004D758F" w:rsidRPr="004D758F">
        <w:rPr>
          <w:rFonts w:ascii="Times New Roman" w:hAnsi="Times New Roman" w:cs="Times New Roman"/>
          <w:color w:val="000000" w:themeColor="text1"/>
          <w:sz w:val="22"/>
          <w:szCs w:val="22"/>
        </w:rPr>
        <w:t xml:space="preserve"> tritium </w:t>
      </w:r>
      <w:r w:rsidR="004D758F">
        <w:rPr>
          <w:rFonts w:ascii="Times New Roman" w:hAnsi="Times New Roman" w:cs="Times New Roman"/>
          <w:color w:val="000000" w:themeColor="text1"/>
          <w:sz w:val="22"/>
          <w:szCs w:val="22"/>
        </w:rPr>
        <w:t>ratio)</w:t>
      </w:r>
      <w:r w:rsidRPr="00E0078E">
        <w:rPr>
          <w:rFonts w:ascii="Times New Roman" w:hAnsi="Times New Roman" w:cs="Times New Roman"/>
          <w:color w:val="000000" w:themeColor="text1"/>
          <w:sz w:val="22"/>
          <w:szCs w:val="22"/>
        </w:rPr>
        <w:t xml:space="preserve"> spectrum.</w:t>
      </w:r>
    </w:p>
    <w:p w14:paraId="329283FB" w14:textId="670EBC1D"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A major operational challenge comes from protecting this sensitive receiver from multi-megawatt gyrotron reflections</w:t>
      </w:r>
      <w:r w:rsidR="00807402" w:rsidRPr="00E0078E">
        <w:rPr>
          <w:rFonts w:ascii="Times New Roman" w:hAnsi="Times New Roman" w:cs="Times New Roman"/>
          <w:color w:val="000000" w:themeColor="text1"/>
          <w:sz w:val="22"/>
          <w:szCs w:val="22"/>
        </w:rPr>
        <w:fldChar w:fldCharType="begin"/>
      </w:r>
      <w:r w:rsidR="00807402" w:rsidRPr="00E0078E">
        <w:rPr>
          <w:rFonts w:ascii="Times New Roman" w:hAnsi="Times New Roman" w:cs="Times New Roman"/>
          <w:color w:val="000000" w:themeColor="text1"/>
          <w:sz w:val="22"/>
          <w:szCs w:val="22"/>
        </w:rPr>
        <w:instrText xml:space="preserve"> REF _Ref199098758 \n \h </w:instrText>
      </w:r>
      <w:r w:rsidR="00E0078E">
        <w:rPr>
          <w:rFonts w:ascii="Times New Roman" w:hAnsi="Times New Roman" w:cs="Times New Roman"/>
          <w:color w:val="000000" w:themeColor="text1"/>
          <w:sz w:val="22"/>
          <w:szCs w:val="22"/>
        </w:rPr>
        <w:instrText xml:space="preserve"> \* MERGEFORMAT </w:instrText>
      </w:r>
      <w:r w:rsidR="00807402" w:rsidRPr="00E0078E">
        <w:rPr>
          <w:rFonts w:ascii="Times New Roman" w:hAnsi="Times New Roman" w:cs="Times New Roman"/>
          <w:color w:val="000000" w:themeColor="text1"/>
          <w:sz w:val="22"/>
          <w:szCs w:val="22"/>
        </w:rPr>
      </w:r>
      <w:r w:rsidR="00807402" w:rsidRPr="00E0078E">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[26]</w:t>
      </w:r>
      <w:r w:rsidR="00807402" w:rsidRPr="00E0078E">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xml:space="preserve">. We have developed a custom 60 GHz notch filter that provides over </w:t>
      </w:r>
      <w:r w:rsidR="00CC0E25">
        <w:rPr>
          <w:rFonts w:ascii="Times New Roman" w:hAnsi="Times New Roman" w:cs="Times New Roman" w:hint="eastAsia"/>
          <w:color w:val="000000" w:themeColor="text1"/>
          <w:sz w:val="22"/>
          <w:szCs w:val="22"/>
        </w:rPr>
        <w:t>9</w:t>
      </w:r>
      <w:r w:rsidRPr="00E0078E">
        <w:rPr>
          <w:rFonts w:ascii="Times New Roman" w:hAnsi="Times New Roman" w:cs="Times New Roman"/>
          <w:color w:val="000000" w:themeColor="text1"/>
          <w:sz w:val="22"/>
          <w:szCs w:val="22"/>
        </w:rPr>
        <w:t>0 dB of rejection at the transmitter frequency while maintaining minimal insertion loss across the measurement bands. This protection system is crucial for preventing both signal-to-noise degradation and potential receiver damage from high-power interference. The filter's waveguide implementation allows direct integration with the receiver feedhorn and semiconductor circuits, meeting the stringent requirements for fusion pilot plant diagnostics. This integrated CTS system represents a significant advancement in millimeter-wave plasma diagnostics. By combining cutting-edge receiver technology with robust protection systems, we enable reliable measurements of both ion temperature and fuel ratio in burning plasma conditions. The design not only addresses current experimental needs but also provides a scalable solution for future fusion devices, with particular attention to modularity, maintainability, and compatibility with the harsh environment expected in fusion power plants.</w:t>
      </w:r>
    </w:p>
    <w:p w14:paraId="6FC8645D" w14:textId="77F39D29" w:rsidR="00864869"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notch filter developed for the 60 GHz CTS receiver represents a significant advancement in plasma diagnostic technology, addressing unique challenges not encountered in conventional systems. Unlike standard plasma diagnostic notch filters that typically feature bandwidths greater than 2 GHz, the CTS application requires an exceptionally narrow stopband of less than 0.4 GHz</w:t>
      </w:r>
      <w:r w:rsidR="001D23C5" w:rsidRPr="00E0078E">
        <w:rPr>
          <w:rFonts w:ascii="Times New Roman" w:hAnsi="Times New Roman" w:cs="Times New Roman"/>
          <w:color w:val="000000" w:themeColor="text1"/>
          <w:sz w:val="22"/>
          <w:szCs w:val="22"/>
        </w:rPr>
        <w:t>, based on 60 GHz scattering calculation.</w:t>
      </w:r>
      <w:r w:rsidRPr="00E0078E">
        <w:rPr>
          <w:rFonts w:ascii="Times New Roman" w:hAnsi="Times New Roman" w:cs="Times New Roman"/>
          <w:color w:val="000000" w:themeColor="text1"/>
          <w:sz w:val="22"/>
          <w:szCs w:val="22"/>
        </w:rPr>
        <w:t xml:space="preserve"> This stringent specification must be achieved while maintaining a rejection depth exceeding </w:t>
      </w:r>
      <w:r w:rsidR="00CC0E25">
        <w:rPr>
          <w:rFonts w:ascii="Times New Roman" w:hAnsi="Times New Roman" w:cs="Times New Roman" w:hint="eastAsia"/>
          <w:color w:val="000000" w:themeColor="text1"/>
          <w:sz w:val="22"/>
          <w:szCs w:val="22"/>
        </w:rPr>
        <w:t>9</w:t>
      </w:r>
      <w:r w:rsidRPr="00E0078E">
        <w:rPr>
          <w:rFonts w:ascii="Times New Roman" w:hAnsi="Times New Roman" w:cs="Times New Roman"/>
          <w:color w:val="000000" w:themeColor="text1"/>
          <w:sz w:val="22"/>
          <w:szCs w:val="22"/>
        </w:rPr>
        <w:t>0 dB, creating a demanding engineering challenge that pushes the boundaries of millimeter-wave filter design. Achieving this level of performance requires innovative design approaches and careful engineering trade-offs. The filter architecture incorporates multiple resonant structures arranged in a cascaded configuration to achieve the desired narrowband characteristics. To achieve an optimal scattering spectrum with minimal central frequency band loss in CTS diagnostics, a high quality factor Q (as defined by Equation 1) notch filter is required.</w:t>
      </w:r>
    </w:p>
    <w:p w14:paraId="4607C613" w14:textId="0226800D" w:rsidR="00767179" w:rsidRPr="00E0078E" w:rsidRDefault="003E42AE" w:rsidP="003E42AE">
      <w:pPr>
        <w:spacing w:before="120" w:after="120" w:line="240" w:lineRule="auto"/>
        <w:ind w:left="2160" w:firstLine="1668"/>
        <w:jc w:val="both"/>
        <w:rPr>
          <w:rFonts w:ascii="Times New Roman" w:hAnsi="Times New Roman" w:cs="Times New Roman"/>
          <w:color w:val="000000" w:themeColor="text1"/>
          <w:sz w:val="22"/>
          <w:szCs w:val="22"/>
        </w:rPr>
      </w:pPr>
      <m:oMath>
        <m:r>
          <w:rPr>
            <w:rFonts w:ascii="Cambria Math" w:hAnsi="Cambria Math" w:cs="Times New Roman"/>
            <w:color w:val="000000" w:themeColor="text1"/>
            <w:sz w:val="22"/>
            <w:szCs w:val="22"/>
            <w:lang w:val="en"/>
          </w:rPr>
          <m:t>Q=</m:t>
        </m:r>
        <m:f>
          <m:fPr>
            <m:ctrlPr>
              <w:rPr>
                <w:rFonts w:ascii="Cambria Math" w:hAnsi="Cambria Math" w:cs="Times New Roman"/>
                <w:i/>
                <w:color w:val="000000" w:themeColor="text1"/>
                <w:sz w:val="22"/>
                <w:szCs w:val="22"/>
                <w:lang w:val="en"/>
              </w:rPr>
            </m:ctrlPr>
          </m:fPr>
          <m:num>
            <m:sSub>
              <m:sSubPr>
                <m:ctrlPr>
                  <w:rPr>
                    <w:rFonts w:ascii="Cambria Math" w:hAnsi="Cambria Math" w:cs="Times New Roman"/>
                    <w:i/>
                    <w:color w:val="000000" w:themeColor="text1"/>
                    <w:sz w:val="22"/>
                    <w:szCs w:val="22"/>
                    <w:lang w:val="en"/>
                  </w:rPr>
                </m:ctrlPr>
              </m:sSubPr>
              <m:e>
                <m:r>
                  <w:rPr>
                    <w:rFonts w:ascii="Cambria Math" w:hAnsi="Cambria Math" w:cs="Times New Roman"/>
                    <w:color w:val="000000" w:themeColor="text1"/>
                    <w:sz w:val="22"/>
                    <w:szCs w:val="22"/>
                    <w:lang w:val="en"/>
                  </w:rPr>
                  <m:t>f</m:t>
                </m:r>
              </m:e>
              <m:sub>
                <m:r>
                  <w:rPr>
                    <w:rFonts w:ascii="Cambria Math" w:hAnsi="Cambria Math" w:cs="Times New Roman"/>
                    <w:color w:val="000000" w:themeColor="text1"/>
                    <w:sz w:val="22"/>
                    <w:szCs w:val="22"/>
                    <w:lang w:val="en"/>
                  </w:rPr>
                  <m:t>0</m:t>
                </m:r>
              </m:sub>
            </m:sSub>
          </m:num>
          <m:den>
            <m:r>
              <w:rPr>
                <w:rFonts w:ascii="Cambria Math" w:hAnsi="Cambria Math" w:cs="Times New Roman"/>
                <w:color w:val="000000" w:themeColor="text1"/>
                <w:sz w:val="22"/>
                <w:szCs w:val="22"/>
                <w:lang w:val="en"/>
              </w:rPr>
              <m:t>Δf</m:t>
            </m:r>
          </m:den>
        </m:f>
      </m:oMath>
      <w:r w:rsidR="003C0042" w:rsidRPr="00E0078E">
        <w:rPr>
          <w:rFonts w:ascii="Times New Roman" w:hAnsi="Times New Roman" w:cs="Times New Roman"/>
          <w:color w:val="000000" w:themeColor="text1"/>
          <w:sz w:val="22"/>
          <w:szCs w:val="22"/>
        </w:rPr>
        <w:tab/>
      </w:r>
      <w:r w:rsidR="003C0042" w:rsidRPr="00E0078E">
        <w:rPr>
          <w:rFonts w:ascii="Times New Roman" w:hAnsi="Times New Roman" w:cs="Times New Roman"/>
          <w:color w:val="000000" w:themeColor="text1"/>
          <w:sz w:val="22"/>
          <w:szCs w:val="22"/>
        </w:rPr>
        <w:tab/>
      </w:r>
      <w:r w:rsidR="003C0042" w:rsidRPr="00E0078E">
        <w:rPr>
          <w:rFonts w:ascii="Times New Roman" w:hAnsi="Times New Roman" w:cs="Times New Roman"/>
          <w:color w:val="000000" w:themeColor="text1"/>
          <w:sz w:val="22"/>
          <w:szCs w:val="22"/>
        </w:rPr>
        <w:tab/>
        <w:t xml:space="preserve">        </w:t>
      </w:r>
      <w:r w:rsidRPr="00E0078E">
        <w:rPr>
          <w:rFonts w:ascii="Times New Roman" w:hAnsi="Times New Roman" w:cs="Times New Roman" w:hint="eastAsia"/>
          <w:color w:val="000000" w:themeColor="text1"/>
          <w:sz w:val="22"/>
          <w:szCs w:val="22"/>
        </w:rPr>
        <w:t xml:space="preserve">                                      </w:t>
      </w:r>
      <w:r w:rsidR="003C0042" w:rsidRPr="00E0078E">
        <w:rPr>
          <w:rFonts w:ascii="Times New Roman" w:eastAsia="Times New Roman" w:hAnsi="Times New Roman" w:cs="Times New Roman"/>
          <w:color w:val="000000" w:themeColor="text1"/>
          <w:kern w:val="0"/>
          <w:sz w:val="22"/>
          <w:szCs w:val="22"/>
          <w14:ligatures w14:val="none"/>
        </w:rPr>
        <w:t>(</w:t>
      </w:r>
      <w:r w:rsidRPr="00E0078E">
        <w:rPr>
          <w:rFonts w:ascii="Times New Roman" w:eastAsia="Times New Roman" w:hAnsi="Times New Roman" w:cs="Times New Roman" w:hint="eastAsia"/>
          <w:color w:val="000000" w:themeColor="text1"/>
          <w:kern w:val="0"/>
          <w:sz w:val="22"/>
          <w:szCs w:val="22"/>
          <w14:ligatures w14:val="none"/>
        </w:rPr>
        <w:t>1</w:t>
      </w:r>
      <w:r w:rsidR="003C0042" w:rsidRPr="00E0078E">
        <w:rPr>
          <w:rFonts w:ascii="Times New Roman" w:eastAsia="Times New Roman" w:hAnsi="Times New Roman" w:cs="Times New Roman"/>
          <w:color w:val="000000" w:themeColor="text1"/>
          <w:kern w:val="0"/>
          <w:sz w:val="22"/>
          <w:szCs w:val="22"/>
          <w14:ligatures w14:val="none"/>
        </w:rPr>
        <w:t>)</w:t>
      </w:r>
    </w:p>
    <w:p w14:paraId="5E883E1D" w14:textId="20B1470C"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quality factor Q is defined as the ratio of the resonant frequency</w:t>
      </w:r>
      <w:r w:rsidRPr="00E0078E">
        <w:rPr>
          <w:rFonts w:ascii="Times New Roman" w:hAnsi="Times New Roman" w:cs="Times New Roman"/>
          <w:i/>
          <w:iCs/>
          <w:color w:val="000000" w:themeColor="text1"/>
          <w:sz w:val="22"/>
          <w:szCs w:val="22"/>
        </w:rPr>
        <w:t xml:space="preserve"> f</w:t>
      </w:r>
      <w:r w:rsidRPr="00E0078E">
        <w:rPr>
          <w:rFonts w:ascii="Times New Roman" w:hAnsi="Times New Roman" w:cs="Times New Roman"/>
          <w:i/>
          <w:iCs/>
          <w:color w:val="000000" w:themeColor="text1"/>
          <w:sz w:val="22"/>
          <w:szCs w:val="22"/>
          <w:vertAlign w:val="subscript"/>
        </w:rPr>
        <w:t>0</w:t>
      </w:r>
      <w:r w:rsidRPr="00E0078E">
        <w:rPr>
          <w:rFonts w:ascii="Times New Roman" w:hAnsi="Times New Roman" w:cs="Times New Roman"/>
          <w:color w:val="000000" w:themeColor="text1"/>
          <w:sz w:val="22"/>
          <w:szCs w:val="22"/>
        </w:rPr>
        <w:t xml:space="preserve"> to the </w:t>
      </w:r>
      <w:proofErr w:type="gramStart"/>
      <w:r w:rsidRPr="00E0078E">
        <w:rPr>
          <w:rFonts w:ascii="Times New Roman" w:hAnsi="Times New Roman" w:cs="Times New Roman"/>
          <w:color w:val="000000" w:themeColor="text1"/>
          <w:sz w:val="22"/>
          <w:szCs w:val="22"/>
        </w:rPr>
        <w:t>3</w:t>
      </w:r>
      <w:r w:rsidR="00807402" w:rsidRPr="00E0078E">
        <w:rPr>
          <w:rFonts w:ascii="Times New Roman" w:hAnsi="Times New Roman" w:cs="Times New Roman" w:hint="eastAsia"/>
          <w:color w:val="000000" w:themeColor="text1"/>
          <w:sz w:val="22"/>
          <w:szCs w:val="22"/>
        </w:rPr>
        <w:t xml:space="preserve"> </w:t>
      </w:r>
      <w:r w:rsidRPr="00E0078E">
        <w:rPr>
          <w:rFonts w:ascii="Times New Roman" w:hAnsi="Times New Roman" w:cs="Times New Roman"/>
          <w:color w:val="000000" w:themeColor="text1"/>
          <w:sz w:val="22"/>
          <w:szCs w:val="22"/>
        </w:rPr>
        <w:t>dB</w:t>
      </w:r>
      <w:proofErr w:type="gramEnd"/>
      <w:r w:rsidRPr="00E0078E">
        <w:rPr>
          <w:rFonts w:ascii="Times New Roman" w:hAnsi="Times New Roman" w:cs="Times New Roman"/>
          <w:color w:val="000000" w:themeColor="text1"/>
          <w:sz w:val="22"/>
          <w:szCs w:val="22"/>
        </w:rPr>
        <w:t xml:space="preserve"> bandwidth </w:t>
      </w:r>
      <w:proofErr w:type="spellStart"/>
      <w:r w:rsidRPr="00E0078E">
        <w:rPr>
          <w:rFonts w:ascii="Times New Roman" w:hAnsi="Times New Roman" w:cs="Times New Roman"/>
          <w:i/>
          <w:iCs/>
          <w:color w:val="000000" w:themeColor="text1"/>
          <w:sz w:val="22"/>
          <w:szCs w:val="22"/>
        </w:rPr>
        <w:t>Δf</w:t>
      </w:r>
      <w:proofErr w:type="spellEnd"/>
      <w:r w:rsidRPr="00E0078E">
        <w:rPr>
          <w:rFonts w:ascii="Times New Roman" w:hAnsi="Times New Roman" w:cs="Times New Roman"/>
          <w:color w:val="000000" w:themeColor="text1"/>
          <w:sz w:val="22"/>
          <w:szCs w:val="22"/>
        </w:rPr>
        <w:t>, quantifying the resonator's frequency selectivity and energy storage efficiency</w:t>
      </w:r>
      <w:r w:rsidR="00807402" w:rsidRPr="00E0078E">
        <w:rPr>
          <w:rFonts w:ascii="Times New Roman" w:hAnsi="Times New Roman" w:cs="Times New Roman" w:hint="eastAsia"/>
          <w:color w:val="000000" w:themeColor="text1"/>
          <w:sz w:val="22"/>
          <w:szCs w:val="22"/>
        </w:rPr>
        <w:t xml:space="preserve"> </w:t>
      </w:r>
      <w:r w:rsidR="00807402" w:rsidRPr="00E0078E">
        <w:rPr>
          <w:rFonts w:ascii="Times New Roman" w:hAnsi="Times New Roman" w:cs="Times New Roman"/>
          <w:color w:val="000000" w:themeColor="text1"/>
          <w:sz w:val="22"/>
          <w:szCs w:val="22"/>
        </w:rPr>
        <w:fldChar w:fldCharType="begin"/>
      </w:r>
      <w:r w:rsidR="00807402" w:rsidRPr="00E0078E">
        <w:rPr>
          <w:rFonts w:ascii="Times New Roman" w:hAnsi="Times New Roman" w:cs="Times New Roman"/>
          <w:color w:val="000000" w:themeColor="text1"/>
          <w:sz w:val="22"/>
          <w:szCs w:val="22"/>
        </w:rPr>
        <w:instrText xml:space="preserve"> </w:instrText>
      </w:r>
      <w:r w:rsidR="00807402" w:rsidRPr="00E0078E">
        <w:rPr>
          <w:rFonts w:ascii="Times New Roman" w:hAnsi="Times New Roman" w:cs="Times New Roman" w:hint="eastAsia"/>
          <w:color w:val="000000" w:themeColor="text1"/>
          <w:sz w:val="22"/>
          <w:szCs w:val="22"/>
        </w:rPr>
        <w:instrText>REF _Ref199099544 \n \h</w:instrText>
      </w:r>
      <w:r w:rsidR="00807402" w:rsidRPr="00E0078E">
        <w:rPr>
          <w:rFonts w:ascii="Times New Roman" w:hAnsi="Times New Roman" w:cs="Times New Roman"/>
          <w:color w:val="000000" w:themeColor="text1"/>
          <w:sz w:val="22"/>
          <w:szCs w:val="22"/>
        </w:rPr>
        <w:instrText xml:space="preserve"> </w:instrText>
      </w:r>
      <w:r w:rsidR="00E0078E">
        <w:rPr>
          <w:rFonts w:ascii="Times New Roman" w:hAnsi="Times New Roman" w:cs="Times New Roman"/>
          <w:color w:val="000000" w:themeColor="text1"/>
          <w:sz w:val="22"/>
          <w:szCs w:val="22"/>
        </w:rPr>
        <w:instrText xml:space="preserve"> \* MERGEFORMAT </w:instrText>
      </w:r>
      <w:r w:rsidR="00807402" w:rsidRPr="00E0078E">
        <w:rPr>
          <w:rFonts w:ascii="Times New Roman" w:hAnsi="Times New Roman" w:cs="Times New Roman"/>
          <w:color w:val="000000" w:themeColor="text1"/>
          <w:sz w:val="22"/>
          <w:szCs w:val="22"/>
        </w:rPr>
      </w:r>
      <w:r w:rsidR="00807402" w:rsidRPr="00E0078E">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[29]</w:t>
      </w:r>
      <w:r w:rsidR="00807402" w:rsidRPr="00E0078E">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Special attention has been paid to manufacturing tolerances, as even minor dimensional variations could significantly impact the filter's performance</w:t>
      </w:r>
      <w:r w:rsidR="00807402" w:rsidRPr="00E0078E">
        <w:rPr>
          <w:rFonts w:ascii="Times New Roman" w:hAnsi="Times New Roman" w:cs="Times New Roman"/>
          <w:color w:val="000000" w:themeColor="text1"/>
          <w:sz w:val="22"/>
          <w:szCs w:val="22"/>
        </w:rPr>
        <w:fldChar w:fldCharType="begin"/>
      </w:r>
      <w:r w:rsidR="00807402" w:rsidRPr="00E0078E">
        <w:rPr>
          <w:rFonts w:ascii="Times New Roman" w:hAnsi="Times New Roman" w:cs="Times New Roman"/>
          <w:color w:val="000000" w:themeColor="text1"/>
          <w:sz w:val="22"/>
          <w:szCs w:val="22"/>
        </w:rPr>
        <w:instrText xml:space="preserve"> REF _Ref199099136 \n \h </w:instrText>
      </w:r>
      <w:r w:rsidR="00E0078E">
        <w:rPr>
          <w:rFonts w:ascii="Times New Roman" w:hAnsi="Times New Roman" w:cs="Times New Roman"/>
          <w:color w:val="000000" w:themeColor="text1"/>
          <w:sz w:val="22"/>
          <w:szCs w:val="22"/>
        </w:rPr>
        <w:instrText xml:space="preserve"> \* MERGEFORMAT </w:instrText>
      </w:r>
      <w:r w:rsidR="00807402" w:rsidRPr="00E0078E">
        <w:rPr>
          <w:rFonts w:ascii="Times New Roman" w:hAnsi="Times New Roman" w:cs="Times New Roman"/>
          <w:color w:val="000000" w:themeColor="text1"/>
          <w:sz w:val="22"/>
          <w:szCs w:val="22"/>
        </w:rPr>
      </w:r>
      <w:r w:rsidR="00807402" w:rsidRPr="00E0078E">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[30]</w:t>
      </w:r>
      <w:r w:rsidR="00807402" w:rsidRPr="00E0078E">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The design incorporates tuning elements and compensation features to maintain consistent performance across production units, ensuring high yield and reliability in the demanding fusion environment.</w:t>
      </w:r>
    </w:p>
    <w:p w14:paraId="3A3C2A19" w14:textId="66001A85" w:rsidR="003E42AE" w:rsidRPr="00E0078E" w:rsidRDefault="005123B1" w:rsidP="005123B1">
      <w:pPr>
        <w:spacing w:before="120" w:after="120" w:line="240" w:lineRule="auto"/>
        <w:ind w:right="680"/>
        <w:jc w:val="center"/>
        <w:rPr>
          <w:rFonts w:ascii="Times New Roman" w:hAnsi="Times New Roman" w:cs="Times New Roman"/>
          <w:color w:val="000000" w:themeColor="text1"/>
          <w:sz w:val="22"/>
          <w:szCs w:val="22"/>
        </w:rPr>
      </w:pPr>
      <w:r>
        <w:rPr>
          <w:noProof/>
        </w:rPr>
        <w:lastRenderedPageBreak/>
        <w:drawing>
          <wp:inline distT="0" distB="0" distL="0" distR="0" wp14:anchorId="2D065595" wp14:editId="14C4804E">
            <wp:extent cx="4564685" cy="2567635"/>
            <wp:effectExtent l="0" t="0" r="0" b="0"/>
            <wp:docPr id="105712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22240" name=""/>
                    <pic:cNvPicPr/>
                  </pic:nvPicPr>
                  <pic:blipFill>
                    <a:blip r:embed="rId9"/>
                    <a:stretch>
                      <a:fillRect/>
                    </a:stretch>
                  </pic:blipFill>
                  <pic:spPr>
                    <a:xfrm>
                      <a:off x="0" y="0"/>
                      <a:ext cx="4594235" cy="2584257"/>
                    </a:xfrm>
                    <a:prstGeom prst="rect">
                      <a:avLst/>
                    </a:prstGeom>
                  </pic:spPr>
                </pic:pic>
              </a:graphicData>
            </a:graphic>
          </wp:inline>
        </w:drawing>
      </w:r>
    </w:p>
    <w:p w14:paraId="1F551DD5" w14:textId="4B3EFCFA"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i/>
          <w:iCs/>
          <w:color w:val="000000" w:themeColor="text1"/>
          <w:sz w:val="22"/>
          <w:szCs w:val="22"/>
        </w:rPr>
      </w:pPr>
      <w:r w:rsidRPr="00E0078E">
        <w:rPr>
          <w:rFonts w:ascii="Times New Roman" w:hAnsi="Times New Roman" w:cs="Times New Roman"/>
          <w:i/>
          <w:iCs/>
          <w:color w:val="000000" w:themeColor="text1"/>
          <w:sz w:val="22"/>
          <w:szCs w:val="22"/>
        </w:rPr>
        <w:t>Figure 2. Transmitter and receiver beam characterizations</w:t>
      </w:r>
      <w:r w:rsidR="00A61286" w:rsidRPr="00E0078E">
        <w:rPr>
          <w:rFonts w:ascii="Times New Roman" w:hAnsi="Times New Roman" w:cs="Times New Roman" w:hint="eastAsia"/>
          <w:i/>
          <w:iCs/>
          <w:color w:val="000000" w:themeColor="text1"/>
          <w:sz w:val="22"/>
          <w:szCs w:val="22"/>
        </w:rPr>
        <w:t xml:space="preserve"> of 60 GHz CTS system</w:t>
      </w:r>
      <w:r w:rsidRPr="00E0078E">
        <w:rPr>
          <w:rFonts w:ascii="Times New Roman" w:hAnsi="Times New Roman" w:cs="Times New Roman"/>
          <w:i/>
          <w:iCs/>
          <w:color w:val="000000" w:themeColor="text1"/>
          <w:sz w:val="22"/>
          <w:szCs w:val="22"/>
        </w:rPr>
        <w:t xml:space="preserve">. </w:t>
      </w:r>
    </w:p>
    <w:p w14:paraId="6D81DF10" w14:textId="77777777" w:rsidR="003E42AE" w:rsidRPr="00E0078E" w:rsidRDefault="003E42AE" w:rsidP="003E42AE">
      <w:pPr>
        <w:spacing w:before="120" w:after="120" w:line="240" w:lineRule="auto"/>
        <w:ind w:right="680" w:firstLine="340"/>
        <w:jc w:val="center"/>
        <w:rPr>
          <w:rFonts w:ascii="Times New Roman" w:hAnsi="Times New Roman" w:cs="Times New Roman"/>
          <w:color w:val="000000" w:themeColor="text1"/>
          <w:sz w:val="22"/>
          <w:szCs w:val="22"/>
        </w:rPr>
      </w:pPr>
    </w:p>
    <w:p w14:paraId="17D78267" w14:textId="40880C46" w:rsidR="003D3566" w:rsidRPr="00E0078E" w:rsidRDefault="00B01900" w:rsidP="003E42AE">
      <w:pPr>
        <w:spacing w:before="120" w:after="120" w:line="240" w:lineRule="auto"/>
        <w:ind w:right="680" w:firstLine="340"/>
        <w:jc w:val="both"/>
        <w:rPr>
          <w:rFonts w:ascii="Times New Roman" w:eastAsia="Times New Roman" w:hAnsi="Times New Roman" w:cs="Times New Roman"/>
          <w:b/>
          <w:bCs/>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3</w:t>
      </w:r>
      <w:r w:rsidR="00767179" w:rsidRPr="00E0078E">
        <w:rPr>
          <w:rFonts w:ascii="Times New Roman" w:eastAsia="Times New Roman" w:hAnsi="Times New Roman" w:cs="Times New Roman"/>
          <w:b/>
          <w:bCs/>
          <w:color w:val="000000" w:themeColor="text1"/>
          <w:kern w:val="0"/>
          <w:sz w:val="22"/>
          <w:szCs w:val="22"/>
          <w14:ligatures w14:val="none"/>
        </w:rPr>
        <w:t xml:space="preserve"> </w:t>
      </w:r>
      <w:r w:rsidR="003E42AE" w:rsidRPr="00E0078E">
        <w:rPr>
          <w:rFonts w:ascii="Times New Roman" w:eastAsia="Times New Roman" w:hAnsi="Times New Roman" w:cs="Times New Roman"/>
          <w:b/>
          <w:bCs/>
          <w:color w:val="000000" w:themeColor="text1"/>
          <w:kern w:val="0"/>
          <w:sz w:val="22"/>
          <w:szCs w:val="22"/>
          <w14:ligatures w14:val="none"/>
        </w:rPr>
        <w:t>Novel notch filter design with narrow notch bandwidth</w:t>
      </w:r>
    </w:p>
    <w:p w14:paraId="6BE66C3E" w14:textId="6DDC52DD"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notch filter employs cylindrical resonant cavities to achieve selective attenuation at the target frequency of 60 GHz. Figure 3 illustrates the fundamental design concept, where a cylindrical cavity is orthogonally coupled to a standard rectangular waveguide (WR-15). This 90° orientation between the cavity axis and the TE10</w:t>
      </w:r>
      <w:r w:rsidR="004D758F">
        <w:rPr>
          <w:rFonts w:ascii="Times New Roman" w:hAnsi="Times New Roman" w:cs="Times New Roman"/>
          <w:color w:val="000000" w:themeColor="text1"/>
          <w:sz w:val="22"/>
          <w:szCs w:val="22"/>
        </w:rPr>
        <w:t xml:space="preserve"> (</w:t>
      </w:r>
      <w:r w:rsidR="004D758F" w:rsidRPr="004D758F">
        <w:rPr>
          <w:rFonts w:ascii="Times New Roman" w:hAnsi="Times New Roman" w:cs="Times New Roman"/>
          <w:color w:val="000000" w:themeColor="text1"/>
          <w:sz w:val="22"/>
          <w:szCs w:val="22"/>
        </w:rPr>
        <w:t>Transverse Electric</w:t>
      </w:r>
      <w:r w:rsidR="004D758F">
        <w:rPr>
          <w:rFonts w:ascii="Times New Roman" w:hAnsi="Times New Roman" w:cs="Times New Roman"/>
          <w:color w:val="000000" w:themeColor="text1"/>
          <w:sz w:val="22"/>
          <w:szCs w:val="22"/>
        </w:rPr>
        <w:t xml:space="preserve"> 10)</w:t>
      </w:r>
      <w:r w:rsidRPr="00E0078E">
        <w:rPr>
          <w:rFonts w:ascii="Times New Roman" w:hAnsi="Times New Roman" w:cs="Times New Roman"/>
          <w:color w:val="000000" w:themeColor="text1"/>
          <w:sz w:val="22"/>
          <w:szCs w:val="22"/>
        </w:rPr>
        <w:t xml:space="preserve"> mode polarization enables efficient power transfer from the waveguide's dominant mode to the cylindrical cavity's TE111 mode, creating the desired frequency-selective characteristics</w:t>
      </w:r>
      <w:r w:rsidR="00F81ACA" w:rsidRPr="00E0078E">
        <w:rPr>
          <w:rFonts w:ascii="Times New Roman" w:hAnsi="Times New Roman" w:cs="Times New Roman" w:hint="eastAsia"/>
          <w:color w:val="000000" w:themeColor="text1"/>
          <w:sz w:val="22"/>
          <w:szCs w:val="22"/>
        </w:rPr>
        <w:t>.</w:t>
      </w:r>
    </w:p>
    <w:p w14:paraId="01D378A5" w14:textId="77777777"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center"/>
        <w:rPr>
          <w:rFonts w:ascii="Times New Roman" w:hAnsi="Times New Roman" w:cs="Times New Roman"/>
          <w:color w:val="000000" w:themeColor="text1"/>
          <w:sz w:val="22"/>
          <w:szCs w:val="22"/>
        </w:rPr>
      </w:pPr>
      <w:r w:rsidRPr="00E0078E">
        <w:rPr>
          <w:rFonts w:ascii="Times New Roman" w:hAnsi="Times New Roman" w:cs="Times New Roman"/>
          <w:noProof/>
          <w:color w:val="000000" w:themeColor="text1"/>
          <w:sz w:val="22"/>
          <w:szCs w:val="22"/>
        </w:rPr>
        <w:drawing>
          <wp:inline distT="0" distB="0" distL="0" distR="0" wp14:anchorId="4B84F897" wp14:editId="4741A487">
            <wp:extent cx="4148807" cy="2970209"/>
            <wp:effectExtent l="0" t="0" r="4445" b="1905"/>
            <wp:docPr id="28450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07911" name=""/>
                    <pic:cNvPicPr/>
                  </pic:nvPicPr>
                  <pic:blipFill>
                    <a:blip r:embed="rId10"/>
                    <a:stretch>
                      <a:fillRect/>
                    </a:stretch>
                  </pic:blipFill>
                  <pic:spPr>
                    <a:xfrm>
                      <a:off x="0" y="0"/>
                      <a:ext cx="4154182" cy="2974057"/>
                    </a:xfrm>
                    <a:prstGeom prst="rect">
                      <a:avLst/>
                    </a:prstGeom>
                  </pic:spPr>
                </pic:pic>
              </a:graphicData>
            </a:graphic>
          </wp:inline>
        </w:drawing>
      </w:r>
    </w:p>
    <w:p w14:paraId="28C7F7A2" w14:textId="556B9E7C"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i/>
          <w:iCs/>
          <w:color w:val="000000" w:themeColor="text1"/>
          <w:sz w:val="22"/>
          <w:szCs w:val="22"/>
        </w:rPr>
      </w:pPr>
      <w:r w:rsidRPr="00E0078E">
        <w:rPr>
          <w:rFonts w:ascii="Times New Roman" w:hAnsi="Times New Roman" w:cs="Times New Roman"/>
          <w:color w:val="000000" w:themeColor="text1"/>
          <w:sz w:val="22"/>
          <w:szCs w:val="22"/>
        </w:rPr>
        <w:t xml:space="preserve"> </w:t>
      </w:r>
      <w:r w:rsidRPr="00E0078E">
        <w:rPr>
          <w:rFonts w:ascii="Times New Roman" w:hAnsi="Times New Roman" w:cs="Times New Roman"/>
          <w:i/>
          <w:iCs/>
          <w:color w:val="000000" w:themeColor="text1"/>
          <w:sz w:val="22"/>
          <w:szCs w:val="22"/>
        </w:rPr>
        <w:t>Figure 3. The 3D structure of the signal stage cavity in the 60 GHz notch filter approach.</w:t>
      </w:r>
    </w:p>
    <w:p w14:paraId="1A73C358" w14:textId="1BE9A54A"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For this high-Q 60 GHz notch filter implementation, the cavity height h is strategically aligned with the WR-15 waveguide's longer dimension to ensure mechanical compatibility and minimize fabrication complexity</w:t>
      </w:r>
      <w:r w:rsidR="00807402" w:rsidRPr="00E0078E">
        <w:rPr>
          <w:rFonts w:ascii="Times New Roman" w:hAnsi="Times New Roman" w:cs="Times New Roman" w:hint="eastAsia"/>
          <w:color w:val="000000" w:themeColor="text1"/>
          <w:sz w:val="22"/>
          <w:szCs w:val="22"/>
        </w:rPr>
        <w:t xml:space="preserve"> </w:t>
      </w:r>
      <w:r w:rsidR="00807402" w:rsidRPr="00E0078E">
        <w:rPr>
          <w:rFonts w:ascii="Times New Roman" w:hAnsi="Times New Roman" w:cs="Times New Roman"/>
          <w:color w:val="000000" w:themeColor="text1"/>
          <w:sz w:val="22"/>
          <w:szCs w:val="22"/>
        </w:rPr>
        <w:fldChar w:fldCharType="begin"/>
      </w:r>
      <w:r w:rsidR="00807402" w:rsidRPr="00E0078E">
        <w:rPr>
          <w:rFonts w:ascii="Times New Roman" w:hAnsi="Times New Roman" w:cs="Times New Roman"/>
          <w:color w:val="000000" w:themeColor="text1"/>
          <w:sz w:val="22"/>
          <w:szCs w:val="22"/>
        </w:rPr>
        <w:instrText xml:space="preserve"> REF _Ref199099227 \n \h </w:instrText>
      </w:r>
      <w:r w:rsidR="00E0078E">
        <w:rPr>
          <w:rFonts w:ascii="Times New Roman" w:hAnsi="Times New Roman" w:cs="Times New Roman"/>
          <w:color w:val="000000" w:themeColor="text1"/>
          <w:sz w:val="22"/>
          <w:szCs w:val="22"/>
        </w:rPr>
        <w:instrText xml:space="preserve"> \* MERGEFORMAT </w:instrText>
      </w:r>
      <w:r w:rsidR="00807402" w:rsidRPr="00E0078E">
        <w:rPr>
          <w:rFonts w:ascii="Times New Roman" w:hAnsi="Times New Roman" w:cs="Times New Roman"/>
          <w:color w:val="000000" w:themeColor="text1"/>
          <w:sz w:val="22"/>
          <w:szCs w:val="22"/>
        </w:rPr>
      </w:r>
      <w:r w:rsidR="00807402" w:rsidRPr="00E0078E">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[31]</w:t>
      </w:r>
      <w:r w:rsidR="00807402" w:rsidRPr="00E0078E">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xml:space="preserve">. The axial mode number is fixed at p = 1, the lowest odd integer, </w:t>
      </w:r>
      <w:r w:rsidR="00A61286" w:rsidRPr="00E0078E">
        <w:rPr>
          <w:rFonts w:ascii="Times New Roman" w:hAnsi="Times New Roman" w:cs="Times New Roman"/>
          <w:color w:val="000000" w:themeColor="text1"/>
          <w:sz w:val="22"/>
          <w:szCs w:val="22"/>
        </w:rPr>
        <w:t xml:space="preserve">in order to meet two </w:t>
      </w:r>
      <w:r w:rsidR="00A61286" w:rsidRPr="00E0078E">
        <w:rPr>
          <w:rFonts w:ascii="Times New Roman" w:hAnsi="Times New Roman" w:cs="Times New Roman"/>
          <w:color w:val="000000" w:themeColor="text1"/>
          <w:sz w:val="22"/>
          <w:szCs w:val="22"/>
        </w:rPr>
        <w:lastRenderedPageBreak/>
        <w:t>essential constraints</w:t>
      </w:r>
      <w:r w:rsidRPr="00E0078E">
        <w:rPr>
          <w:rFonts w:ascii="Times New Roman" w:hAnsi="Times New Roman" w:cs="Times New Roman"/>
          <w:color w:val="000000" w:themeColor="text1"/>
          <w:sz w:val="22"/>
          <w:szCs w:val="22"/>
        </w:rPr>
        <w:t>: (1) Even-valued p modes inherently exhibit a central electric field null, preventing effective excitation due to symmetry mismatch with the feed structure; (2) Higher odd modes (p ≥ 3) would require operating frequencies exceeding the target 60 GHz band. With h and p defined, the TE</w:t>
      </w:r>
      <w:r w:rsidR="00A61286" w:rsidRPr="00E0078E">
        <w:rPr>
          <w:rFonts w:ascii="Times New Roman" w:hAnsi="Times New Roman" w:cs="Times New Roman" w:hint="eastAsia"/>
          <w:color w:val="000000" w:themeColor="text1"/>
          <w:sz w:val="22"/>
          <w:szCs w:val="22"/>
        </w:rPr>
        <w:t>111</w:t>
      </w:r>
      <w:r w:rsidRPr="00E0078E">
        <w:rPr>
          <w:rFonts w:ascii="Times New Roman" w:hAnsi="Times New Roman" w:cs="Times New Roman"/>
          <w:color w:val="000000" w:themeColor="text1"/>
          <w:sz w:val="22"/>
          <w:szCs w:val="22"/>
        </w:rPr>
        <w:t xml:space="preserve"> mode’s wavelength is analytically determined using the transcendental equation governing cylindrical resonators, where the radius </w:t>
      </w:r>
      <w:r w:rsidR="00F81ACA" w:rsidRPr="00E0078E">
        <w:rPr>
          <w:rFonts w:ascii="Times New Roman" w:hAnsi="Times New Roman" w:cs="Times New Roman"/>
          <w:color w:val="000000" w:themeColor="text1"/>
          <w:sz w:val="22"/>
          <w:szCs w:val="22"/>
        </w:rPr>
        <w:t>resolve</w:t>
      </w:r>
      <w:r w:rsidR="00A61286" w:rsidRPr="00E0078E">
        <w:rPr>
          <w:rFonts w:ascii="Times New Roman" w:hAnsi="Times New Roman" w:cs="Times New Roman" w:hint="eastAsia"/>
          <w:color w:val="000000" w:themeColor="text1"/>
          <w:sz w:val="22"/>
          <w:szCs w:val="22"/>
        </w:rPr>
        <w:t>s</w:t>
      </w:r>
      <w:r w:rsidRPr="00E0078E">
        <w:rPr>
          <w:rFonts w:ascii="Times New Roman" w:hAnsi="Times New Roman" w:cs="Times New Roman"/>
          <w:color w:val="000000" w:themeColor="text1"/>
          <w:sz w:val="22"/>
          <w:szCs w:val="22"/>
        </w:rPr>
        <w:t xml:space="preserve"> from the first root of the Bessel function derivative J₁’(</w:t>
      </w:r>
      <w:r w:rsidR="00F81ACA" w:rsidRPr="00E0078E">
        <w:rPr>
          <w:rFonts w:ascii="Times New Roman" w:hAnsi="Times New Roman" w:cs="Times New Roman" w:hint="eastAsia"/>
          <w:color w:val="000000" w:themeColor="text1"/>
          <w:sz w:val="22"/>
          <w:szCs w:val="22"/>
        </w:rPr>
        <w:t>x</w:t>
      </w:r>
      <w:r w:rsidR="00F81ACA" w:rsidRPr="00E0078E">
        <w:rPr>
          <w:rFonts w:ascii="Times New Roman" w:hAnsi="Times New Roman" w:cs="Times New Roman" w:hint="eastAsia"/>
          <w:color w:val="000000" w:themeColor="text1"/>
          <w:sz w:val="22"/>
          <w:szCs w:val="22"/>
          <w:vertAlign w:val="subscript"/>
        </w:rPr>
        <w:t>11</w:t>
      </w:r>
      <w:r w:rsidRPr="00E0078E">
        <w:rPr>
          <w:rFonts w:ascii="Times New Roman" w:hAnsi="Times New Roman" w:cs="Times New Roman"/>
          <w:color w:val="000000" w:themeColor="text1"/>
          <w:sz w:val="22"/>
          <w:szCs w:val="22"/>
        </w:rPr>
        <w:t>) = 0 (</w:t>
      </w:r>
      <w:r w:rsidR="00F81ACA" w:rsidRPr="00E0078E">
        <w:rPr>
          <w:rFonts w:ascii="Times New Roman" w:hAnsi="Times New Roman" w:cs="Times New Roman" w:hint="eastAsia"/>
          <w:color w:val="000000" w:themeColor="text1"/>
          <w:sz w:val="22"/>
          <w:szCs w:val="22"/>
        </w:rPr>
        <w:t>x</w:t>
      </w:r>
      <w:r w:rsidR="00F81ACA" w:rsidRPr="00E0078E">
        <w:rPr>
          <w:rFonts w:ascii="Times New Roman" w:hAnsi="Times New Roman" w:cs="Times New Roman" w:hint="eastAsia"/>
          <w:color w:val="000000" w:themeColor="text1"/>
          <w:sz w:val="22"/>
          <w:szCs w:val="22"/>
          <w:vertAlign w:val="subscript"/>
        </w:rPr>
        <w:t>11</w:t>
      </w:r>
      <w:r w:rsidRPr="00E0078E">
        <w:rPr>
          <w:rFonts w:ascii="Times New Roman" w:hAnsi="Times New Roman" w:cs="Times New Roman"/>
          <w:color w:val="000000" w:themeColor="text1"/>
          <w:sz w:val="22"/>
          <w:szCs w:val="22"/>
        </w:rPr>
        <w:t xml:space="preserve"> ≈ 1.8412). Full-wave simulations validate the derived diameter D ≈ 3.92 mm, demonstrating stable Q &gt; 150</w:t>
      </w:r>
      <w:r w:rsidR="00AF3757">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rPr>
        <w:t xml:space="preserve"> within ±</w:t>
      </w:r>
      <w:r w:rsidR="00E0078E" w:rsidRPr="00E0078E">
        <w:rPr>
          <w:rFonts w:ascii="Times New Roman" w:hAnsi="Times New Roman" w:cs="Times New Roman"/>
          <w:color w:val="000000" w:themeColor="text1"/>
          <w:sz w:val="22"/>
          <w:szCs w:val="22"/>
        </w:rPr>
        <w:t xml:space="preserve"> </w:t>
      </w:r>
      <w:r w:rsidRPr="00E0078E">
        <w:rPr>
          <w:rFonts w:ascii="Times New Roman" w:hAnsi="Times New Roman" w:cs="Times New Roman"/>
          <w:color w:val="000000" w:themeColor="text1"/>
          <w:sz w:val="22"/>
          <w:szCs w:val="22"/>
        </w:rPr>
        <w:t>0.03 mm manufacturing tolerance. This systematic approach decouples mechanical and electromagnetic constraints, enabling predictable high-frequency resonator realization.</w:t>
      </w:r>
    </w:p>
    <w:p w14:paraId="6619C801" w14:textId="117D6A7B"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rectangular coupling slot serves as the critical interface between waveguide and cavity. We maintain identical heights for both slot and cavity to reduce machining complexity and improve production yield. Numerical simulations guided the slot depth optimization for optimal 60 GHz coupling. Notably, our parametric study reveals that slot width significantly affects rejection bandwidth. While narrower slots (0.2-0.3 mm range) provide better selectivity (reducing 3 dB and 20 dB bandwidths), they present substantial manufacturing challenges. Balancing performance with practicality, we selected a slot width of 0.4 mm, achieving 60 dB attenuation across 59.96</w:t>
      </w:r>
      <w:r w:rsidR="00A61286" w:rsidRPr="00E0078E">
        <w:rPr>
          <w:rFonts w:ascii="Times New Roman" w:hAnsi="Times New Roman" w:cs="Times New Roman" w:hint="eastAsia"/>
          <w:color w:val="000000" w:themeColor="text1"/>
          <w:sz w:val="22"/>
          <w:szCs w:val="22"/>
        </w:rPr>
        <w:t xml:space="preserve"> - </w:t>
      </w:r>
      <w:r w:rsidRPr="00E0078E">
        <w:rPr>
          <w:rFonts w:ascii="Times New Roman" w:hAnsi="Times New Roman" w:cs="Times New Roman"/>
          <w:color w:val="000000" w:themeColor="text1"/>
          <w:sz w:val="22"/>
          <w:szCs w:val="22"/>
        </w:rPr>
        <w:t>60.05 GHz while maintaining manufacturability.</w:t>
      </w:r>
    </w:p>
    <w:p w14:paraId="7E111DCE" w14:textId="1B7EEF41" w:rsidR="005C7C13"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filter's performance is enhanced through multiple cascaded cavities. The number of cavities trades off between rejection performance (depth and steepness) and fabrication complexity. Inter-cavity spacing follows quarter-wavelength impedance matching principles (</w:t>
      </w:r>
      <w:r w:rsidR="00A61286" w:rsidRPr="00E0078E">
        <w:rPr>
          <w:rFonts w:ascii="Times New Roman" w:hAnsi="Times New Roman" w:cs="Times New Roman"/>
          <w:color w:val="000000" w:themeColor="text1"/>
          <w:sz w:val="22"/>
          <w:szCs w:val="22"/>
        </w:rPr>
        <w:t>Equation</w:t>
      </w:r>
      <w:r w:rsidRPr="00E0078E">
        <w:rPr>
          <w:rFonts w:ascii="Times New Roman" w:hAnsi="Times New Roman" w:cs="Times New Roman"/>
          <w:color w:val="000000" w:themeColor="text1"/>
          <w:sz w:val="22"/>
          <w:szCs w:val="22"/>
        </w:rPr>
        <w:t xml:space="preserve"> 2):</w:t>
      </w:r>
    </w:p>
    <w:p w14:paraId="4843110E" w14:textId="11FD82D9" w:rsidR="003E42AE" w:rsidRPr="00E0078E" w:rsidRDefault="003E42AE" w:rsidP="003E42AE">
      <w:pPr>
        <w:spacing w:before="120" w:after="120" w:line="240" w:lineRule="auto"/>
        <w:ind w:left="2160" w:firstLine="1951"/>
        <w:jc w:val="both"/>
        <w:rPr>
          <w:rFonts w:ascii="Times New Roman" w:hAnsi="Times New Roman" w:cs="Times New Roman"/>
          <w:color w:val="000000" w:themeColor="text1"/>
          <w:sz w:val="22"/>
          <w:szCs w:val="22"/>
        </w:rPr>
      </w:pPr>
      <w:r w:rsidRPr="00AF3757">
        <w:rPr>
          <w:rFonts w:ascii="Cambria Math" w:hAnsi="Cambria Math" w:cs="Times New Roman"/>
          <w:iCs/>
          <w:color w:val="000000" w:themeColor="text1"/>
          <w:sz w:val="22"/>
          <w:szCs w:val="22"/>
          <w:lang w:val="en"/>
        </w:rPr>
        <w:t>g = (2n+1)</w:t>
      </w:r>
      <w:proofErr w:type="spellStart"/>
      <w:r w:rsidRPr="00AF3757">
        <w:rPr>
          <w:rFonts w:ascii="Cambria Math" w:hAnsi="Cambria Math" w:cs="Times New Roman"/>
          <w:iCs/>
          <w:color w:val="000000" w:themeColor="text1"/>
          <w:sz w:val="22"/>
          <w:szCs w:val="22"/>
          <w:lang w:val="en"/>
        </w:rPr>
        <w:t>λ</w:t>
      </w:r>
      <w:r w:rsidRPr="00AF3757">
        <w:rPr>
          <w:rFonts w:ascii="Cambria Math" w:hAnsi="Cambria Math" w:cs="Times New Roman"/>
          <w:iCs/>
          <w:color w:val="000000" w:themeColor="text1"/>
          <w:sz w:val="22"/>
          <w:szCs w:val="22"/>
          <w:vertAlign w:val="subscript"/>
          <w:lang w:val="en"/>
        </w:rPr>
        <w:t>g</w:t>
      </w:r>
      <w:proofErr w:type="spellEnd"/>
      <w:r w:rsidRPr="00AF3757">
        <w:rPr>
          <w:rFonts w:ascii="Cambria Math" w:hAnsi="Cambria Math" w:cs="Times New Roman"/>
          <w:iCs/>
          <w:color w:val="000000" w:themeColor="text1"/>
          <w:sz w:val="22"/>
          <w:szCs w:val="22"/>
          <w:lang w:val="en"/>
        </w:rPr>
        <w:t>/4</w:t>
      </w:r>
      <w:r w:rsidRPr="00E0078E">
        <w:rPr>
          <w:rFonts w:ascii="Times New Roman" w:hAnsi="Times New Roman" w:cs="Times New Roman"/>
          <w:color w:val="000000" w:themeColor="text1"/>
          <w:sz w:val="22"/>
          <w:szCs w:val="22"/>
        </w:rPr>
        <w:tab/>
      </w:r>
      <w:r w:rsidRPr="00E0078E">
        <w:rPr>
          <w:rFonts w:ascii="Times New Roman" w:hAnsi="Times New Roman" w:cs="Times New Roman"/>
          <w:color w:val="000000" w:themeColor="text1"/>
          <w:sz w:val="22"/>
          <w:szCs w:val="22"/>
        </w:rPr>
        <w:tab/>
      </w:r>
      <w:r w:rsidR="00AF3757">
        <w:rPr>
          <w:rFonts w:ascii="Times New Roman" w:hAnsi="Times New Roman" w:cs="Times New Roman"/>
          <w:color w:val="000000" w:themeColor="text1"/>
          <w:sz w:val="22"/>
          <w:szCs w:val="22"/>
        </w:rPr>
        <w:t>n = 1, 2, 3,…</w:t>
      </w:r>
      <w:r w:rsidRPr="00E0078E">
        <w:rPr>
          <w:rFonts w:ascii="Times New Roman" w:hAnsi="Times New Roman" w:cs="Times New Roman"/>
          <w:color w:val="000000" w:themeColor="text1"/>
          <w:sz w:val="22"/>
          <w:szCs w:val="22"/>
        </w:rPr>
        <w:t xml:space="preserve">       </w:t>
      </w:r>
      <w:r w:rsidRPr="00E0078E">
        <w:rPr>
          <w:rFonts w:ascii="Times New Roman" w:hAnsi="Times New Roman" w:cs="Times New Roman" w:hint="eastAsia"/>
          <w:color w:val="000000" w:themeColor="text1"/>
          <w:sz w:val="22"/>
          <w:szCs w:val="22"/>
        </w:rPr>
        <w:t xml:space="preserve">                           </w:t>
      </w:r>
      <w:r w:rsidRPr="00E0078E">
        <w:rPr>
          <w:rFonts w:ascii="Times New Roman" w:eastAsia="Times New Roman" w:hAnsi="Times New Roman" w:cs="Times New Roman"/>
          <w:color w:val="000000" w:themeColor="text1"/>
          <w:kern w:val="0"/>
          <w:sz w:val="22"/>
          <w:szCs w:val="22"/>
          <w14:ligatures w14:val="none"/>
        </w:rPr>
        <w:t>(2)</w:t>
      </w:r>
    </w:p>
    <w:p w14:paraId="10B343F7" w14:textId="3837CFE8"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 xml:space="preserve">where </w:t>
      </w:r>
      <w:proofErr w:type="spellStart"/>
      <w:r w:rsidRPr="00E0078E">
        <w:rPr>
          <w:rFonts w:ascii="Times New Roman" w:hAnsi="Times New Roman" w:cs="Times New Roman"/>
          <w:color w:val="000000" w:themeColor="text1"/>
          <w:sz w:val="22"/>
          <w:szCs w:val="22"/>
        </w:rPr>
        <w:t>λ</w:t>
      </w:r>
      <w:r w:rsidRPr="00E0078E">
        <w:rPr>
          <w:rFonts w:ascii="Times New Roman" w:hAnsi="Times New Roman" w:cs="Times New Roman"/>
          <w:color w:val="000000" w:themeColor="text1"/>
          <w:sz w:val="22"/>
          <w:szCs w:val="22"/>
          <w:vertAlign w:val="subscript"/>
        </w:rPr>
        <w:t>g</w:t>
      </w:r>
      <w:proofErr w:type="spellEnd"/>
      <w:r w:rsidRPr="00E0078E">
        <w:rPr>
          <w:rFonts w:ascii="Times New Roman" w:hAnsi="Times New Roman" w:cs="Times New Roman"/>
          <w:color w:val="000000" w:themeColor="text1"/>
          <w:sz w:val="22"/>
          <w:szCs w:val="22"/>
        </w:rPr>
        <w:t xml:space="preserve"> is the guided wavelength in the rectangular waveguide. For our WR-15 implementation (1.8796 × 3.7592 mm cross-section) at 60 GHz (</w:t>
      </w:r>
      <w:proofErr w:type="spellStart"/>
      <w:r w:rsidRPr="00E0078E">
        <w:rPr>
          <w:rFonts w:ascii="Times New Roman" w:hAnsi="Times New Roman" w:cs="Times New Roman"/>
          <w:color w:val="000000" w:themeColor="text1"/>
          <w:sz w:val="22"/>
          <w:szCs w:val="22"/>
        </w:rPr>
        <w:t>λ</w:t>
      </w:r>
      <w:r w:rsidRPr="00E0078E">
        <w:rPr>
          <w:rFonts w:ascii="Times New Roman" w:hAnsi="Times New Roman" w:cs="Times New Roman"/>
          <w:color w:val="000000" w:themeColor="text1"/>
          <w:sz w:val="22"/>
          <w:szCs w:val="22"/>
          <w:vertAlign w:val="subscript"/>
        </w:rPr>
        <w:t>g</w:t>
      </w:r>
      <w:proofErr w:type="spellEnd"/>
      <w:r w:rsidRPr="00E0078E">
        <w:rPr>
          <w:rFonts w:ascii="Times New Roman" w:hAnsi="Times New Roman" w:cs="Times New Roman"/>
          <w:color w:val="000000" w:themeColor="text1"/>
          <w:sz w:val="22"/>
          <w:szCs w:val="22"/>
        </w:rPr>
        <w:t xml:space="preserve"> = 8.36 mm), we optimized the gap distance to 5.02 mm </w:t>
      </w:r>
      <w:r w:rsidR="00AF3757">
        <w:rPr>
          <w:rFonts w:ascii="Times New Roman" w:hAnsi="Times New Roman" w:cs="Times New Roman"/>
          <w:color w:val="000000" w:themeColor="text1"/>
          <w:sz w:val="22"/>
          <w:szCs w:val="22"/>
        </w:rPr>
        <w:t xml:space="preserve">(n = 2) </w:t>
      </w:r>
      <w:r w:rsidRPr="00E0078E">
        <w:rPr>
          <w:rFonts w:ascii="Times New Roman" w:hAnsi="Times New Roman" w:cs="Times New Roman"/>
          <w:color w:val="000000" w:themeColor="text1"/>
          <w:sz w:val="22"/>
          <w:szCs w:val="22"/>
        </w:rPr>
        <w:t>to minimize insertion loss and overall footprint while ensuring practical manufacturability. This multi-cavity approach provides the necessary rejection characteristics to protect sensitive millimeter-wave diagnostics from 60 GHz gyrotron interference while maintaining acceptable passband performance.</w:t>
      </w:r>
    </w:p>
    <w:p w14:paraId="074EAC90" w14:textId="0C07B8B9" w:rsidR="006B1844" w:rsidRPr="00E0078E" w:rsidRDefault="00B01900" w:rsidP="003E42AE">
      <w:pPr>
        <w:spacing w:before="120" w:after="120" w:line="240" w:lineRule="auto"/>
        <w:ind w:right="677" w:firstLine="340"/>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4</w:t>
      </w:r>
      <w:r w:rsidR="00767179" w:rsidRPr="00E0078E">
        <w:rPr>
          <w:rFonts w:ascii="Times New Roman" w:eastAsia="Times New Roman" w:hAnsi="Times New Roman" w:cs="Times New Roman"/>
          <w:b/>
          <w:bCs/>
          <w:color w:val="000000" w:themeColor="text1"/>
          <w:kern w:val="0"/>
          <w:sz w:val="22"/>
          <w:szCs w:val="22"/>
          <w14:ligatures w14:val="none"/>
        </w:rPr>
        <w:t xml:space="preserve"> </w:t>
      </w:r>
      <w:r w:rsidR="003E42AE" w:rsidRPr="00E0078E">
        <w:rPr>
          <w:rFonts w:ascii="Times New Roman" w:eastAsia="Times New Roman" w:hAnsi="Times New Roman" w:cs="Times New Roman"/>
          <w:b/>
          <w:bCs/>
          <w:color w:val="000000" w:themeColor="text1"/>
          <w:kern w:val="0"/>
          <w:sz w:val="22"/>
          <w:szCs w:val="22"/>
          <w14:ligatures w14:val="none"/>
        </w:rPr>
        <w:t>Performance and robustness</w:t>
      </w:r>
    </w:p>
    <w:p w14:paraId="6051E164" w14:textId="7E4F31FB"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primary function</w:t>
      </w:r>
      <w:r w:rsidR="00A61286" w:rsidRPr="00E0078E">
        <w:rPr>
          <w:rFonts w:ascii="Times New Roman" w:hAnsi="Times New Roman" w:cs="Times New Roman" w:hint="eastAsia"/>
          <w:color w:val="000000" w:themeColor="text1"/>
          <w:sz w:val="22"/>
          <w:szCs w:val="22"/>
        </w:rPr>
        <w:t xml:space="preserve"> of </w:t>
      </w:r>
      <w:r w:rsidR="00A61286" w:rsidRPr="00E0078E">
        <w:rPr>
          <w:rFonts w:ascii="Times New Roman" w:hAnsi="Times New Roman" w:cs="Times New Roman"/>
          <w:color w:val="000000" w:themeColor="text1"/>
          <w:sz w:val="22"/>
          <w:szCs w:val="22"/>
        </w:rPr>
        <w:t>60 GHz high-Q waveguide notch filter</w:t>
      </w:r>
      <w:r w:rsidRPr="00E0078E">
        <w:rPr>
          <w:rFonts w:ascii="Times New Roman" w:hAnsi="Times New Roman" w:cs="Times New Roman"/>
          <w:color w:val="000000" w:themeColor="text1"/>
          <w:sz w:val="22"/>
          <w:szCs w:val="22"/>
        </w:rPr>
        <w:t xml:space="preserve"> is to protect the extremely sensitive nanowatt-level receiver from potential damage caused by electron cyclotron heating (ECH)</w:t>
      </w:r>
      <w:r w:rsidR="00C659CB">
        <w:rPr>
          <w:rFonts w:ascii="Times New Roman" w:hAnsi="Times New Roman" w:cs="Times New Roman"/>
          <w:color w:val="000000" w:themeColor="text1"/>
          <w:sz w:val="22"/>
          <w:szCs w:val="22"/>
        </w:rPr>
        <w:fldChar w:fldCharType="begin"/>
      </w:r>
      <w:r w:rsidR="00C659CB">
        <w:rPr>
          <w:rFonts w:ascii="Times New Roman" w:hAnsi="Times New Roman" w:cs="Times New Roman"/>
          <w:color w:val="000000" w:themeColor="text1"/>
          <w:sz w:val="22"/>
          <w:szCs w:val="22"/>
        </w:rPr>
        <w:instrText xml:space="preserve"> REF _Ref199755697 \r \h </w:instrText>
      </w:r>
      <w:r w:rsidR="00C659CB">
        <w:rPr>
          <w:rFonts w:ascii="Times New Roman" w:hAnsi="Times New Roman" w:cs="Times New Roman"/>
          <w:color w:val="000000" w:themeColor="text1"/>
          <w:sz w:val="22"/>
          <w:szCs w:val="22"/>
        </w:rPr>
      </w:r>
      <w:r w:rsidR="00C659CB">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[32]</w:t>
      </w:r>
      <w:r w:rsidR="00C659CB">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xml:space="preserve"> leakage or other parasitic coupling paths from the vacuum vessel. The filter's performance requirements demand both strong rejection at the gyrotron frequency and minimal impact on the diagnostic signal bands.</w:t>
      </w:r>
    </w:p>
    <w:p w14:paraId="0495695F" w14:textId="59141629" w:rsidR="00C902D4"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 xml:space="preserve">After evaluating various design configurations, an eight-cavity architecture was selected as the optimal balance between filter performance and fabrication complexity. As shown in Fig. 4, the cavities are precisely arranged with an optimized inter-cavity spacing of 5.03 mm within the standard WR-15 waveguide framework, resulting in a compact total length of approximately </w:t>
      </w:r>
      <w:r w:rsidR="00E0078E" w:rsidRPr="00E0078E">
        <w:rPr>
          <w:rFonts w:ascii="Times New Roman" w:hAnsi="Times New Roman" w:cs="Times New Roman"/>
          <w:color w:val="000000" w:themeColor="text1"/>
          <w:sz w:val="22"/>
          <w:szCs w:val="22"/>
        </w:rPr>
        <w:t>20.12</w:t>
      </w:r>
      <w:r w:rsidRPr="00E0078E">
        <w:rPr>
          <w:rFonts w:ascii="Times New Roman" w:hAnsi="Times New Roman" w:cs="Times New Roman"/>
          <w:color w:val="000000" w:themeColor="text1"/>
          <w:sz w:val="22"/>
          <w:szCs w:val="22"/>
        </w:rPr>
        <w:t xml:space="preserve"> mm. Extensive numerical simulations were conducted to determine the ideal cavity parameters, ultimately settling on a diameter of 3.92 mm that provides excellent rejection characteristics across the required 60 ± 0.2 GHz band while maintaining structural integrity</w:t>
      </w:r>
      <w:r w:rsidR="00472965" w:rsidRPr="00E0078E">
        <w:rPr>
          <w:rFonts w:ascii="Times New Roman" w:hAnsi="Times New Roman" w:cs="Times New Roman"/>
          <w:color w:val="000000" w:themeColor="text1"/>
          <w:sz w:val="22"/>
          <w:szCs w:val="22"/>
        </w:rPr>
        <w:t>.</w:t>
      </w:r>
      <w:bookmarkStart w:id="1" w:name="OLE_LINK3"/>
    </w:p>
    <w:bookmarkEnd w:id="1"/>
    <w:p w14:paraId="42515DD2" w14:textId="59B55ADE" w:rsidR="00737769" w:rsidRPr="00E0078E" w:rsidRDefault="003E42AE" w:rsidP="003E42AE">
      <w:pPr>
        <w:spacing w:before="120" w:after="120" w:line="240" w:lineRule="auto"/>
        <w:ind w:firstLine="340"/>
        <w:jc w:val="center"/>
        <w:rPr>
          <w:rFonts w:ascii="Times New Roman" w:hAnsi="Times New Roman" w:cs="Times New Roman"/>
          <w:color w:val="000000" w:themeColor="text1"/>
          <w:sz w:val="22"/>
          <w:szCs w:val="22"/>
        </w:rPr>
      </w:pPr>
      <w:r w:rsidRPr="00E0078E">
        <w:rPr>
          <w:rFonts w:eastAsia="Times New Roman"/>
          <w:noProof/>
          <w:color w:val="0000FF"/>
          <w:sz w:val="20"/>
          <w:szCs w:val="20"/>
        </w:rPr>
        <w:drawing>
          <wp:inline distT="0" distB="0" distL="0" distR="0" wp14:anchorId="1D6BD1FD" wp14:editId="4C639A7F">
            <wp:extent cx="2894340" cy="1801511"/>
            <wp:effectExtent l="0" t="0" r="0" b="0"/>
            <wp:docPr id="1029209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9775" name=""/>
                    <pic:cNvPicPr/>
                  </pic:nvPicPr>
                  <pic:blipFill>
                    <a:blip r:embed="rId11"/>
                    <a:stretch>
                      <a:fillRect/>
                    </a:stretch>
                  </pic:blipFill>
                  <pic:spPr>
                    <a:xfrm>
                      <a:off x="0" y="0"/>
                      <a:ext cx="2907738" cy="1809850"/>
                    </a:xfrm>
                    <a:prstGeom prst="rect">
                      <a:avLst/>
                    </a:prstGeom>
                  </pic:spPr>
                </pic:pic>
              </a:graphicData>
            </a:graphic>
          </wp:inline>
        </w:drawing>
      </w:r>
    </w:p>
    <w:p w14:paraId="726508B4" w14:textId="77777777" w:rsidR="003E42AE" w:rsidRPr="00E0078E" w:rsidRDefault="003E42AE" w:rsidP="00A61286">
      <w:pPr>
        <w:spacing w:before="120" w:after="120" w:line="240" w:lineRule="auto"/>
        <w:jc w:val="both"/>
        <w:rPr>
          <w:rFonts w:ascii="Times New Roman" w:hAnsi="Times New Roman" w:cs="Times New Roman"/>
          <w:i/>
          <w:iCs/>
          <w:color w:val="000000" w:themeColor="text1"/>
          <w:kern w:val="0"/>
          <w:sz w:val="22"/>
          <w:szCs w:val="22"/>
          <w14:ligatures w14:val="none"/>
        </w:rPr>
      </w:pPr>
      <w:r w:rsidRPr="00E0078E">
        <w:rPr>
          <w:rFonts w:ascii="Times New Roman" w:hAnsi="Times New Roman" w:cs="Times New Roman"/>
          <w:b/>
          <w:bCs/>
          <w:i/>
          <w:iCs/>
          <w:color w:val="000000" w:themeColor="text1"/>
          <w:kern w:val="0"/>
          <w:sz w:val="22"/>
          <w:szCs w:val="22"/>
          <w14:ligatures w14:val="none"/>
        </w:rPr>
        <w:lastRenderedPageBreak/>
        <w:t xml:space="preserve">Figure 4. </w:t>
      </w:r>
      <w:r w:rsidRPr="00E0078E">
        <w:rPr>
          <w:rFonts w:ascii="Times New Roman" w:hAnsi="Times New Roman" w:cs="Times New Roman"/>
          <w:i/>
          <w:iCs/>
          <w:color w:val="000000" w:themeColor="text1"/>
          <w:kern w:val="0"/>
          <w:sz w:val="22"/>
          <w:szCs w:val="22"/>
          <w14:ligatures w14:val="none"/>
        </w:rPr>
        <w:t>The 60 GHz notch filter consists of multiple stage cavities combined, featuring a unit length of 5.03 mm.</w:t>
      </w:r>
    </w:p>
    <w:p w14:paraId="44380346" w14:textId="2F8687FA" w:rsidR="00A230C6"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 xml:space="preserve">The coupling slots between cavities were carefully optimized to 0.4 mm width, 3.76 mm height, and 1.4 mm depth, achieving the necessary coupling quality while considering manufacturing tolerances. Figure 5 presents </w:t>
      </w:r>
      <w:proofErr w:type="gramStart"/>
      <w:r w:rsidRPr="00E0078E">
        <w:rPr>
          <w:rFonts w:ascii="Times New Roman" w:hAnsi="Times New Roman" w:cs="Times New Roman"/>
          <w:color w:val="000000" w:themeColor="text1"/>
          <w:sz w:val="22"/>
          <w:szCs w:val="22"/>
        </w:rPr>
        <w:t>the  simulated</w:t>
      </w:r>
      <w:proofErr w:type="gramEnd"/>
      <w:r w:rsidRPr="00E0078E">
        <w:rPr>
          <w:rFonts w:ascii="Times New Roman" w:hAnsi="Times New Roman" w:cs="Times New Roman"/>
          <w:color w:val="000000" w:themeColor="text1"/>
          <w:sz w:val="22"/>
          <w:szCs w:val="22"/>
        </w:rPr>
        <w:t xml:space="preserve"> performance results from CST Studio Suite</w:t>
      </w:r>
      <w:r w:rsidR="00A61286" w:rsidRPr="00E0078E">
        <w:rPr>
          <w:rFonts w:ascii="Times New Roman" w:hAnsi="Times New Roman" w:cs="Times New Roman" w:hint="eastAsia"/>
          <w:color w:val="000000" w:themeColor="text1"/>
          <w:sz w:val="22"/>
          <w:szCs w:val="22"/>
        </w:rPr>
        <w:t xml:space="preserve"> </w:t>
      </w:r>
      <w:r w:rsidR="00A61286" w:rsidRPr="00E0078E">
        <w:rPr>
          <w:rFonts w:ascii="Times New Roman" w:hAnsi="Times New Roman" w:cs="Times New Roman"/>
          <w:color w:val="000000" w:themeColor="text1"/>
          <w:sz w:val="22"/>
          <w:szCs w:val="22"/>
        </w:rPr>
        <w:fldChar w:fldCharType="begin"/>
      </w:r>
      <w:r w:rsidR="00A61286" w:rsidRPr="00E0078E">
        <w:rPr>
          <w:rFonts w:ascii="Times New Roman" w:hAnsi="Times New Roman" w:cs="Times New Roman"/>
          <w:color w:val="000000" w:themeColor="text1"/>
          <w:sz w:val="22"/>
          <w:szCs w:val="22"/>
        </w:rPr>
        <w:instrText xml:space="preserve"> </w:instrText>
      </w:r>
      <w:r w:rsidR="00A61286" w:rsidRPr="00E0078E">
        <w:rPr>
          <w:rFonts w:ascii="Times New Roman" w:hAnsi="Times New Roman" w:cs="Times New Roman" w:hint="eastAsia"/>
          <w:color w:val="000000" w:themeColor="text1"/>
          <w:sz w:val="22"/>
          <w:szCs w:val="22"/>
        </w:rPr>
        <w:instrText>REF _Ref199106677 \n \h</w:instrText>
      </w:r>
      <w:r w:rsidR="00A61286" w:rsidRPr="00E0078E">
        <w:rPr>
          <w:rFonts w:ascii="Times New Roman" w:hAnsi="Times New Roman" w:cs="Times New Roman"/>
          <w:color w:val="000000" w:themeColor="text1"/>
          <w:sz w:val="22"/>
          <w:szCs w:val="22"/>
        </w:rPr>
        <w:instrText xml:space="preserve"> </w:instrText>
      </w:r>
      <w:r w:rsidR="00E0078E">
        <w:rPr>
          <w:rFonts w:ascii="Times New Roman" w:hAnsi="Times New Roman" w:cs="Times New Roman"/>
          <w:color w:val="000000" w:themeColor="text1"/>
          <w:sz w:val="22"/>
          <w:szCs w:val="22"/>
        </w:rPr>
        <w:instrText xml:space="preserve"> \* MERGEFORMAT </w:instrText>
      </w:r>
      <w:r w:rsidR="00A61286" w:rsidRPr="00E0078E">
        <w:rPr>
          <w:rFonts w:ascii="Times New Roman" w:hAnsi="Times New Roman" w:cs="Times New Roman"/>
          <w:color w:val="000000" w:themeColor="text1"/>
          <w:sz w:val="22"/>
          <w:szCs w:val="22"/>
        </w:rPr>
      </w:r>
      <w:r w:rsidR="00A61286" w:rsidRPr="00E0078E">
        <w:rPr>
          <w:rFonts w:ascii="Times New Roman" w:hAnsi="Times New Roman" w:cs="Times New Roman"/>
          <w:color w:val="000000" w:themeColor="text1"/>
          <w:sz w:val="22"/>
          <w:szCs w:val="22"/>
        </w:rPr>
        <w:fldChar w:fldCharType="separate"/>
      </w:r>
      <w:r w:rsidR="00874A31">
        <w:rPr>
          <w:rFonts w:ascii="Times New Roman" w:hAnsi="Times New Roman" w:cs="Times New Roman"/>
          <w:color w:val="000000" w:themeColor="text1"/>
          <w:sz w:val="22"/>
          <w:szCs w:val="22"/>
        </w:rPr>
        <w:t>[33]</w:t>
      </w:r>
      <w:r w:rsidR="00A61286" w:rsidRPr="00E0078E">
        <w:rPr>
          <w:rFonts w:ascii="Times New Roman" w:hAnsi="Times New Roman" w:cs="Times New Roman"/>
          <w:color w:val="000000" w:themeColor="text1"/>
          <w:sz w:val="22"/>
          <w:szCs w:val="22"/>
        </w:rPr>
        <w:fldChar w:fldCharType="end"/>
      </w:r>
      <w:r w:rsidRPr="00E0078E">
        <w:rPr>
          <w:rFonts w:ascii="Times New Roman" w:hAnsi="Times New Roman" w:cs="Times New Roman"/>
          <w:color w:val="000000" w:themeColor="text1"/>
          <w:sz w:val="22"/>
          <w:szCs w:val="22"/>
        </w:rPr>
        <w:t>, showing the electric field distribution of the fundamental mode at 60 GHz in the copper construction (σ = 5.8 × 10⁷ S/m). As shown in Fig. 6, the simulations demonstrate exceptional performance characteristics, including greater than 120 dB attenuation at the center frequency with a 3 dB rejection bandwidth of 0.39 GHz. Importantly, the filter maintains excellent passband performance from 56 - 64 GHz with less than 1 dB insertion loss, ensuring minimal impact on the critical CTS diagnostic signals while providing robust protection against high-power interference</w:t>
      </w:r>
      <w:r w:rsidR="00A230C6" w:rsidRPr="00E0078E">
        <w:rPr>
          <w:rFonts w:ascii="Times New Roman" w:hAnsi="Times New Roman" w:cs="Times New Roman"/>
          <w:color w:val="000000" w:themeColor="text1"/>
          <w:sz w:val="22"/>
          <w:szCs w:val="22"/>
        </w:rPr>
        <w:t>.</w:t>
      </w:r>
    </w:p>
    <w:p w14:paraId="5A98B0F7" w14:textId="77777777"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eastAsia="Times New Roman"/>
          <w:color w:val="0000FF"/>
          <w:sz w:val="20"/>
          <w:szCs w:val="20"/>
        </w:rPr>
      </w:pPr>
      <w:r w:rsidRPr="00E0078E">
        <w:rPr>
          <w:noProof/>
        </w:rPr>
        <w:drawing>
          <wp:inline distT="0" distB="0" distL="0" distR="0" wp14:anchorId="29D61989" wp14:editId="159E65D4">
            <wp:extent cx="5943600" cy="1644015"/>
            <wp:effectExtent l="0" t="0" r="0" b="0"/>
            <wp:docPr id="142996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61723" name=""/>
                    <pic:cNvPicPr/>
                  </pic:nvPicPr>
                  <pic:blipFill>
                    <a:blip r:embed="rId12"/>
                    <a:stretch>
                      <a:fillRect/>
                    </a:stretch>
                  </pic:blipFill>
                  <pic:spPr>
                    <a:xfrm>
                      <a:off x="0" y="0"/>
                      <a:ext cx="5943600" cy="1644015"/>
                    </a:xfrm>
                    <a:prstGeom prst="rect">
                      <a:avLst/>
                    </a:prstGeom>
                  </pic:spPr>
                </pic:pic>
              </a:graphicData>
            </a:graphic>
          </wp:inline>
        </w:drawing>
      </w:r>
    </w:p>
    <w:p w14:paraId="2EC9E21A" w14:textId="77777777"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i/>
          <w:iCs/>
          <w:color w:val="000000" w:themeColor="text1"/>
          <w:sz w:val="22"/>
          <w:szCs w:val="22"/>
        </w:rPr>
      </w:pPr>
      <w:r w:rsidRPr="00E0078E">
        <w:rPr>
          <w:rFonts w:ascii="Times New Roman" w:hAnsi="Times New Roman" w:cs="Times New Roman"/>
          <w:i/>
          <w:iCs/>
          <w:color w:val="000000" w:themeColor="text1"/>
          <w:sz w:val="22"/>
          <w:szCs w:val="22"/>
        </w:rPr>
        <w:t>Figure 5. Power loss in beam propagation: (a) High attenuation observed at 60 GHz; (b) Improved transmission efficiency at 64 GHz.</w:t>
      </w:r>
    </w:p>
    <w:p w14:paraId="11F3C847" w14:textId="77777777"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center"/>
        <w:rPr>
          <w:rFonts w:ascii="Times New Roman" w:hAnsi="Times New Roman" w:cs="Times New Roman"/>
          <w:color w:val="000000" w:themeColor="text1"/>
          <w:sz w:val="22"/>
          <w:szCs w:val="22"/>
        </w:rPr>
      </w:pPr>
      <w:r w:rsidRPr="00E0078E">
        <w:rPr>
          <w:rFonts w:ascii="Times New Roman" w:hAnsi="Times New Roman" w:cs="Times New Roman"/>
          <w:noProof/>
          <w:color w:val="000000" w:themeColor="text1"/>
          <w:sz w:val="22"/>
          <w:szCs w:val="22"/>
        </w:rPr>
        <w:drawing>
          <wp:inline distT="0" distB="0" distL="0" distR="0" wp14:anchorId="78B52D4F" wp14:editId="599831D9">
            <wp:extent cx="5211486" cy="3707616"/>
            <wp:effectExtent l="0" t="0" r="0" b="1270"/>
            <wp:docPr id="47" name="Picture 46">
              <a:extLst xmlns:a="http://schemas.openxmlformats.org/drawingml/2006/main">
                <a:ext uri="{FF2B5EF4-FFF2-40B4-BE49-F238E27FC236}">
                  <a16:creationId xmlns:a16="http://schemas.microsoft.com/office/drawing/2014/main" id="{9E0CB3AB-89B9-BE82-D971-40CDFE4B4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9E0CB3AB-89B9-BE82-D971-40CDFE4B4C8A}"/>
                        </a:ext>
                      </a:extLst>
                    </pic:cNvPr>
                    <pic:cNvPicPr>
                      <a:picLocks noChangeAspect="1"/>
                    </pic:cNvPicPr>
                  </pic:nvPicPr>
                  <pic:blipFill>
                    <a:blip r:embed="rId13"/>
                    <a:stretch>
                      <a:fillRect/>
                    </a:stretch>
                  </pic:blipFill>
                  <pic:spPr>
                    <a:xfrm>
                      <a:off x="0" y="0"/>
                      <a:ext cx="5223560" cy="3716206"/>
                    </a:xfrm>
                    <a:prstGeom prst="rect">
                      <a:avLst/>
                    </a:prstGeom>
                  </pic:spPr>
                </pic:pic>
              </a:graphicData>
            </a:graphic>
          </wp:inline>
        </w:drawing>
      </w:r>
    </w:p>
    <w:p w14:paraId="5057148C" w14:textId="0ED26CFC" w:rsidR="003E42AE" w:rsidRPr="00E0078E" w:rsidRDefault="003E42AE" w:rsidP="003E42AE">
      <w:pPr>
        <w:pBdr>
          <w:top w:val="nil"/>
          <w:left w:val="nil"/>
          <w:bottom w:val="nil"/>
          <w:right w:val="nil"/>
          <w:between w:val="nil"/>
        </w:pBdr>
        <w:shd w:val="clear" w:color="auto" w:fill="FFFFFF"/>
        <w:spacing w:before="120" w:after="120" w:line="240" w:lineRule="auto"/>
        <w:jc w:val="both"/>
        <w:rPr>
          <w:rFonts w:ascii="Times New Roman" w:hAnsi="Times New Roman" w:cs="Times New Roman"/>
          <w:i/>
          <w:iCs/>
          <w:color w:val="000000" w:themeColor="text1"/>
          <w:sz w:val="22"/>
          <w:szCs w:val="22"/>
        </w:rPr>
      </w:pPr>
      <w:r w:rsidRPr="00E0078E">
        <w:rPr>
          <w:rFonts w:ascii="Times New Roman" w:hAnsi="Times New Roman" w:cs="Times New Roman"/>
          <w:i/>
          <w:iCs/>
          <w:color w:val="000000" w:themeColor="text1"/>
          <w:sz w:val="22"/>
          <w:szCs w:val="22"/>
        </w:rPr>
        <w:lastRenderedPageBreak/>
        <w:t xml:space="preserve">Figure 6. Performance of the 60 GHz notch filter: (a) Transmittance spectrum showing &lt;1 dB insertion loss across the passbands (55–59.6 GHz and 60.4–65 GHz). (b) Reflectance below </w:t>
      </w:r>
      <w:r w:rsidR="00F81ACA" w:rsidRPr="00E0078E">
        <w:rPr>
          <w:rFonts w:ascii="Times New Roman" w:hAnsi="Times New Roman" w:cs="Times New Roman" w:hint="eastAsia"/>
          <w:i/>
          <w:iCs/>
          <w:color w:val="000000" w:themeColor="text1"/>
          <w:sz w:val="22"/>
          <w:szCs w:val="22"/>
        </w:rPr>
        <w:t>-</w:t>
      </w:r>
      <w:r w:rsidRPr="00E0078E">
        <w:rPr>
          <w:rFonts w:ascii="Times New Roman" w:hAnsi="Times New Roman" w:cs="Times New Roman"/>
          <w:i/>
          <w:iCs/>
          <w:color w:val="000000" w:themeColor="text1"/>
          <w:sz w:val="22"/>
          <w:szCs w:val="22"/>
        </w:rPr>
        <w:t>25 dB in the passband. (c) A 3</w:t>
      </w:r>
      <w:r w:rsidR="00F81ACA" w:rsidRPr="00E0078E">
        <w:rPr>
          <w:rFonts w:ascii="Times New Roman" w:hAnsi="Times New Roman" w:cs="Times New Roman" w:hint="eastAsia"/>
          <w:i/>
          <w:iCs/>
          <w:color w:val="000000" w:themeColor="text1"/>
          <w:sz w:val="22"/>
          <w:szCs w:val="22"/>
        </w:rPr>
        <w:t xml:space="preserve"> </w:t>
      </w:r>
      <w:r w:rsidRPr="00E0078E">
        <w:rPr>
          <w:rFonts w:ascii="Times New Roman" w:hAnsi="Times New Roman" w:cs="Times New Roman"/>
          <w:i/>
          <w:iCs/>
          <w:color w:val="000000" w:themeColor="text1"/>
          <w:sz w:val="22"/>
          <w:szCs w:val="22"/>
        </w:rPr>
        <w:t>dB bandwidth of 0.39 GHz. (d) Detailed reflectance characteristics between 59–61 GHz.</w:t>
      </w:r>
    </w:p>
    <w:p w14:paraId="63C0C48B" w14:textId="474BD5D5" w:rsidR="003E42AE" w:rsidRPr="00E0078E" w:rsidRDefault="003E42AE" w:rsidP="003E42AE">
      <w:pPr>
        <w:pBdr>
          <w:top w:val="nil"/>
          <w:left w:val="nil"/>
          <w:bottom w:val="nil"/>
          <w:right w:val="nil"/>
          <w:between w:val="nil"/>
        </w:pBdr>
        <w:shd w:val="clear" w:color="auto" w:fill="FFFFFF"/>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In burning plasma devices, gyrotrons operating at 105 GHz and 170 GHz are routinely used for auxiliary heating and diagnostics. This multi-frequency operation requires rigorous evaluation of the 60 GHz notch filter's performance across all relevant bands to ensure robust protection for the CTS diagnostic system. As summarized in Table</w:t>
      </w:r>
      <w:r w:rsidR="00F81ACA" w:rsidRPr="00E0078E">
        <w:rPr>
          <w:rFonts w:ascii="Times New Roman" w:hAnsi="Times New Roman" w:cs="Times New Roman" w:hint="eastAsia"/>
          <w:color w:val="000000" w:themeColor="text1"/>
          <w:sz w:val="22"/>
          <w:szCs w:val="22"/>
        </w:rPr>
        <w:t xml:space="preserve"> 1</w:t>
      </w:r>
      <w:r w:rsidRPr="00E0078E">
        <w:rPr>
          <w:rFonts w:ascii="Times New Roman" w:hAnsi="Times New Roman" w:cs="Times New Roman"/>
          <w:color w:val="000000" w:themeColor="text1"/>
          <w:sz w:val="22"/>
          <w:szCs w:val="22"/>
        </w:rPr>
        <w:t xml:space="preserve">, the designed high-Q 60 GHz notch filter exhibits exceptional broadband transmission characteristics at 105 GHz and 170 GHz, with insertion loss better than </w:t>
      </w:r>
      <w:r w:rsidR="00F81ACA" w:rsidRPr="00E0078E">
        <w:rPr>
          <w:rFonts w:ascii="Times New Roman" w:hAnsi="Times New Roman" w:cs="Times New Roman" w:hint="eastAsia"/>
          <w:color w:val="000000" w:themeColor="text1"/>
          <w:sz w:val="22"/>
          <w:szCs w:val="22"/>
        </w:rPr>
        <w:t>-</w:t>
      </w:r>
      <w:r w:rsidRPr="00E0078E">
        <w:rPr>
          <w:rFonts w:ascii="Times New Roman" w:hAnsi="Times New Roman" w:cs="Times New Roman"/>
          <w:color w:val="000000" w:themeColor="text1"/>
          <w:sz w:val="22"/>
          <w:szCs w:val="22"/>
        </w:rPr>
        <w:t xml:space="preserve">3 </w:t>
      </w:r>
      <w:proofErr w:type="spellStart"/>
      <w:r w:rsidRPr="00E0078E">
        <w:rPr>
          <w:rFonts w:ascii="Times New Roman" w:hAnsi="Times New Roman" w:cs="Times New Roman"/>
          <w:color w:val="000000" w:themeColor="text1"/>
          <w:sz w:val="22"/>
          <w:szCs w:val="22"/>
        </w:rPr>
        <w:t>dB.</w:t>
      </w:r>
      <w:proofErr w:type="spellEnd"/>
      <w:r w:rsidRPr="00E0078E">
        <w:rPr>
          <w:rFonts w:ascii="Times New Roman" w:hAnsi="Times New Roman" w:cs="Times New Roman"/>
          <w:color w:val="000000" w:themeColor="text1"/>
          <w:sz w:val="22"/>
          <w:szCs w:val="22"/>
        </w:rPr>
        <w:t xml:space="preserve"> This performance is critical for system integration, as it mitigates standing-wave formation caused by reflections between cascaded filters targeting distinct frequencies. By maintaining low insertion loss at non-resonant frequencies while delivering deep rejection at 60 GHz, the filter simplifies receiver protection schemes, eliminating the need for complex multi-stage filtering that could compromise signal integrity or introduce additional noise.</w:t>
      </w:r>
    </w:p>
    <w:p w14:paraId="6402244D" w14:textId="7A859999" w:rsidR="003E42AE" w:rsidRPr="00E0078E" w:rsidRDefault="003E42AE" w:rsidP="00A61286">
      <w:pPr>
        <w:pBdr>
          <w:top w:val="nil"/>
          <w:left w:val="nil"/>
          <w:bottom w:val="nil"/>
          <w:right w:val="nil"/>
          <w:between w:val="nil"/>
        </w:pBdr>
        <w:shd w:val="clear" w:color="auto" w:fill="FFFFFF"/>
        <w:spacing w:before="120" w:after="120" w:line="240" w:lineRule="auto"/>
        <w:jc w:val="both"/>
        <w:rPr>
          <w:rFonts w:ascii="Times New Roman" w:hAnsi="Times New Roman" w:cs="Times New Roman"/>
          <w:i/>
          <w:iCs/>
          <w:color w:val="000000" w:themeColor="text1"/>
          <w:sz w:val="22"/>
          <w:szCs w:val="22"/>
        </w:rPr>
      </w:pPr>
      <w:r w:rsidRPr="00E0078E">
        <w:rPr>
          <w:rFonts w:ascii="Times New Roman" w:hAnsi="Times New Roman" w:cs="Times New Roman"/>
          <w:i/>
          <w:iCs/>
          <w:color w:val="000000" w:themeColor="text1"/>
          <w:sz w:val="22"/>
          <w:szCs w:val="22"/>
        </w:rPr>
        <w:t xml:space="preserve">Table </w:t>
      </w:r>
      <w:r w:rsidR="00F81ACA" w:rsidRPr="00E0078E">
        <w:rPr>
          <w:rFonts w:ascii="Times New Roman" w:hAnsi="Times New Roman" w:cs="Times New Roman" w:hint="eastAsia"/>
          <w:i/>
          <w:iCs/>
          <w:color w:val="000000" w:themeColor="text1"/>
          <w:sz w:val="22"/>
          <w:szCs w:val="22"/>
        </w:rPr>
        <w:t>1</w:t>
      </w:r>
      <w:r w:rsidRPr="00E0078E">
        <w:rPr>
          <w:rFonts w:ascii="Times New Roman" w:hAnsi="Times New Roman" w:cs="Times New Roman"/>
          <w:i/>
          <w:iCs/>
          <w:color w:val="000000" w:themeColor="text1"/>
          <w:sz w:val="22"/>
          <w:szCs w:val="22"/>
        </w:rPr>
        <w:t>: Comparative characterization of the 60 GHz notch filter's response at 60 GHz, 105 GHz, and 170 GHz.</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03"/>
        <w:gridCol w:w="2316"/>
      </w:tblGrid>
      <w:tr w:rsidR="003E42AE" w:rsidRPr="00E0078E" w14:paraId="5CE7EC1D" w14:textId="77777777" w:rsidTr="003E42AE">
        <w:trPr>
          <w:trHeight w:hRule="exact" w:val="397"/>
          <w:jc w:val="center"/>
        </w:trPr>
        <w:tc>
          <w:tcPr>
            <w:tcW w:w="4395" w:type="dxa"/>
            <w:tcBorders>
              <w:top w:val="single" w:sz="12" w:space="0" w:color="auto"/>
              <w:bottom w:val="single" w:sz="12" w:space="0" w:color="auto"/>
            </w:tcBorders>
            <w:vAlign w:val="center"/>
          </w:tcPr>
          <w:p w14:paraId="1E141403" w14:textId="77777777" w:rsidR="003E42AE" w:rsidRPr="00E0078E" w:rsidRDefault="003E42AE" w:rsidP="003E42AE">
            <w:pPr>
              <w:jc w:val="center"/>
              <w:rPr>
                <w:rFonts w:ascii="Times New Roman" w:hAnsi="Times New Roman" w:cs="Times New Roman"/>
                <w:b/>
                <w:bCs/>
                <w:sz w:val="22"/>
                <w:szCs w:val="22"/>
              </w:rPr>
            </w:pPr>
            <w:r w:rsidRPr="00E0078E">
              <w:rPr>
                <w:rFonts w:ascii="Times New Roman" w:hAnsi="Times New Roman" w:cs="Times New Roman"/>
                <w:b/>
                <w:bCs/>
                <w:sz w:val="22"/>
                <w:szCs w:val="22"/>
              </w:rPr>
              <w:t>Gyrotron Frequency (GHz)</w:t>
            </w:r>
          </w:p>
        </w:tc>
        <w:tc>
          <w:tcPr>
            <w:tcW w:w="2503" w:type="dxa"/>
            <w:tcBorders>
              <w:top w:val="single" w:sz="12" w:space="0" w:color="auto"/>
              <w:bottom w:val="single" w:sz="12" w:space="0" w:color="auto"/>
            </w:tcBorders>
            <w:vAlign w:val="center"/>
          </w:tcPr>
          <w:p w14:paraId="03506D0B" w14:textId="77777777" w:rsidR="003E42AE" w:rsidRPr="00E0078E" w:rsidRDefault="003E42AE" w:rsidP="003E42AE">
            <w:pPr>
              <w:jc w:val="center"/>
              <w:rPr>
                <w:rFonts w:ascii="Times New Roman" w:hAnsi="Times New Roman" w:cs="Times New Roman"/>
                <w:b/>
                <w:bCs/>
                <w:sz w:val="22"/>
                <w:szCs w:val="22"/>
              </w:rPr>
            </w:pPr>
            <w:r w:rsidRPr="00E0078E">
              <w:rPr>
                <w:rFonts w:ascii="Times New Roman" w:hAnsi="Times New Roman" w:cs="Times New Roman"/>
                <w:b/>
                <w:bCs/>
                <w:sz w:val="22"/>
                <w:szCs w:val="22"/>
              </w:rPr>
              <w:t>Transmittance (S21)</w:t>
            </w:r>
          </w:p>
        </w:tc>
        <w:tc>
          <w:tcPr>
            <w:tcW w:w="2316" w:type="dxa"/>
            <w:tcBorders>
              <w:top w:val="single" w:sz="12" w:space="0" w:color="auto"/>
              <w:bottom w:val="single" w:sz="12" w:space="0" w:color="auto"/>
            </w:tcBorders>
            <w:vAlign w:val="center"/>
          </w:tcPr>
          <w:p w14:paraId="3F73EA15" w14:textId="77777777" w:rsidR="003E42AE" w:rsidRPr="00E0078E" w:rsidRDefault="003E42AE" w:rsidP="003E42AE">
            <w:pPr>
              <w:jc w:val="center"/>
              <w:rPr>
                <w:rFonts w:ascii="Times New Roman" w:hAnsi="Times New Roman" w:cs="Times New Roman"/>
                <w:b/>
                <w:bCs/>
                <w:sz w:val="22"/>
                <w:szCs w:val="22"/>
              </w:rPr>
            </w:pPr>
            <w:r w:rsidRPr="00E0078E">
              <w:rPr>
                <w:rFonts w:ascii="Times New Roman" w:hAnsi="Times New Roman" w:cs="Times New Roman"/>
                <w:b/>
                <w:bCs/>
                <w:sz w:val="22"/>
                <w:szCs w:val="22"/>
              </w:rPr>
              <w:t>Reflectance (S11)</w:t>
            </w:r>
          </w:p>
        </w:tc>
      </w:tr>
      <w:tr w:rsidR="003E42AE" w:rsidRPr="00E0078E" w14:paraId="10C933C1" w14:textId="77777777" w:rsidTr="003E42AE">
        <w:trPr>
          <w:trHeight w:hRule="exact" w:val="397"/>
          <w:jc w:val="center"/>
        </w:trPr>
        <w:tc>
          <w:tcPr>
            <w:tcW w:w="4395" w:type="dxa"/>
            <w:tcBorders>
              <w:top w:val="single" w:sz="12" w:space="0" w:color="auto"/>
            </w:tcBorders>
            <w:vAlign w:val="center"/>
          </w:tcPr>
          <w:p w14:paraId="485A0620"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60 GHz (CTS transmitter source)</w:t>
            </w:r>
          </w:p>
        </w:tc>
        <w:tc>
          <w:tcPr>
            <w:tcW w:w="2503" w:type="dxa"/>
            <w:tcBorders>
              <w:top w:val="single" w:sz="12" w:space="0" w:color="auto"/>
            </w:tcBorders>
            <w:vAlign w:val="center"/>
          </w:tcPr>
          <w:p w14:paraId="40A9E18D"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-122 dB</w:t>
            </w:r>
          </w:p>
        </w:tc>
        <w:tc>
          <w:tcPr>
            <w:tcW w:w="2316" w:type="dxa"/>
            <w:tcBorders>
              <w:top w:val="single" w:sz="12" w:space="0" w:color="auto"/>
            </w:tcBorders>
            <w:vAlign w:val="center"/>
          </w:tcPr>
          <w:p w14:paraId="503EB597"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-0.42 dB</w:t>
            </w:r>
          </w:p>
        </w:tc>
      </w:tr>
      <w:tr w:rsidR="003E42AE" w:rsidRPr="00E0078E" w14:paraId="0C497C0F" w14:textId="77777777" w:rsidTr="003E42AE">
        <w:trPr>
          <w:trHeight w:hRule="exact" w:val="397"/>
          <w:jc w:val="center"/>
        </w:trPr>
        <w:tc>
          <w:tcPr>
            <w:tcW w:w="4395" w:type="dxa"/>
            <w:vAlign w:val="center"/>
          </w:tcPr>
          <w:p w14:paraId="11D33B0C"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105 GHz (another CTS transmitter source)</w:t>
            </w:r>
          </w:p>
        </w:tc>
        <w:tc>
          <w:tcPr>
            <w:tcW w:w="2503" w:type="dxa"/>
            <w:vAlign w:val="center"/>
          </w:tcPr>
          <w:p w14:paraId="6F8CFD38"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-0.5 dB</w:t>
            </w:r>
          </w:p>
        </w:tc>
        <w:tc>
          <w:tcPr>
            <w:tcW w:w="2316" w:type="dxa"/>
            <w:vAlign w:val="center"/>
          </w:tcPr>
          <w:p w14:paraId="0EDB4096"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-9.62 dB</w:t>
            </w:r>
          </w:p>
        </w:tc>
      </w:tr>
      <w:tr w:rsidR="003E42AE" w:rsidRPr="00E0078E" w14:paraId="0CA6E769" w14:textId="77777777" w:rsidTr="003E42AE">
        <w:trPr>
          <w:trHeight w:hRule="exact" w:val="397"/>
          <w:jc w:val="center"/>
        </w:trPr>
        <w:tc>
          <w:tcPr>
            <w:tcW w:w="4395" w:type="dxa"/>
            <w:tcBorders>
              <w:bottom w:val="single" w:sz="12" w:space="0" w:color="auto"/>
            </w:tcBorders>
            <w:vAlign w:val="center"/>
          </w:tcPr>
          <w:p w14:paraId="7A28FC73"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170 GHz (Electron Cyclotron Heating source)</w:t>
            </w:r>
          </w:p>
        </w:tc>
        <w:tc>
          <w:tcPr>
            <w:tcW w:w="2503" w:type="dxa"/>
            <w:tcBorders>
              <w:bottom w:val="single" w:sz="12" w:space="0" w:color="auto"/>
            </w:tcBorders>
            <w:vAlign w:val="center"/>
          </w:tcPr>
          <w:p w14:paraId="1169C00A"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-1.24 dB</w:t>
            </w:r>
          </w:p>
        </w:tc>
        <w:tc>
          <w:tcPr>
            <w:tcW w:w="2316" w:type="dxa"/>
            <w:tcBorders>
              <w:bottom w:val="single" w:sz="12" w:space="0" w:color="auto"/>
            </w:tcBorders>
            <w:vAlign w:val="center"/>
          </w:tcPr>
          <w:p w14:paraId="20F907A4" w14:textId="77777777" w:rsidR="003E42AE" w:rsidRPr="00E0078E" w:rsidRDefault="003E42AE" w:rsidP="003E42AE">
            <w:pPr>
              <w:jc w:val="center"/>
              <w:rPr>
                <w:rFonts w:ascii="Times New Roman" w:hAnsi="Times New Roman" w:cs="Times New Roman"/>
                <w:sz w:val="22"/>
                <w:szCs w:val="22"/>
              </w:rPr>
            </w:pPr>
            <w:r w:rsidRPr="00E0078E">
              <w:rPr>
                <w:rFonts w:ascii="Times New Roman" w:hAnsi="Times New Roman" w:cs="Times New Roman"/>
                <w:sz w:val="22"/>
                <w:szCs w:val="22"/>
              </w:rPr>
              <w:t>-6.04 dB</w:t>
            </w:r>
          </w:p>
        </w:tc>
      </w:tr>
    </w:tbl>
    <w:p w14:paraId="44DE6EDF" w14:textId="5F6BA60B" w:rsidR="00CD4B1E" w:rsidRPr="00E0078E" w:rsidRDefault="00F81ACA" w:rsidP="003E42AE">
      <w:pPr>
        <w:spacing w:before="120" w:after="120" w:line="240" w:lineRule="auto"/>
        <w:ind w:right="680" w:firstLine="340"/>
        <w:jc w:val="both"/>
        <w:rPr>
          <w:rFonts w:ascii="Times New Roman" w:eastAsia="Times New Roman" w:hAnsi="Times New Roman" w:cs="Times New Roman"/>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5</w:t>
      </w:r>
      <w:r w:rsidR="00767179" w:rsidRPr="00E0078E">
        <w:rPr>
          <w:rFonts w:ascii="Times New Roman" w:eastAsia="Times New Roman" w:hAnsi="Times New Roman" w:cs="Times New Roman"/>
          <w:b/>
          <w:bCs/>
          <w:color w:val="000000" w:themeColor="text1"/>
          <w:kern w:val="0"/>
          <w:sz w:val="22"/>
          <w:szCs w:val="22"/>
          <w14:ligatures w14:val="none"/>
        </w:rPr>
        <w:t xml:space="preserve"> Summary</w:t>
      </w:r>
    </w:p>
    <w:p w14:paraId="6F546E25" w14:textId="4C06387A"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 xml:space="preserve">Waveguide notch filters have emerged as a particularly robust solution for safeguarding sensitive microwave diagnostic equipment against harmful gyrotron radiation in fusion plasma experiments. The 60 GHz notch filter developed for this application utilizes an optimized eight-cavity cylindrical resonator configuration that achieves outstanding performance metrics while remaining practical for fabrication and integration. Designed specifically for incorporation into V-band system-on-chip receiver modules, this filter demonstrates exceptional rejection characteristics (&gt;120 dB at the target 60 GHz frequency) while maintaining ultra-wideband transmission properties with minimal insertion loss </w:t>
      </w:r>
      <w:r w:rsidR="00A61286" w:rsidRPr="00E0078E">
        <w:rPr>
          <w:rFonts w:ascii="Times New Roman" w:hAnsi="Times New Roman" w:cs="Times New Roman"/>
          <w:color w:val="000000" w:themeColor="text1"/>
          <w:sz w:val="22"/>
          <w:szCs w:val="22"/>
        </w:rPr>
        <w:t>—</w:t>
      </w:r>
      <w:r w:rsidR="00A61286" w:rsidRPr="00E0078E">
        <w:rPr>
          <w:rFonts w:ascii="Times New Roman" w:hAnsi="Times New Roman" w:cs="Times New Roman" w:hint="eastAsia"/>
          <w:color w:val="000000" w:themeColor="text1"/>
          <w:sz w:val="22"/>
          <w:szCs w:val="22"/>
        </w:rPr>
        <w:t xml:space="preserve"> </w:t>
      </w:r>
      <w:r w:rsidRPr="00E0078E">
        <w:rPr>
          <w:rFonts w:ascii="Times New Roman" w:hAnsi="Times New Roman" w:cs="Times New Roman"/>
          <w:color w:val="000000" w:themeColor="text1"/>
          <w:sz w:val="22"/>
          <w:szCs w:val="22"/>
        </w:rPr>
        <w:t>an essential requirement for plasma diagnostic applications.</w:t>
      </w:r>
    </w:p>
    <w:p w14:paraId="151265C6" w14:textId="77777777"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filter's waveguide implementation provides several important benefits for burning plasma diagnostics. Its standard WR-15 waveguide interfaces allow for direct compatibility with existing millimeter-wave diagnostic systems, facilitating straightforward integration. The simplified mechanical design enhances manufacturability and yield without compromising the precision performance needed for these demanding applications. Notably, the high-Q filtering characteristics provide essential protection for receivers operating at nanowatt sensitivity levels, while the carefully engineered passband ensures unimpeded signal transmission across the required diagnostic frequency ranges.</w:t>
      </w:r>
    </w:p>
    <w:p w14:paraId="0431A442" w14:textId="4840C21B" w:rsidR="00B01900"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This balanced design approach successfully addresses the key challenges in plasma diagnostic filter development, simultaneously achieving strong rejection at the target frequency, low passband insertion loss, and practical manufacturability</w:t>
      </w:r>
      <w:r w:rsidR="00A61286" w:rsidRPr="00E0078E">
        <w:rPr>
          <w:rFonts w:ascii="Times New Roman" w:hAnsi="Times New Roman" w:cs="Times New Roman"/>
          <w:color w:val="000000" w:themeColor="text1"/>
          <w:sz w:val="22"/>
          <w:szCs w:val="22"/>
        </w:rPr>
        <w:t>—</w:t>
      </w:r>
      <w:r w:rsidRPr="00E0078E">
        <w:rPr>
          <w:rFonts w:ascii="Times New Roman" w:hAnsi="Times New Roman" w:cs="Times New Roman"/>
          <w:color w:val="000000" w:themeColor="text1"/>
          <w:sz w:val="22"/>
          <w:szCs w:val="22"/>
        </w:rPr>
        <w:t>all important factors for reliable operation in the harsh fusion plasma environment. The standardized interface design enables immediate deployment in current diagnostic setups while providing robust protection against multi-megawatt gyrotron radiation, making this solution particularly valuable for ongoing and future fusion research initiatives</w:t>
      </w:r>
      <w:r w:rsidR="00F45863" w:rsidRPr="00E0078E">
        <w:rPr>
          <w:rFonts w:ascii="Times New Roman" w:hAnsi="Times New Roman" w:cs="Times New Roman"/>
          <w:color w:val="000000" w:themeColor="text1"/>
          <w:sz w:val="22"/>
          <w:szCs w:val="22"/>
        </w:rPr>
        <w:t>.</w:t>
      </w:r>
    </w:p>
    <w:p w14:paraId="193279AB" w14:textId="4BFAADE6" w:rsidR="00B01900" w:rsidRPr="00E0078E" w:rsidRDefault="003E42AE" w:rsidP="003E42AE">
      <w:pPr>
        <w:spacing w:before="120" w:after="120" w:line="240" w:lineRule="auto"/>
        <w:ind w:right="680" w:firstLine="340"/>
        <w:jc w:val="both"/>
        <w:rPr>
          <w:rFonts w:ascii="Times New Roman" w:eastAsia="Times New Roman" w:hAnsi="Times New Roman" w:cs="Times New Roman"/>
          <w:b/>
          <w:bCs/>
          <w:color w:val="000000" w:themeColor="text1"/>
          <w:kern w:val="0"/>
          <w:sz w:val="22"/>
          <w:szCs w:val="22"/>
          <w14:ligatures w14:val="none"/>
        </w:rPr>
      </w:pPr>
      <w:r w:rsidRPr="00E0078E">
        <w:rPr>
          <w:rFonts w:ascii="Times New Roman" w:eastAsia="Times New Roman" w:hAnsi="Times New Roman" w:cs="Times New Roman" w:hint="eastAsia"/>
          <w:b/>
          <w:bCs/>
          <w:color w:val="000000" w:themeColor="text1"/>
          <w:kern w:val="0"/>
          <w:sz w:val="22"/>
          <w:szCs w:val="22"/>
          <w14:ligatures w14:val="none"/>
        </w:rPr>
        <w:t>Funding</w:t>
      </w:r>
    </w:p>
    <w:p w14:paraId="7F26D00C" w14:textId="72A2F9A9" w:rsidR="00B01900" w:rsidRPr="00E0078E" w:rsidRDefault="00B01900"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Calibri" w:hAnsi="Calibri" w:cs="Calibri"/>
          <w:color w:val="000000" w:themeColor="text1"/>
          <w:sz w:val="22"/>
          <w:szCs w:val="22"/>
        </w:rPr>
        <w:t>﻿</w:t>
      </w:r>
      <w:r w:rsidR="003E42AE" w:rsidRPr="00E0078E">
        <w:rPr>
          <w:color w:val="000000" w:themeColor="text1"/>
        </w:rPr>
        <w:t xml:space="preserve"> </w:t>
      </w:r>
      <w:r w:rsidR="003E42AE" w:rsidRPr="00E0078E">
        <w:rPr>
          <w:rFonts w:ascii="Times New Roman" w:hAnsi="Times New Roman" w:cs="Times New Roman"/>
          <w:color w:val="000000" w:themeColor="text1"/>
          <w:sz w:val="22"/>
          <w:szCs w:val="22"/>
        </w:rPr>
        <w:t xml:space="preserve">This work is supported by Chinese Scientific Research Fund of Zhejiang Provincial Education Department under Grant No. Y202351939, China Zhejiang Province Industry-Academia Collaboration for </w:t>
      </w:r>
      <w:r w:rsidR="003E42AE" w:rsidRPr="00E0078E">
        <w:rPr>
          <w:rFonts w:ascii="Times New Roman" w:hAnsi="Times New Roman" w:cs="Times New Roman"/>
          <w:color w:val="000000" w:themeColor="text1"/>
          <w:sz w:val="22"/>
          <w:szCs w:val="22"/>
        </w:rPr>
        <w:lastRenderedPageBreak/>
        <w:t>Talent Cultivation Program (Office Letter of Department of Education of Zhejiang Province, [2023] No. 155), Zhejiang Provincial Natural Science Foundation of China under Grant No. TGY24E050007, and the U.S. Department of Energy under US DoE grant DE-SC0023500</w:t>
      </w:r>
      <w:r w:rsidRPr="00E0078E">
        <w:rPr>
          <w:rFonts w:ascii="Times New Roman" w:hAnsi="Times New Roman" w:cs="Times New Roman"/>
          <w:color w:val="000000" w:themeColor="text1"/>
          <w:sz w:val="22"/>
          <w:szCs w:val="22"/>
        </w:rPr>
        <w:t xml:space="preserve">. </w:t>
      </w:r>
    </w:p>
    <w:p w14:paraId="64D29923" w14:textId="405C2FC3" w:rsidR="003E42AE" w:rsidRPr="00E0078E" w:rsidRDefault="003E42AE" w:rsidP="003E42AE">
      <w:pPr>
        <w:spacing w:before="120" w:after="120" w:line="240" w:lineRule="auto"/>
        <w:ind w:firstLine="340"/>
        <w:jc w:val="both"/>
        <w:rPr>
          <w:rFonts w:ascii="Times New Roman" w:hAnsi="Times New Roman" w:cs="Times New Roman"/>
          <w:b/>
          <w:bCs/>
          <w:color w:val="000000" w:themeColor="text1"/>
          <w:sz w:val="22"/>
          <w:szCs w:val="22"/>
        </w:rPr>
      </w:pPr>
      <w:r w:rsidRPr="00E0078E">
        <w:rPr>
          <w:rFonts w:ascii="Times New Roman" w:hAnsi="Times New Roman" w:cs="Times New Roman" w:hint="eastAsia"/>
          <w:b/>
          <w:bCs/>
          <w:color w:val="000000" w:themeColor="text1"/>
          <w:sz w:val="22"/>
          <w:szCs w:val="22"/>
        </w:rPr>
        <w:t>Data Availability Statement</w:t>
      </w:r>
    </w:p>
    <w:p w14:paraId="1A2A5383" w14:textId="229220C0" w:rsidR="003E42AE" w:rsidRPr="00E0078E" w:rsidRDefault="003E42AE" w:rsidP="003E42AE">
      <w:pPr>
        <w:spacing w:before="120" w:after="120" w:line="240" w:lineRule="auto"/>
        <w:ind w:firstLine="340"/>
        <w:jc w:val="both"/>
        <w:rPr>
          <w:rFonts w:ascii="Times New Roman" w:hAnsi="Times New Roman" w:cs="Times New Roman"/>
          <w:color w:val="000000" w:themeColor="text1"/>
          <w:sz w:val="22"/>
          <w:szCs w:val="22"/>
        </w:rPr>
      </w:pPr>
      <w:r w:rsidRPr="00E0078E">
        <w:rPr>
          <w:rFonts w:ascii="Times New Roman" w:hAnsi="Times New Roman" w:cs="Times New Roman"/>
          <w:color w:val="000000" w:themeColor="text1"/>
          <w:sz w:val="22"/>
          <w:szCs w:val="22"/>
        </w:rPr>
        <w:t>The data that support the findings of this study are available from the corresponding author upon reasonable request.</w:t>
      </w:r>
      <w:r w:rsidR="00807402" w:rsidRPr="00E0078E">
        <w:t xml:space="preserve"> </w:t>
      </w:r>
    </w:p>
    <w:p w14:paraId="16B5D1CC" w14:textId="77777777" w:rsidR="0027093B" w:rsidRPr="00E0078E" w:rsidRDefault="0027093B" w:rsidP="003E42AE">
      <w:pPr>
        <w:pStyle w:val="Heading1"/>
        <w:spacing w:before="120" w:after="120" w:line="240" w:lineRule="auto"/>
        <w:ind w:firstLine="340"/>
        <w:jc w:val="both"/>
        <w:rPr>
          <w:rFonts w:ascii="Times New Roman" w:hAnsi="Times New Roman" w:cs="Times New Roman"/>
          <w:b/>
          <w:bCs/>
          <w:color w:val="000000" w:themeColor="text1"/>
          <w:sz w:val="22"/>
          <w:szCs w:val="22"/>
        </w:rPr>
      </w:pPr>
      <w:r w:rsidRPr="00E0078E">
        <w:rPr>
          <w:rFonts w:ascii="Times New Roman" w:hAnsi="Times New Roman" w:cs="Times New Roman"/>
          <w:b/>
          <w:bCs/>
          <w:color w:val="000000" w:themeColor="text1"/>
          <w:sz w:val="22"/>
          <w:szCs w:val="22"/>
        </w:rPr>
        <w:t>References</w:t>
      </w:r>
    </w:p>
    <w:p w14:paraId="5E7FF3C2" w14:textId="321560AF" w:rsidR="003A78B7"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2" w:name="_Ref197454244"/>
      <w:proofErr w:type="spellStart"/>
      <w:r w:rsidRPr="00874A31">
        <w:rPr>
          <w:rFonts w:ascii="Times New Roman" w:eastAsia="Times New Roman" w:hAnsi="Times New Roman" w:cs="Times New Roman"/>
          <w:kern w:val="0"/>
          <w:sz w:val="18"/>
          <w:szCs w:val="18"/>
          <w14:ligatures w14:val="none"/>
        </w:rPr>
        <w:t>Hartfuss</w:t>
      </w:r>
      <w:proofErr w:type="spellEnd"/>
      <w:r w:rsidRPr="00874A31">
        <w:rPr>
          <w:rFonts w:ascii="Times New Roman" w:eastAsia="Times New Roman" w:hAnsi="Times New Roman" w:cs="Times New Roman"/>
          <w:kern w:val="0"/>
          <w:sz w:val="18"/>
          <w:szCs w:val="18"/>
          <w14:ligatures w14:val="none"/>
        </w:rPr>
        <w:t>, H.J. and Geist, T., 2013. </w:t>
      </w:r>
      <w:r w:rsidRPr="00874A31">
        <w:rPr>
          <w:rFonts w:ascii="Times New Roman" w:eastAsia="Times New Roman" w:hAnsi="Times New Roman" w:cs="Times New Roman"/>
          <w:i/>
          <w:iCs/>
          <w:kern w:val="0"/>
          <w:sz w:val="18"/>
          <w:szCs w:val="18"/>
          <w14:ligatures w14:val="none"/>
        </w:rPr>
        <w:t>Fusion Plasma Diagnostics with mm-waves: an introduction</w:t>
      </w:r>
      <w:r w:rsidRPr="00874A31">
        <w:rPr>
          <w:rFonts w:ascii="Times New Roman" w:eastAsia="Times New Roman" w:hAnsi="Times New Roman" w:cs="Times New Roman"/>
          <w:kern w:val="0"/>
          <w:sz w:val="18"/>
          <w:szCs w:val="18"/>
          <w14:ligatures w14:val="none"/>
        </w:rPr>
        <w:t>. John Wiley &amp; Sons</w:t>
      </w:r>
      <w:r w:rsidR="00807402" w:rsidRPr="00874A31">
        <w:rPr>
          <w:rFonts w:ascii="Times New Roman" w:eastAsia="Times New Roman" w:hAnsi="Times New Roman" w:cs="Times New Roman"/>
          <w:kern w:val="0"/>
          <w:sz w:val="18"/>
          <w:szCs w:val="18"/>
          <w14:ligatures w14:val="none"/>
        </w:rPr>
        <w:t>.</w:t>
      </w:r>
      <w:bookmarkEnd w:id="2"/>
    </w:p>
    <w:p w14:paraId="485EEA10" w14:textId="4B9BC1FA" w:rsidR="0061388B" w:rsidRPr="00874A31" w:rsidRDefault="00E22263" w:rsidP="0061388B">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3" w:name="_Ref199765403"/>
      <w:bookmarkStart w:id="4" w:name="_Ref197454399"/>
      <w:r w:rsidRPr="00874A31">
        <w:rPr>
          <w:rFonts w:ascii="Times New Roman" w:hAnsi="Times New Roman" w:cs="Times New Roman"/>
          <w:sz w:val="18"/>
          <w:szCs w:val="18"/>
        </w:rPr>
        <w:t xml:space="preserve">Li, X.L., Liu, Y., Xu, G.S., Zhou, T.F. and Zhu, Y.L., 2021. Design and characterization of a single-channel microwave interferometer for the Helicon Physics Prototype </w:t>
      </w:r>
      <w:proofErr w:type="spellStart"/>
      <w:r w:rsidRPr="00874A31">
        <w:rPr>
          <w:rFonts w:ascii="Times New Roman" w:hAnsi="Times New Roman" w:cs="Times New Roman"/>
          <w:sz w:val="18"/>
          <w:szCs w:val="18"/>
        </w:rPr>
        <w:t>eXperiment</w:t>
      </w:r>
      <w:proofErr w:type="spellEnd"/>
      <w:r w:rsidRPr="00874A31">
        <w:rPr>
          <w:rFonts w:ascii="Times New Roman" w:hAnsi="Times New Roman" w:cs="Times New Roman"/>
          <w:sz w:val="18"/>
          <w:szCs w:val="18"/>
        </w:rPr>
        <w:t>. </w:t>
      </w:r>
      <w:r w:rsidRPr="00874A31">
        <w:rPr>
          <w:rFonts w:ascii="Times New Roman" w:hAnsi="Times New Roman" w:cs="Times New Roman"/>
          <w:i/>
          <w:iCs/>
          <w:sz w:val="18"/>
          <w:szCs w:val="18"/>
        </w:rPr>
        <w:t>Fusion Engineering and Design</w:t>
      </w:r>
      <w:r w:rsidRPr="00874A31">
        <w:rPr>
          <w:rFonts w:ascii="Times New Roman" w:hAnsi="Times New Roman" w:cs="Times New Roman"/>
          <w:sz w:val="18"/>
          <w:szCs w:val="18"/>
        </w:rPr>
        <w:t>, </w:t>
      </w:r>
      <w:r w:rsidRPr="00874A31">
        <w:rPr>
          <w:rFonts w:ascii="Times New Roman" w:hAnsi="Times New Roman" w:cs="Times New Roman"/>
          <w:i/>
          <w:iCs/>
          <w:sz w:val="18"/>
          <w:szCs w:val="18"/>
        </w:rPr>
        <w:t>172</w:t>
      </w:r>
      <w:r w:rsidRPr="00874A31">
        <w:rPr>
          <w:rFonts w:ascii="Times New Roman" w:hAnsi="Times New Roman" w:cs="Times New Roman"/>
          <w:sz w:val="18"/>
          <w:szCs w:val="18"/>
        </w:rPr>
        <w:t>, p.112914</w:t>
      </w:r>
      <w:r w:rsidR="0061388B" w:rsidRPr="00874A31">
        <w:rPr>
          <w:rFonts w:ascii="Times New Roman" w:hAnsi="Times New Roman" w:cs="Times New Roman"/>
          <w:sz w:val="18"/>
          <w:szCs w:val="18"/>
        </w:rPr>
        <w:t>.</w:t>
      </w:r>
      <w:bookmarkEnd w:id="3"/>
      <w:r w:rsidR="00657D1A" w:rsidRPr="00874A31">
        <w:rPr>
          <w:rFonts w:ascii="Times New Roman" w:hAnsi="Times New Roman" w:cs="Times New Roman"/>
          <w:sz w:val="18"/>
          <w:szCs w:val="18"/>
        </w:rPr>
        <w:t xml:space="preserve"> </w:t>
      </w:r>
      <w:hyperlink r:id="rId14" w:tgtFrame="_blank" w:history="1">
        <w:r w:rsidR="00657D1A" w:rsidRPr="00874A31">
          <w:rPr>
            <w:rStyle w:val="Hyperlink"/>
            <w:rFonts w:ascii="Times New Roman" w:hAnsi="Times New Roman" w:cs="Times New Roman"/>
            <w:sz w:val="18"/>
            <w:szCs w:val="18"/>
          </w:rPr>
          <w:t>https://doi.org/10.1016/j.fusengdes.2021.112914 </w:t>
        </w:r>
      </w:hyperlink>
    </w:p>
    <w:p w14:paraId="1F021069" w14:textId="4EC9D5EB"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5" w:name="_Ref199765407"/>
      <w:r w:rsidRPr="00874A31">
        <w:rPr>
          <w:rFonts w:ascii="Times New Roman" w:hAnsi="Times New Roman" w:cs="Times New Roman"/>
          <w:color w:val="000000" w:themeColor="text1"/>
          <w:sz w:val="18"/>
          <w:szCs w:val="18"/>
        </w:rPr>
        <w:t>Domier, C.W., Zhu, Y., Pereira, R.J., Steer-</w:t>
      </w:r>
      <w:proofErr w:type="spellStart"/>
      <w:r w:rsidRPr="00874A31">
        <w:rPr>
          <w:rFonts w:ascii="Times New Roman" w:hAnsi="Times New Roman" w:cs="Times New Roman"/>
          <w:color w:val="000000" w:themeColor="text1"/>
          <w:sz w:val="18"/>
          <w:szCs w:val="18"/>
        </w:rPr>
        <w:t>Furderer</w:t>
      </w:r>
      <w:proofErr w:type="spellEnd"/>
      <w:r w:rsidRPr="00874A31">
        <w:rPr>
          <w:rFonts w:ascii="Times New Roman" w:hAnsi="Times New Roman" w:cs="Times New Roman"/>
          <w:color w:val="000000" w:themeColor="text1"/>
          <w:sz w:val="18"/>
          <w:szCs w:val="18"/>
        </w:rPr>
        <w:t>, J., Li, X., Chen, R., Xu, G., Sun, P. and Luhmann, N.C., 2022. Ultrashort Pulse Reflectometry (USPR) diagnostic for EAST. </w:t>
      </w:r>
      <w:r w:rsidRPr="00874A31">
        <w:rPr>
          <w:rFonts w:ascii="Times New Roman" w:hAnsi="Times New Roman" w:cs="Times New Roman"/>
          <w:i/>
          <w:iCs/>
          <w:color w:val="000000" w:themeColor="text1"/>
          <w:sz w:val="18"/>
          <w:szCs w:val="18"/>
        </w:rPr>
        <w:t>Journal of Instrumentation</w:t>
      </w:r>
      <w:r w:rsidRPr="00874A31">
        <w:rPr>
          <w:rFonts w:ascii="Times New Roman" w:hAnsi="Times New Roman" w:cs="Times New Roman"/>
          <w:color w:val="000000" w:themeColor="text1"/>
          <w:sz w:val="18"/>
          <w:szCs w:val="18"/>
        </w:rPr>
        <w:t>, </w:t>
      </w:r>
      <w:r w:rsidRPr="00874A31">
        <w:rPr>
          <w:rFonts w:ascii="Times New Roman" w:hAnsi="Times New Roman" w:cs="Times New Roman"/>
          <w:i/>
          <w:iCs/>
          <w:color w:val="000000" w:themeColor="text1"/>
          <w:sz w:val="18"/>
          <w:szCs w:val="18"/>
        </w:rPr>
        <w:t>17</w:t>
      </w:r>
      <w:r w:rsidRPr="00874A31">
        <w:rPr>
          <w:rFonts w:ascii="Times New Roman" w:hAnsi="Times New Roman" w:cs="Times New Roman"/>
          <w:color w:val="000000" w:themeColor="text1"/>
          <w:sz w:val="18"/>
          <w:szCs w:val="18"/>
        </w:rPr>
        <w:t>(02), p.C02010</w:t>
      </w:r>
      <w:r w:rsidR="00807402" w:rsidRPr="00874A31">
        <w:rPr>
          <w:rFonts w:ascii="Times New Roman" w:hAnsi="Times New Roman" w:cs="Times New Roman"/>
          <w:color w:val="000000" w:themeColor="text1"/>
          <w:sz w:val="18"/>
          <w:szCs w:val="18"/>
        </w:rPr>
        <w:t>.</w:t>
      </w:r>
      <w:bookmarkEnd w:id="4"/>
      <w:bookmarkEnd w:id="5"/>
      <w:r w:rsidR="00657D1A" w:rsidRPr="00874A31">
        <w:rPr>
          <w:rFonts w:ascii="Times New Roman" w:hAnsi="Times New Roman" w:cs="Times New Roman"/>
          <w:sz w:val="18"/>
          <w:szCs w:val="18"/>
        </w:rPr>
        <w:t xml:space="preserve"> </w:t>
      </w:r>
      <w:hyperlink r:id="rId15" w:tgtFrame="_blank" w:history="1">
        <w:r w:rsidR="00657D1A" w:rsidRPr="00874A31">
          <w:rPr>
            <w:rStyle w:val="Hyperlink"/>
            <w:rFonts w:ascii="Times New Roman" w:hAnsi="Times New Roman" w:cs="Times New Roman"/>
            <w:sz w:val="18"/>
            <w:szCs w:val="18"/>
          </w:rPr>
          <w:t>https://doi.org/10.1088/1748-0221/17/02/c02010 </w:t>
        </w:r>
      </w:hyperlink>
    </w:p>
    <w:p w14:paraId="2D3C51E7" w14:textId="690F24AC" w:rsidR="00807402" w:rsidRPr="00874A31" w:rsidRDefault="0061388B"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6" w:name="_Ref199765416"/>
      <w:r w:rsidRPr="00874A31">
        <w:rPr>
          <w:rFonts w:ascii="Times New Roman" w:eastAsia="Times New Roman" w:hAnsi="Times New Roman" w:cs="Times New Roman"/>
          <w:kern w:val="0"/>
          <w:sz w:val="18"/>
          <w:szCs w:val="18"/>
          <w14:ligatures w14:val="none"/>
        </w:rPr>
        <w:t xml:space="preserve">Freethy, S.J., Conway, G.D., Classen, I., Creely, A.J., Happel, T., Köhn, A., </w:t>
      </w:r>
      <w:proofErr w:type="spellStart"/>
      <w:r w:rsidRPr="00874A31">
        <w:rPr>
          <w:rFonts w:ascii="Times New Roman" w:eastAsia="Times New Roman" w:hAnsi="Times New Roman" w:cs="Times New Roman"/>
          <w:kern w:val="0"/>
          <w:sz w:val="18"/>
          <w:szCs w:val="18"/>
          <w14:ligatures w14:val="none"/>
        </w:rPr>
        <w:t>Vanovac</w:t>
      </w:r>
      <w:proofErr w:type="spellEnd"/>
      <w:r w:rsidRPr="00874A31">
        <w:rPr>
          <w:rFonts w:ascii="Times New Roman" w:eastAsia="Times New Roman" w:hAnsi="Times New Roman" w:cs="Times New Roman"/>
          <w:kern w:val="0"/>
          <w:sz w:val="18"/>
          <w:szCs w:val="18"/>
          <w14:ligatures w14:val="none"/>
        </w:rPr>
        <w:t>, B. and White, A.E., 2016. Measurement of turbulent electron temperature fluctuations on the ASDEX Upgrade tokamak using correlated electron cyclotron emission. </w:t>
      </w:r>
      <w:r w:rsidRPr="00874A31">
        <w:rPr>
          <w:rFonts w:ascii="Times New Roman" w:eastAsia="Times New Roman" w:hAnsi="Times New Roman" w:cs="Times New Roman"/>
          <w:i/>
          <w:iCs/>
          <w:kern w:val="0"/>
          <w:sz w:val="18"/>
          <w:szCs w:val="18"/>
          <w14:ligatures w14:val="none"/>
        </w:rPr>
        <w:t>Review of Scientific Instruments</w:t>
      </w:r>
      <w:r w:rsidRPr="00874A31">
        <w:rPr>
          <w:rFonts w:ascii="Times New Roman" w:eastAsia="Times New Roman" w:hAnsi="Times New Roman" w:cs="Times New Roman"/>
          <w:kern w:val="0"/>
          <w:sz w:val="18"/>
          <w:szCs w:val="18"/>
          <w14:ligatures w14:val="none"/>
        </w:rPr>
        <w:t>, </w:t>
      </w:r>
      <w:r w:rsidRPr="00874A31">
        <w:rPr>
          <w:rFonts w:ascii="Times New Roman" w:eastAsia="Times New Roman" w:hAnsi="Times New Roman" w:cs="Times New Roman"/>
          <w:i/>
          <w:iCs/>
          <w:kern w:val="0"/>
          <w:sz w:val="18"/>
          <w:szCs w:val="18"/>
          <w14:ligatures w14:val="none"/>
        </w:rPr>
        <w:t>87</w:t>
      </w:r>
      <w:r w:rsidRPr="00874A31">
        <w:rPr>
          <w:rFonts w:ascii="Times New Roman" w:eastAsia="Times New Roman" w:hAnsi="Times New Roman" w:cs="Times New Roman"/>
          <w:kern w:val="0"/>
          <w:sz w:val="18"/>
          <w:szCs w:val="18"/>
          <w14:ligatures w14:val="none"/>
        </w:rPr>
        <w:t>(11)</w:t>
      </w:r>
      <w:r w:rsidR="00807402" w:rsidRPr="00874A31">
        <w:rPr>
          <w:rFonts w:ascii="Times New Roman" w:eastAsia="Times New Roman" w:hAnsi="Times New Roman" w:cs="Times New Roman"/>
          <w:kern w:val="0"/>
          <w:sz w:val="18"/>
          <w:szCs w:val="18"/>
          <w14:ligatures w14:val="none"/>
        </w:rPr>
        <w:t>.</w:t>
      </w:r>
      <w:bookmarkEnd w:id="6"/>
      <w:r w:rsidR="00657D1A" w:rsidRPr="00874A31">
        <w:rPr>
          <w:rFonts w:ascii="Times New Roman" w:hAnsi="Times New Roman" w:cs="Times New Roman"/>
          <w:sz w:val="18"/>
          <w:szCs w:val="18"/>
        </w:rPr>
        <w:t xml:space="preserve"> </w:t>
      </w:r>
      <w:hyperlink r:id="rId16" w:tgtFrame="_blank" w:history="1">
        <w:r w:rsidR="00657D1A" w:rsidRPr="00874A31">
          <w:rPr>
            <w:rStyle w:val="Hyperlink"/>
            <w:rFonts w:ascii="Times New Roman" w:eastAsia="Times New Roman" w:hAnsi="Times New Roman" w:cs="Times New Roman"/>
            <w:kern w:val="0"/>
            <w:sz w:val="18"/>
            <w:szCs w:val="18"/>
            <w14:ligatures w14:val="none"/>
          </w:rPr>
          <w:t>https://doi.org/10.1063/1.4958908 </w:t>
        </w:r>
      </w:hyperlink>
    </w:p>
    <w:p w14:paraId="64CB7D09" w14:textId="3F3B0D91" w:rsidR="0061388B" w:rsidRPr="00874A31" w:rsidRDefault="00E22263" w:rsidP="0061388B">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7" w:name="_Ref199764879"/>
      <w:r w:rsidRPr="00874A31">
        <w:rPr>
          <w:rFonts w:ascii="Times New Roman" w:eastAsia="Times New Roman" w:hAnsi="Times New Roman" w:cs="Times New Roman"/>
          <w:kern w:val="0"/>
          <w:sz w:val="18"/>
          <w:szCs w:val="18"/>
          <w14:ligatures w14:val="none"/>
        </w:rPr>
        <w:t>Li, X.L., Zhu, Y.L., Yu, G.Y., Cao, J.H., Xu, G.S. and Luhmann, N.C., 2021. High level of integration of front-end imaging optics system for electron cyclotron emission imaging diagnostics on the DIII-D tokamak. </w:t>
      </w:r>
      <w:r w:rsidRPr="00874A31">
        <w:rPr>
          <w:rFonts w:ascii="Times New Roman" w:eastAsia="Times New Roman" w:hAnsi="Times New Roman" w:cs="Times New Roman"/>
          <w:i/>
          <w:iCs/>
          <w:kern w:val="0"/>
          <w:sz w:val="18"/>
          <w:szCs w:val="18"/>
          <w14:ligatures w14:val="none"/>
        </w:rPr>
        <w:t>Fusion Engineering and Design</w:t>
      </w:r>
      <w:r w:rsidRPr="00874A31">
        <w:rPr>
          <w:rFonts w:ascii="Times New Roman" w:eastAsia="Times New Roman" w:hAnsi="Times New Roman" w:cs="Times New Roman"/>
          <w:kern w:val="0"/>
          <w:sz w:val="18"/>
          <w:szCs w:val="18"/>
          <w14:ligatures w14:val="none"/>
        </w:rPr>
        <w:t>, </w:t>
      </w:r>
      <w:r w:rsidRPr="00874A31">
        <w:rPr>
          <w:rFonts w:ascii="Times New Roman" w:eastAsia="Times New Roman" w:hAnsi="Times New Roman" w:cs="Times New Roman"/>
          <w:i/>
          <w:iCs/>
          <w:kern w:val="0"/>
          <w:sz w:val="18"/>
          <w:szCs w:val="18"/>
          <w14:ligatures w14:val="none"/>
        </w:rPr>
        <w:t>172</w:t>
      </w:r>
      <w:r w:rsidRPr="00874A31">
        <w:rPr>
          <w:rFonts w:ascii="Times New Roman" w:eastAsia="Times New Roman" w:hAnsi="Times New Roman" w:cs="Times New Roman"/>
          <w:kern w:val="0"/>
          <w:sz w:val="18"/>
          <w:szCs w:val="18"/>
          <w14:ligatures w14:val="none"/>
        </w:rPr>
        <w:t>, p.112915</w:t>
      </w:r>
      <w:r w:rsidR="0061388B" w:rsidRPr="00874A31">
        <w:rPr>
          <w:rFonts w:ascii="Times New Roman" w:eastAsia="Times New Roman" w:hAnsi="Times New Roman" w:cs="Times New Roman"/>
          <w:kern w:val="0"/>
          <w:sz w:val="18"/>
          <w:szCs w:val="18"/>
          <w14:ligatures w14:val="none"/>
        </w:rPr>
        <w:t>.</w:t>
      </w:r>
      <w:bookmarkEnd w:id="7"/>
      <w:r w:rsidR="00657D1A" w:rsidRPr="00874A31">
        <w:rPr>
          <w:rFonts w:ascii="Times New Roman" w:hAnsi="Times New Roman" w:cs="Times New Roman"/>
          <w:sz w:val="18"/>
          <w:szCs w:val="18"/>
        </w:rPr>
        <w:t xml:space="preserve"> </w:t>
      </w:r>
      <w:hyperlink r:id="rId17" w:tgtFrame="_blank" w:history="1">
        <w:r w:rsidR="00657D1A" w:rsidRPr="00874A31">
          <w:rPr>
            <w:rStyle w:val="Hyperlink"/>
            <w:rFonts w:ascii="Times New Roman" w:eastAsia="Times New Roman" w:hAnsi="Times New Roman" w:cs="Times New Roman"/>
            <w:kern w:val="0"/>
            <w:sz w:val="18"/>
            <w:szCs w:val="18"/>
            <w14:ligatures w14:val="none"/>
          </w:rPr>
          <w:t>https://doi.org/10.1016/j.fusengdes.2021.112915 </w:t>
        </w:r>
      </w:hyperlink>
    </w:p>
    <w:p w14:paraId="2F0E6BD1" w14:textId="0B1CE16E"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8" w:name="_Ref199097273"/>
      <w:r w:rsidRPr="00874A31">
        <w:rPr>
          <w:rFonts w:ascii="Times New Roman" w:hAnsi="Times New Roman" w:cs="Times New Roman"/>
          <w:sz w:val="18"/>
          <w:szCs w:val="18"/>
        </w:rPr>
        <w:t>Li, X., Chen, R., Xu, G., Domier, C., Liu, X., Zhang, Y., Zhou, T., Zhu, Y., Yu, G., Qiu, S. and Yu, H., 2024. Development of ultra-short pulse reflectometry on the Experimental Advanced Superconducting Tokamak (EAST).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(7)</w:t>
      </w:r>
      <w:r w:rsidR="00807402" w:rsidRPr="00874A31">
        <w:rPr>
          <w:rFonts w:ascii="Times New Roman" w:hAnsi="Times New Roman" w:cs="Times New Roman"/>
          <w:sz w:val="18"/>
          <w:szCs w:val="18"/>
        </w:rPr>
        <w:t>.</w:t>
      </w:r>
      <w:bookmarkEnd w:id="8"/>
      <w:r w:rsidR="00807402" w:rsidRPr="00874A31">
        <w:rPr>
          <w:rFonts w:ascii="Times New Roman" w:hAnsi="Times New Roman" w:cs="Times New Roman"/>
          <w:color w:val="222222"/>
          <w:sz w:val="18"/>
          <w:szCs w:val="18"/>
          <w:shd w:val="clear" w:color="auto" w:fill="FFFFFF"/>
        </w:rPr>
        <w:t xml:space="preserve"> </w:t>
      </w:r>
      <w:hyperlink r:id="rId18" w:tgtFrame="_blank" w:history="1">
        <w:r w:rsidR="00657D1A" w:rsidRPr="00874A31">
          <w:rPr>
            <w:rStyle w:val="Hyperlink"/>
            <w:rFonts w:ascii="Times New Roman" w:hAnsi="Times New Roman" w:cs="Times New Roman"/>
            <w:sz w:val="18"/>
            <w:szCs w:val="18"/>
            <w:shd w:val="clear" w:color="auto" w:fill="FFFFFF"/>
          </w:rPr>
          <w:t>https://doi.org/10.1063/5.0215730 </w:t>
        </w:r>
      </w:hyperlink>
    </w:p>
    <w:p w14:paraId="7DB83BB5" w14:textId="32C38A26"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9" w:name="_Ref199097408"/>
      <w:r w:rsidRPr="00874A31">
        <w:rPr>
          <w:rFonts w:ascii="Times New Roman" w:hAnsi="Times New Roman" w:cs="Times New Roman"/>
          <w:sz w:val="18"/>
          <w:szCs w:val="18"/>
        </w:rPr>
        <w:t>Zhu, Y., Chen, Y., Yu, J.H., Domier, C., Yu, G., Liu, X., Kramer, G., Ren, Y., Diallo, A., Luhmann, N.C. and Li, X., 2022. System-on-chip approach microwave imaging reflectometer on DIII-D tokamak.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93</w:t>
      </w:r>
      <w:r w:rsidRPr="00874A31">
        <w:rPr>
          <w:rFonts w:ascii="Times New Roman" w:hAnsi="Times New Roman" w:cs="Times New Roman"/>
          <w:sz w:val="18"/>
          <w:szCs w:val="18"/>
        </w:rPr>
        <w:t>(11)</w:t>
      </w:r>
      <w:r w:rsidR="00807402" w:rsidRPr="00874A31">
        <w:rPr>
          <w:rFonts w:ascii="Times New Roman" w:hAnsi="Times New Roman" w:cs="Times New Roman"/>
          <w:sz w:val="18"/>
          <w:szCs w:val="18"/>
        </w:rPr>
        <w:t>.</w:t>
      </w:r>
      <w:bookmarkEnd w:id="9"/>
      <w:r w:rsidR="00657D1A" w:rsidRPr="00874A31">
        <w:rPr>
          <w:rFonts w:ascii="Times New Roman" w:hAnsi="Times New Roman" w:cs="Times New Roman"/>
          <w:sz w:val="18"/>
          <w:szCs w:val="18"/>
        </w:rPr>
        <w:t xml:space="preserve"> </w:t>
      </w:r>
      <w:hyperlink r:id="rId19" w:tgtFrame="_blank" w:history="1">
        <w:r w:rsidR="00657D1A" w:rsidRPr="00874A31">
          <w:rPr>
            <w:rStyle w:val="Hyperlink"/>
            <w:rFonts w:ascii="Times New Roman" w:hAnsi="Times New Roman" w:cs="Times New Roman"/>
            <w:sz w:val="18"/>
            <w:szCs w:val="18"/>
          </w:rPr>
          <w:t>https://doi.org/10.1063/5.0099170 </w:t>
        </w:r>
      </w:hyperlink>
    </w:p>
    <w:p w14:paraId="13E19AF1" w14:textId="5CA04AA2"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0" w:name="_Ref199097543"/>
      <w:r w:rsidRPr="00874A31">
        <w:rPr>
          <w:rFonts w:ascii="Times New Roman" w:hAnsi="Times New Roman" w:cs="Times New Roman"/>
          <w:sz w:val="18"/>
          <w:szCs w:val="18"/>
        </w:rPr>
        <w:t>Yu, G., Kramer, G.J., Zhu, Y., Li, X., Wang, Y., Diallo, A., Ren, Y., Yu, J.H., Chen, Y., Liu, X. and Cao, J., 2021. Noise suppression for MHD characterization with electron cyclotron emission imaging 1D technique. </w:t>
      </w:r>
      <w:r w:rsidRPr="00874A31">
        <w:rPr>
          <w:rFonts w:ascii="Times New Roman" w:hAnsi="Times New Roman" w:cs="Times New Roman"/>
          <w:i/>
          <w:iCs/>
          <w:sz w:val="18"/>
          <w:szCs w:val="18"/>
        </w:rPr>
        <w:t>Plasma Physics and Controlled Fusion</w:t>
      </w:r>
      <w:r w:rsidRPr="00874A31">
        <w:rPr>
          <w:rFonts w:ascii="Times New Roman" w:hAnsi="Times New Roman" w:cs="Times New Roman"/>
          <w:sz w:val="18"/>
          <w:szCs w:val="18"/>
        </w:rPr>
        <w:t>, </w:t>
      </w:r>
      <w:r w:rsidRPr="00874A31">
        <w:rPr>
          <w:rFonts w:ascii="Times New Roman" w:hAnsi="Times New Roman" w:cs="Times New Roman"/>
          <w:i/>
          <w:iCs/>
          <w:sz w:val="18"/>
          <w:szCs w:val="18"/>
        </w:rPr>
        <w:t>63</w:t>
      </w:r>
      <w:r w:rsidRPr="00874A31">
        <w:rPr>
          <w:rFonts w:ascii="Times New Roman" w:hAnsi="Times New Roman" w:cs="Times New Roman"/>
          <w:sz w:val="18"/>
          <w:szCs w:val="18"/>
        </w:rPr>
        <w:t>(5), p.055001</w:t>
      </w:r>
      <w:r w:rsidR="00807402" w:rsidRPr="00874A31">
        <w:rPr>
          <w:rFonts w:ascii="Times New Roman" w:hAnsi="Times New Roman" w:cs="Times New Roman"/>
          <w:sz w:val="18"/>
          <w:szCs w:val="18"/>
        </w:rPr>
        <w:t>.</w:t>
      </w:r>
      <w:bookmarkEnd w:id="10"/>
      <w:r w:rsidR="00807402" w:rsidRPr="00874A31">
        <w:rPr>
          <w:rFonts w:ascii="Times New Roman" w:hAnsi="Times New Roman" w:cs="Times New Roman"/>
          <w:sz w:val="18"/>
          <w:szCs w:val="18"/>
        </w:rPr>
        <w:t xml:space="preserve"> </w:t>
      </w:r>
      <w:hyperlink r:id="rId20" w:tgtFrame="_blank" w:history="1">
        <w:r w:rsidR="00657D1A" w:rsidRPr="00874A31">
          <w:rPr>
            <w:rStyle w:val="Hyperlink"/>
            <w:rFonts w:ascii="Times New Roman" w:hAnsi="Times New Roman" w:cs="Times New Roman"/>
            <w:sz w:val="18"/>
            <w:szCs w:val="18"/>
          </w:rPr>
          <w:t>https://doi.org/10.1088/1361-6587/abe9f2 </w:t>
        </w:r>
      </w:hyperlink>
    </w:p>
    <w:p w14:paraId="76E7C6C0" w14:textId="44276C36"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1" w:name="_Ref199097544"/>
      <w:r w:rsidRPr="00874A31">
        <w:rPr>
          <w:rFonts w:ascii="Times New Roman" w:hAnsi="Times New Roman" w:cs="Times New Roman"/>
          <w:sz w:val="18"/>
          <w:szCs w:val="18"/>
        </w:rPr>
        <w:t>Zhu, Y., Yu, J.H., Yu, G., Ye, Y., Tobias, B., Diallo, A., Kramer, G., Ren, Y., Domier, C.W., Li, X. and Luo, C., 2020. W-band system-on-chip electron cyclotron emission imaging system on DIII-D.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91</w:t>
      </w:r>
      <w:r w:rsidRPr="00874A31">
        <w:rPr>
          <w:rFonts w:ascii="Times New Roman" w:hAnsi="Times New Roman" w:cs="Times New Roman"/>
          <w:sz w:val="18"/>
          <w:szCs w:val="18"/>
        </w:rPr>
        <w:t>(9)</w:t>
      </w:r>
      <w:r w:rsidR="00807402" w:rsidRPr="00874A31">
        <w:rPr>
          <w:rFonts w:ascii="Times New Roman" w:hAnsi="Times New Roman" w:cs="Times New Roman"/>
          <w:sz w:val="18"/>
          <w:szCs w:val="18"/>
        </w:rPr>
        <w:t>.</w:t>
      </w:r>
      <w:bookmarkEnd w:id="11"/>
      <w:r w:rsidR="00807402" w:rsidRPr="00874A31">
        <w:rPr>
          <w:rFonts w:ascii="Times New Roman" w:hAnsi="Times New Roman" w:cs="Times New Roman"/>
          <w:sz w:val="18"/>
          <w:szCs w:val="18"/>
        </w:rPr>
        <w:t xml:space="preserve"> </w:t>
      </w:r>
      <w:hyperlink r:id="rId21" w:tgtFrame="_blank" w:history="1">
        <w:r w:rsidR="00657D1A" w:rsidRPr="00874A31">
          <w:rPr>
            <w:rStyle w:val="Hyperlink"/>
            <w:rFonts w:ascii="Times New Roman" w:hAnsi="Times New Roman" w:cs="Times New Roman"/>
            <w:sz w:val="18"/>
            <w:szCs w:val="18"/>
          </w:rPr>
          <w:t>https://doi.org/10.1063/5.0018082 </w:t>
        </w:r>
      </w:hyperlink>
    </w:p>
    <w:p w14:paraId="5669F5F9" w14:textId="6CF81067"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2" w:name="_Ref199097546"/>
      <w:r w:rsidRPr="00874A31">
        <w:rPr>
          <w:rFonts w:ascii="Times New Roman" w:hAnsi="Times New Roman" w:cs="Times New Roman"/>
          <w:sz w:val="18"/>
          <w:szCs w:val="18"/>
        </w:rPr>
        <w:t>Yu, G., Zhu, Y., Li, X., Yu, J.H., Diallo, A., Kramer, G. and Luhmann, N., 2019. ECE imaging cross correlation for coherent fluctuation measurement. In </w:t>
      </w:r>
      <w:r w:rsidRPr="00874A31">
        <w:rPr>
          <w:rFonts w:ascii="Times New Roman" w:hAnsi="Times New Roman" w:cs="Times New Roman"/>
          <w:i/>
          <w:iCs/>
          <w:sz w:val="18"/>
          <w:szCs w:val="18"/>
        </w:rPr>
        <w:t>APS Division of Plasma Physics Meeting Abstracts</w:t>
      </w:r>
      <w:r w:rsidRPr="00874A31">
        <w:rPr>
          <w:rFonts w:ascii="Times New Roman" w:hAnsi="Times New Roman" w:cs="Times New Roman"/>
          <w:sz w:val="18"/>
          <w:szCs w:val="18"/>
        </w:rPr>
        <w:t> (Vol. 2019, pp. TP10-117)</w:t>
      </w:r>
      <w:r w:rsidR="00807402" w:rsidRPr="00874A31">
        <w:rPr>
          <w:rFonts w:ascii="Times New Roman" w:hAnsi="Times New Roman" w:cs="Times New Roman"/>
          <w:sz w:val="18"/>
          <w:szCs w:val="18"/>
        </w:rPr>
        <w:t>.</w:t>
      </w:r>
      <w:bookmarkEnd w:id="12"/>
      <w:r w:rsidR="00807402" w:rsidRPr="00874A31">
        <w:rPr>
          <w:rFonts w:ascii="Times New Roman" w:hAnsi="Times New Roman" w:cs="Times New Roman"/>
          <w:color w:val="222222"/>
          <w:sz w:val="18"/>
          <w:szCs w:val="18"/>
          <w:shd w:val="clear" w:color="auto" w:fill="FFFFFF"/>
        </w:rPr>
        <w:t xml:space="preserve"> </w:t>
      </w:r>
      <w:proofErr w:type="gramStart"/>
      <w:r w:rsidR="00657D1A" w:rsidRPr="00874A31">
        <w:rPr>
          <w:rFonts w:ascii="Times New Roman" w:hAnsi="Times New Roman" w:cs="Times New Roman"/>
          <w:color w:val="222222"/>
          <w:sz w:val="18"/>
          <w:szCs w:val="18"/>
          <w:shd w:val="clear" w:color="auto" w:fill="FFFFFF"/>
        </w:rPr>
        <w:t>https://ui.adsabs.harvard.edu/abs/2019APS..</w:t>
      </w:r>
      <w:proofErr w:type="gramEnd"/>
      <w:r w:rsidR="00657D1A" w:rsidRPr="00874A31">
        <w:rPr>
          <w:rFonts w:ascii="Times New Roman" w:hAnsi="Times New Roman" w:cs="Times New Roman"/>
          <w:color w:val="222222"/>
          <w:sz w:val="18"/>
          <w:szCs w:val="18"/>
          <w:shd w:val="clear" w:color="auto" w:fill="FFFFFF"/>
        </w:rPr>
        <w:t>DPPT10117Y/abstract</w:t>
      </w:r>
    </w:p>
    <w:p w14:paraId="3897B22A" w14:textId="5C7A5042"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3" w:name="_Ref199097591"/>
      <w:proofErr w:type="spellStart"/>
      <w:r w:rsidRPr="00874A31">
        <w:rPr>
          <w:rFonts w:ascii="Times New Roman" w:hAnsi="Times New Roman" w:cs="Times New Roman"/>
          <w:sz w:val="18"/>
          <w:szCs w:val="18"/>
        </w:rPr>
        <w:t>Prabhudesai</w:t>
      </w:r>
      <w:proofErr w:type="spellEnd"/>
      <w:r w:rsidRPr="00874A31">
        <w:rPr>
          <w:rFonts w:ascii="Times New Roman" w:hAnsi="Times New Roman" w:cs="Times New Roman"/>
          <w:sz w:val="18"/>
          <w:szCs w:val="18"/>
        </w:rPr>
        <w:t xml:space="preserve">, G., Chen, J., Brower, D.L. and </w:t>
      </w:r>
      <w:proofErr w:type="spellStart"/>
      <w:r w:rsidRPr="00874A31">
        <w:rPr>
          <w:rFonts w:ascii="Times New Roman" w:hAnsi="Times New Roman" w:cs="Times New Roman"/>
          <w:sz w:val="18"/>
          <w:szCs w:val="18"/>
        </w:rPr>
        <w:t>Finkenthal</w:t>
      </w:r>
      <w:proofErr w:type="spellEnd"/>
      <w:r w:rsidRPr="00874A31">
        <w:rPr>
          <w:rFonts w:ascii="Times New Roman" w:hAnsi="Times New Roman" w:cs="Times New Roman"/>
          <w:sz w:val="18"/>
          <w:szCs w:val="18"/>
        </w:rPr>
        <w:t>, D., 2024. Upgrade of DIII-D radial interferometer–polarimeter for large bandwidth, low noise, and toroidal mode number measurements.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(9</w:t>
      </w:r>
      <w:r w:rsidR="00807402" w:rsidRPr="00874A31">
        <w:rPr>
          <w:rFonts w:ascii="Times New Roman" w:hAnsi="Times New Roman" w:cs="Times New Roman"/>
          <w:sz w:val="18"/>
          <w:szCs w:val="18"/>
        </w:rPr>
        <w:t>).</w:t>
      </w:r>
      <w:bookmarkEnd w:id="13"/>
      <w:r w:rsidR="00807402" w:rsidRPr="00874A31">
        <w:rPr>
          <w:rFonts w:ascii="Times New Roman" w:hAnsi="Times New Roman" w:cs="Times New Roman"/>
          <w:sz w:val="18"/>
          <w:szCs w:val="18"/>
        </w:rPr>
        <w:t xml:space="preserve"> </w:t>
      </w:r>
      <w:r w:rsidR="00874A31" w:rsidRPr="00874A31">
        <w:rPr>
          <w:rFonts w:ascii="Times New Roman" w:hAnsi="Times New Roman" w:cs="Times New Roman"/>
          <w:sz w:val="18"/>
          <w:szCs w:val="18"/>
        </w:rPr>
        <w:t>https://doi.org/10.1063/5.0217020</w:t>
      </w:r>
    </w:p>
    <w:p w14:paraId="1121AF60" w14:textId="3D020C44"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14" w:name="_Ref199097635"/>
      <w:r w:rsidRPr="00874A31">
        <w:rPr>
          <w:rFonts w:ascii="Times New Roman" w:hAnsi="Times New Roman" w:cs="Times New Roman"/>
          <w:sz w:val="18"/>
          <w:szCs w:val="18"/>
        </w:rPr>
        <w:t xml:space="preserve">Liu, X., Domier, C.W., Dannenberg, J., Zhu, Y., </w:t>
      </w:r>
      <w:proofErr w:type="spellStart"/>
      <w:r w:rsidRPr="00874A31">
        <w:rPr>
          <w:rFonts w:ascii="Times New Roman" w:hAnsi="Times New Roman" w:cs="Times New Roman"/>
          <w:sz w:val="18"/>
          <w:szCs w:val="18"/>
        </w:rPr>
        <w:t>Sirigiri</w:t>
      </w:r>
      <w:proofErr w:type="spellEnd"/>
      <w:r w:rsidRPr="00874A31">
        <w:rPr>
          <w:rFonts w:ascii="Times New Roman" w:hAnsi="Times New Roman" w:cs="Times New Roman"/>
          <w:sz w:val="18"/>
          <w:szCs w:val="18"/>
        </w:rPr>
        <w:t>, J.R., Ren, Y., Stratton, B. and Luhmann, N.C., 2022. The National Spherical Torus Experiment-Upgrade poloidal high-k scattering system pitch angle design modifications.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93</w:t>
      </w:r>
      <w:r w:rsidRPr="00874A31">
        <w:rPr>
          <w:rFonts w:ascii="Times New Roman" w:hAnsi="Times New Roman" w:cs="Times New Roman"/>
          <w:sz w:val="18"/>
          <w:szCs w:val="18"/>
        </w:rPr>
        <w:t>(10)</w:t>
      </w:r>
      <w:r w:rsidR="00807402" w:rsidRPr="00874A31">
        <w:rPr>
          <w:rFonts w:ascii="Times New Roman" w:hAnsi="Times New Roman" w:cs="Times New Roman"/>
          <w:sz w:val="18"/>
          <w:szCs w:val="18"/>
        </w:rPr>
        <w:t>.</w:t>
      </w:r>
      <w:bookmarkEnd w:id="14"/>
      <w:r w:rsidR="00807402" w:rsidRPr="00874A31">
        <w:rPr>
          <w:rFonts w:ascii="Times New Roman" w:hAnsi="Times New Roman" w:cs="Times New Roman"/>
          <w:sz w:val="18"/>
          <w:szCs w:val="18"/>
        </w:rPr>
        <w:t xml:space="preserve"> </w:t>
      </w:r>
      <w:hyperlink r:id="rId22" w:tgtFrame="_blank" w:history="1">
        <w:r w:rsidR="00874A31" w:rsidRPr="00874A31">
          <w:rPr>
            <w:rStyle w:val="Hyperlink"/>
            <w:rFonts w:ascii="Times New Roman" w:hAnsi="Times New Roman" w:cs="Times New Roman"/>
            <w:sz w:val="18"/>
            <w:szCs w:val="18"/>
          </w:rPr>
          <w:t>https://doi.org/10.1063/5.0099912 </w:t>
        </w:r>
      </w:hyperlink>
    </w:p>
    <w:p w14:paraId="6FF5DE40" w14:textId="3A76BF8D"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15" w:name="_Ref199102008"/>
      <w:r w:rsidRPr="00874A31">
        <w:rPr>
          <w:rFonts w:ascii="Times New Roman" w:hAnsi="Times New Roman" w:cs="Times New Roman"/>
          <w:sz w:val="18"/>
          <w:szCs w:val="18"/>
        </w:rPr>
        <w:t>Sun, P., Liu, X., Ren, Y., Xu, G., Chen, R., Qian, J., Li, X., Domier, C., Dannenberg, J., Yao, K. and Zhu, Y., 2024. Millimeter-wave high-wavenumber scattering diagnostic developments on EAST and NSTX-U.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(8)</w:t>
      </w:r>
      <w:r w:rsidR="00807402" w:rsidRPr="00874A31">
        <w:rPr>
          <w:rFonts w:ascii="Times New Roman" w:hAnsi="Times New Roman" w:cs="Times New Roman"/>
          <w:sz w:val="18"/>
          <w:szCs w:val="18"/>
        </w:rPr>
        <w:t>.</w:t>
      </w:r>
      <w:bookmarkEnd w:id="15"/>
      <w:r w:rsidR="00874A31" w:rsidRPr="00874A31">
        <w:rPr>
          <w:rFonts w:ascii="Times New Roman" w:hAnsi="Times New Roman" w:cs="Times New Roman"/>
          <w:sz w:val="18"/>
          <w:szCs w:val="18"/>
        </w:rPr>
        <w:t xml:space="preserve"> </w:t>
      </w:r>
      <w:hyperlink r:id="rId23" w:tgtFrame="_blank" w:history="1">
        <w:r w:rsidR="00874A31" w:rsidRPr="00874A31">
          <w:rPr>
            <w:rStyle w:val="Hyperlink"/>
            <w:rFonts w:ascii="Times New Roman" w:hAnsi="Times New Roman" w:cs="Times New Roman"/>
            <w:sz w:val="18"/>
            <w:szCs w:val="18"/>
          </w:rPr>
          <w:t>https://doi.org/10.1063/5.0219393 </w:t>
        </w:r>
      </w:hyperlink>
    </w:p>
    <w:p w14:paraId="596EFF04" w14:textId="11B2427A"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16" w:name="_Ref199097806"/>
      <w:r w:rsidRPr="00874A31">
        <w:rPr>
          <w:rFonts w:ascii="Times New Roman" w:hAnsi="Times New Roman" w:cs="Times New Roman"/>
          <w:sz w:val="18"/>
          <w:szCs w:val="18"/>
        </w:rPr>
        <w:t xml:space="preserve">Li, X., Chen, P.J., Chen, Y., Hu, R., Lin, C.C., Yang, C.H., Yu, H., Qiu, S., Domier, C., Yu, G. and Zhu, Y., 2024. </w:t>
      </w:r>
      <w:proofErr w:type="spellStart"/>
      <w:r w:rsidRPr="00874A31">
        <w:rPr>
          <w:rFonts w:ascii="Times New Roman" w:hAnsi="Times New Roman" w:cs="Times New Roman"/>
          <w:sz w:val="18"/>
          <w:szCs w:val="18"/>
        </w:rPr>
        <w:t>GaN</w:t>
      </w:r>
      <w:proofErr w:type="spellEnd"/>
      <w:r w:rsidRPr="00874A31">
        <w:rPr>
          <w:rFonts w:ascii="Times New Roman" w:hAnsi="Times New Roman" w:cs="Times New Roman"/>
          <w:sz w:val="18"/>
          <w:szCs w:val="18"/>
        </w:rPr>
        <w:t>-based W-band receiver chip development for fusion plasma diagnostics. </w:t>
      </w:r>
      <w:r w:rsidRPr="00874A31">
        <w:rPr>
          <w:rFonts w:ascii="Times New Roman" w:hAnsi="Times New Roman" w:cs="Times New Roman"/>
          <w:i/>
          <w:iCs/>
          <w:sz w:val="18"/>
          <w:szCs w:val="18"/>
        </w:rPr>
        <w:t>Journal of Instrumentation</w:t>
      </w:r>
      <w:r w:rsidRPr="00874A31">
        <w:rPr>
          <w:rFonts w:ascii="Times New Roman" w:hAnsi="Times New Roman" w:cs="Times New Roman"/>
          <w:sz w:val="18"/>
          <w:szCs w:val="18"/>
        </w:rPr>
        <w:t>, </w:t>
      </w:r>
      <w:r w:rsidRPr="00874A31">
        <w:rPr>
          <w:rFonts w:ascii="Times New Roman" w:hAnsi="Times New Roman" w:cs="Times New Roman"/>
          <w:i/>
          <w:iCs/>
          <w:sz w:val="18"/>
          <w:szCs w:val="18"/>
        </w:rPr>
        <w:t>19</w:t>
      </w:r>
      <w:r w:rsidRPr="00874A31">
        <w:rPr>
          <w:rFonts w:ascii="Times New Roman" w:hAnsi="Times New Roman" w:cs="Times New Roman"/>
          <w:sz w:val="18"/>
          <w:szCs w:val="18"/>
        </w:rPr>
        <w:t>(06), p.P06046</w:t>
      </w:r>
      <w:r w:rsidR="00807402" w:rsidRPr="00874A31">
        <w:rPr>
          <w:rFonts w:ascii="Times New Roman" w:hAnsi="Times New Roman" w:cs="Times New Roman"/>
          <w:sz w:val="18"/>
          <w:szCs w:val="18"/>
        </w:rPr>
        <w:t>.</w:t>
      </w:r>
      <w:bookmarkEnd w:id="16"/>
      <w:r w:rsidR="00874A31" w:rsidRPr="00874A31">
        <w:rPr>
          <w:rFonts w:ascii="Times New Roman" w:hAnsi="Times New Roman" w:cs="Times New Roman"/>
          <w:sz w:val="18"/>
          <w:szCs w:val="18"/>
        </w:rPr>
        <w:t xml:space="preserve"> </w:t>
      </w:r>
      <w:hyperlink r:id="rId24" w:tgtFrame="_blank" w:history="1">
        <w:r w:rsidR="00874A31" w:rsidRPr="00874A31">
          <w:rPr>
            <w:rStyle w:val="Hyperlink"/>
            <w:rFonts w:ascii="Times New Roman" w:hAnsi="Times New Roman" w:cs="Times New Roman"/>
            <w:sz w:val="18"/>
            <w:szCs w:val="18"/>
          </w:rPr>
          <w:t>https://doi.org/10.1088/1748-0221/19/06/p06046 </w:t>
        </w:r>
      </w:hyperlink>
    </w:p>
    <w:p w14:paraId="6736D03F" w14:textId="4AB4F7EC" w:rsidR="00807402" w:rsidRPr="00874A31" w:rsidRDefault="003A78B7"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7" w:name="_Ref199097809"/>
      <w:r w:rsidRPr="00874A31">
        <w:rPr>
          <w:rFonts w:ascii="Times New Roman" w:hAnsi="Times New Roman" w:cs="Times New Roman"/>
          <w:sz w:val="18"/>
          <w:szCs w:val="18"/>
        </w:rPr>
        <w:t>Zhu, Y., Yu, J.H., Yu, G., Ye, Y., Chen, Y., Tobias, B., Diallo, A., Kramer, G., Ren, Y., Tang, W. and Dong, G., 2021. System-on-chip upgrade of millimeter-wave imaging diagnostics for fusion plasma.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92</w:t>
      </w:r>
      <w:r w:rsidRPr="00874A31">
        <w:rPr>
          <w:rFonts w:ascii="Times New Roman" w:hAnsi="Times New Roman" w:cs="Times New Roman"/>
          <w:sz w:val="18"/>
          <w:szCs w:val="18"/>
        </w:rPr>
        <w:t>(5)</w:t>
      </w:r>
      <w:r w:rsidR="00807402" w:rsidRPr="00874A31">
        <w:rPr>
          <w:rFonts w:ascii="Times New Roman" w:hAnsi="Times New Roman" w:cs="Times New Roman"/>
          <w:sz w:val="18"/>
          <w:szCs w:val="18"/>
        </w:rPr>
        <w:t>.</w:t>
      </w:r>
      <w:bookmarkEnd w:id="17"/>
      <w:r w:rsidR="00807402" w:rsidRPr="00874A31">
        <w:rPr>
          <w:rFonts w:ascii="Times New Roman" w:hAnsi="Times New Roman" w:cs="Times New Roman"/>
          <w:sz w:val="18"/>
          <w:szCs w:val="18"/>
        </w:rPr>
        <w:t xml:space="preserve"> </w:t>
      </w:r>
      <w:hyperlink r:id="rId25" w:tgtFrame="_blank" w:history="1">
        <w:r w:rsidR="00874A31" w:rsidRPr="00874A31">
          <w:rPr>
            <w:rStyle w:val="Hyperlink"/>
            <w:rFonts w:ascii="Times New Roman" w:hAnsi="Times New Roman" w:cs="Times New Roman"/>
            <w:sz w:val="18"/>
            <w:szCs w:val="18"/>
          </w:rPr>
          <w:t>https://doi.org/10.1109/irmmw-thz50927.2022.9895964 </w:t>
        </w:r>
      </w:hyperlink>
    </w:p>
    <w:p w14:paraId="3C84DF03" w14:textId="2EA0CA51"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8" w:name="_Ref199097810"/>
      <w:r w:rsidRPr="00874A31">
        <w:rPr>
          <w:rFonts w:ascii="Times New Roman" w:hAnsi="Times New Roman" w:cs="Times New Roman"/>
          <w:sz w:val="18"/>
          <w:szCs w:val="18"/>
        </w:rPr>
        <w:t>Li, X., Zhu, Y., Yu, J.H., Chang, Y.T., Chen, Y., Domier, C., Qiu, S., Xu, X., Liu, X., Dannenberg, J. and Luhmann Jr, N., 2025. System-on-chip technology application on microwave imaging reflectometer. </w:t>
      </w:r>
      <w:r w:rsidRPr="00874A31">
        <w:rPr>
          <w:rFonts w:ascii="Times New Roman" w:hAnsi="Times New Roman" w:cs="Times New Roman"/>
          <w:i/>
          <w:iCs/>
          <w:sz w:val="18"/>
          <w:szCs w:val="18"/>
        </w:rPr>
        <w:t>Plasma Physics and Controlled Fusion</w:t>
      </w:r>
      <w:r w:rsidRPr="00874A31">
        <w:rPr>
          <w:rFonts w:ascii="Times New Roman" w:hAnsi="Times New Roman" w:cs="Times New Roman"/>
          <w:sz w:val="18"/>
          <w:szCs w:val="18"/>
        </w:rPr>
        <w:t>, </w:t>
      </w:r>
      <w:r w:rsidRPr="00874A31">
        <w:rPr>
          <w:rFonts w:ascii="Times New Roman" w:hAnsi="Times New Roman" w:cs="Times New Roman"/>
          <w:i/>
          <w:iCs/>
          <w:sz w:val="18"/>
          <w:szCs w:val="18"/>
        </w:rPr>
        <w:t>67</w:t>
      </w:r>
      <w:r w:rsidRPr="00874A31">
        <w:rPr>
          <w:rFonts w:ascii="Times New Roman" w:hAnsi="Times New Roman" w:cs="Times New Roman"/>
          <w:sz w:val="18"/>
          <w:szCs w:val="18"/>
        </w:rPr>
        <w:t>(5), p.055021</w:t>
      </w:r>
      <w:r w:rsidR="00807402" w:rsidRPr="00874A31">
        <w:rPr>
          <w:rFonts w:ascii="Times New Roman" w:hAnsi="Times New Roman" w:cs="Times New Roman"/>
          <w:sz w:val="18"/>
          <w:szCs w:val="18"/>
        </w:rPr>
        <w:t>.</w:t>
      </w:r>
      <w:bookmarkEnd w:id="18"/>
      <w:r w:rsidR="00807402" w:rsidRPr="00874A31">
        <w:rPr>
          <w:rFonts w:ascii="Times New Roman" w:hAnsi="Times New Roman" w:cs="Times New Roman"/>
          <w:sz w:val="18"/>
          <w:szCs w:val="18"/>
        </w:rPr>
        <w:t xml:space="preserve"> </w:t>
      </w:r>
      <w:hyperlink r:id="rId26" w:tgtFrame="_blank" w:history="1">
        <w:r w:rsidR="00874A31" w:rsidRPr="00874A31">
          <w:rPr>
            <w:rStyle w:val="Hyperlink"/>
            <w:rFonts w:ascii="Times New Roman" w:hAnsi="Times New Roman" w:cs="Times New Roman"/>
            <w:sz w:val="18"/>
            <w:szCs w:val="18"/>
          </w:rPr>
          <w:t>https://doi.org/10.1088/1361-6587/adcd2d </w:t>
        </w:r>
      </w:hyperlink>
    </w:p>
    <w:p w14:paraId="4A25ECFD" w14:textId="301F451E"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19" w:name="_Ref199098001"/>
      <w:r w:rsidRPr="00874A31">
        <w:rPr>
          <w:rFonts w:ascii="Times New Roman" w:hAnsi="Times New Roman" w:cs="Times New Roman"/>
          <w:sz w:val="18"/>
          <w:szCs w:val="18"/>
        </w:rPr>
        <w:t xml:space="preserve">Xiaofeng, Y., Ran, C., Xiaoliang, L., Yilun, Z., Calvin, W.D., </w:t>
      </w:r>
      <w:proofErr w:type="spellStart"/>
      <w:r w:rsidRPr="00874A31">
        <w:rPr>
          <w:rFonts w:ascii="Times New Roman" w:hAnsi="Times New Roman" w:cs="Times New Roman"/>
          <w:sz w:val="18"/>
          <w:szCs w:val="18"/>
        </w:rPr>
        <w:t>Xinglei</w:t>
      </w:r>
      <w:proofErr w:type="spellEnd"/>
      <w:r w:rsidRPr="00874A31">
        <w:rPr>
          <w:rFonts w:ascii="Times New Roman" w:hAnsi="Times New Roman" w:cs="Times New Roman"/>
          <w:sz w:val="18"/>
          <w:szCs w:val="18"/>
        </w:rPr>
        <w:t xml:space="preserve">, R.U.A.N., </w:t>
      </w:r>
      <w:proofErr w:type="spellStart"/>
      <w:r w:rsidRPr="00874A31">
        <w:rPr>
          <w:rFonts w:ascii="Times New Roman" w:hAnsi="Times New Roman" w:cs="Times New Roman"/>
          <w:sz w:val="18"/>
          <w:szCs w:val="18"/>
        </w:rPr>
        <w:t>Jin</w:t>
      </w:r>
      <w:proofErr w:type="spellEnd"/>
      <w:r w:rsidRPr="00874A31">
        <w:rPr>
          <w:rFonts w:ascii="Times New Roman" w:hAnsi="Times New Roman" w:cs="Times New Roman"/>
          <w:sz w:val="18"/>
          <w:szCs w:val="18"/>
        </w:rPr>
        <w:t xml:space="preserve">, G., Ziyu, L., </w:t>
      </w:r>
      <w:proofErr w:type="spellStart"/>
      <w:r w:rsidRPr="00874A31">
        <w:rPr>
          <w:rFonts w:ascii="Times New Roman" w:hAnsi="Times New Roman" w:cs="Times New Roman"/>
          <w:sz w:val="18"/>
          <w:szCs w:val="18"/>
        </w:rPr>
        <w:t>Guosheng</w:t>
      </w:r>
      <w:proofErr w:type="spellEnd"/>
      <w:r w:rsidRPr="00874A31">
        <w:rPr>
          <w:rFonts w:ascii="Times New Roman" w:hAnsi="Times New Roman" w:cs="Times New Roman"/>
          <w:sz w:val="18"/>
          <w:szCs w:val="18"/>
        </w:rPr>
        <w:t xml:space="preserve">, X., </w:t>
      </w:r>
      <w:proofErr w:type="spellStart"/>
      <w:r w:rsidRPr="00874A31">
        <w:rPr>
          <w:rFonts w:ascii="Times New Roman" w:hAnsi="Times New Roman" w:cs="Times New Roman"/>
          <w:sz w:val="18"/>
          <w:szCs w:val="18"/>
        </w:rPr>
        <w:t>Shifeng</w:t>
      </w:r>
      <w:proofErr w:type="spellEnd"/>
      <w:r w:rsidRPr="00874A31">
        <w:rPr>
          <w:rFonts w:ascii="Times New Roman" w:hAnsi="Times New Roman" w:cs="Times New Roman"/>
          <w:sz w:val="18"/>
          <w:szCs w:val="18"/>
        </w:rPr>
        <w:t>, M. and Neville, C.L., 2023. Numerical simulation of ultrashort-pulse reflectometry (USPR) on EAST. </w:t>
      </w:r>
      <w:r w:rsidRPr="00874A31">
        <w:rPr>
          <w:rFonts w:ascii="Times New Roman" w:hAnsi="Times New Roman" w:cs="Times New Roman"/>
          <w:i/>
          <w:iCs/>
          <w:sz w:val="18"/>
          <w:szCs w:val="18"/>
        </w:rPr>
        <w:t>Plasma Science and Technology</w:t>
      </w:r>
      <w:r w:rsidRPr="00874A31">
        <w:rPr>
          <w:rFonts w:ascii="Times New Roman" w:hAnsi="Times New Roman" w:cs="Times New Roman"/>
          <w:sz w:val="18"/>
          <w:szCs w:val="18"/>
        </w:rPr>
        <w:t>, </w:t>
      </w:r>
      <w:r w:rsidRPr="00874A31">
        <w:rPr>
          <w:rFonts w:ascii="Times New Roman" w:hAnsi="Times New Roman" w:cs="Times New Roman"/>
          <w:i/>
          <w:iCs/>
          <w:sz w:val="18"/>
          <w:szCs w:val="18"/>
        </w:rPr>
        <w:t>25</w:t>
      </w:r>
      <w:r w:rsidRPr="00874A31">
        <w:rPr>
          <w:rFonts w:ascii="Times New Roman" w:hAnsi="Times New Roman" w:cs="Times New Roman"/>
          <w:sz w:val="18"/>
          <w:szCs w:val="18"/>
        </w:rPr>
        <w:t>(12), p.125601</w:t>
      </w:r>
      <w:r w:rsidR="00807402" w:rsidRPr="00874A31">
        <w:rPr>
          <w:rFonts w:ascii="Times New Roman" w:hAnsi="Times New Roman" w:cs="Times New Roman"/>
          <w:sz w:val="18"/>
          <w:szCs w:val="18"/>
        </w:rPr>
        <w:t>.</w:t>
      </w:r>
      <w:bookmarkEnd w:id="19"/>
      <w:r w:rsidR="00807402" w:rsidRPr="00874A31">
        <w:rPr>
          <w:rFonts w:ascii="Times New Roman" w:hAnsi="Times New Roman" w:cs="Times New Roman"/>
          <w:sz w:val="18"/>
          <w:szCs w:val="18"/>
        </w:rPr>
        <w:t xml:space="preserve"> </w:t>
      </w:r>
      <w:hyperlink r:id="rId27" w:tgtFrame="_blank" w:history="1">
        <w:r w:rsidR="00874A31" w:rsidRPr="00874A31">
          <w:rPr>
            <w:rStyle w:val="Hyperlink"/>
            <w:rFonts w:ascii="Times New Roman" w:hAnsi="Times New Roman" w:cs="Times New Roman"/>
            <w:sz w:val="18"/>
            <w:szCs w:val="18"/>
          </w:rPr>
          <w:t>https://doi.org/10.1088/2058-6272/ace154 </w:t>
        </w:r>
      </w:hyperlink>
    </w:p>
    <w:p w14:paraId="5EDB143E" w14:textId="5BB6D855"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20" w:name="_Ref199098003"/>
      <w:r w:rsidRPr="00874A31">
        <w:rPr>
          <w:rFonts w:ascii="Times New Roman" w:hAnsi="Times New Roman" w:cs="Times New Roman"/>
          <w:sz w:val="18"/>
          <w:szCs w:val="18"/>
        </w:rPr>
        <w:lastRenderedPageBreak/>
        <w:t>Yu, G., Zhu, Y., Kramer, G., Austin, M., Denk, S., Yoo, M.G., Li, X., Zhao, B., Xie, R., Li, Z. and Chen, Y., 2024. Modeling the electron cyclotron emission radiation signature from suprathermal electrons in a tokamak.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(7</w:t>
      </w:r>
      <w:r w:rsidR="00807402" w:rsidRPr="00874A31">
        <w:rPr>
          <w:rFonts w:ascii="Times New Roman" w:hAnsi="Times New Roman" w:cs="Times New Roman"/>
          <w:sz w:val="18"/>
          <w:szCs w:val="18"/>
        </w:rPr>
        <w:t>).</w:t>
      </w:r>
      <w:bookmarkEnd w:id="20"/>
      <w:r w:rsidR="00807402" w:rsidRPr="00874A31">
        <w:rPr>
          <w:rFonts w:ascii="Times New Roman" w:hAnsi="Times New Roman" w:cs="Times New Roman"/>
          <w:sz w:val="18"/>
          <w:szCs w:val="18"/>
        </w:rPr>
        <w:t xml:space="preserve"> </w:t>
      </w:r>
      <w:hyperlink r:id="rId28" w:tgtFrame="_blank" w:history="1">
        <w:r w:rsidR="00874A31" w:rsidRPr="00874A31">
          <w:rPr>
            <w:rStyle w:val="Hyperlink"/>
            <w:rFonts w:ascii="Times New Roman" w:hAnsi="Times New Roman" w:cs="Times New Roman"/>
            <w:sz w:val="18"/>
            <w:szCs w:val="18"/>
          </w:rPr>
          <w:t>https://doi.org/10.1063/5.0217728 </w:t>
        </w:r>
      </w:hyperlink>
    </w:p>
    <w:p w14:paraId="0D902AF3" w14:textId="7D5AE533"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21" w:name="_Ref199098005"/>
      <w:bookmarkStart w:id="22" w:name="_Ref199755537"/>
      <w:r w:rsidRPr="00874A31">
        <w:rPr>
          <w:rFonts w:ascii="Times New Roman" w:hAnsi="Times New Roman" w:cs="Times New Roman"/>
          <w:sz w:val="18"/>
          <w:szCs w:val="18"/>
        </w:rPr>
        <w:t>Yu, G., Kramer, G., Zhu, Y., Li, X., Xu, X., Austin, M., Xie, R., Li, Z., Zhao, B., Chen, Y. and Liu, X., 2024. The ECE radiation signature of runaway electrons in optically thick and thin plasmas. In </w:t>
      </w:r>
      <w:r w:rsidRPr="00874A31">
        <w:rPr>
          <w:rFonts w:ascii="Times New Roman" w:hAnsi="Times New Roman" w:cs="Times New Roman"/>
          <w:i/>
          <w:iCs/>
          <w:sz w:val="18"/>
          <w:szCs w:val="18"/>
        </w:rPr>
        <w:t>APS Division of Plasma Physics Meeting Abstracts</w:t>
      </w:r>
      <w:r w:rsidRPr="00874A31">
        <w:rPr>
          <w:rFonts w:ascii="Times New Roman" w:hAnsi="Times New Roman" w:cs="Times New Roman"/>
          <w:sz w:val="18"/>
          <w:szCs w:val="18"/>
        </w:rPr>
        <w:t> (Vol. 2024, pp. BP12-016)</w:t>
      </w:r>
      <w:r w:rsidR="00807402" w:rsidRPr="00874A31">
        <w:rPr>
          <w:rFonts w:ascii="Times New Roman" w:hAnsi="Times New Roman" w:cs="Times New Roman"/>
          <w:sz w:val="18"/>
          <w:szCs w:val="18"/>
        </w:rPr>
        <w:t>.</w:t>
      </w:r>
      <w:bookmarkEnd w:id="21"/>
      <w:bookmarkEnd w:id="22"/>
      <w:r w:rsidR="00807402" w:rsidRPr="00874A31">
        <w:rPr>
          <w:rFonts w:ascii="Times New Roman" w:hAnsi="Times New Roman" w:cs="Times New Roman"/>
          <w:sz w:val="18"/>
          <w:szCs w:val="18"/>
        </w:rPr>
        <w:t xml:space="preserve"> </w:t>
      </w:r>
      <w:r w:rsidR="00874A31" w:rsidRPr="00874A31">
        <w:rPr>
          <w:rFonts w:ascii="Times New Roman" w:hAnsi="Times New Roman" w:cs="Times New Roman"/>
          <w:sz w:val="18"/>
          <w:szCs w:val="18"/>
        </w:rPr>
        <w:t xml:space="preserve"> </w:t>
      </w:r>
      <w:proofErr w:type="gramStart"/>
      <w:r w:rsidR="00874A31" w:rsidRPr="00874A31">
        <w:rPr>
          <w:rFonts w:ascii="Times New Roman" w:hAnsi="Times New Roman" w:cs="Times New Roman"/>
          <w:sz w:val="18"/>
          <w:szCs w:val="18"/>
        </w:rPr>
        <w:t>https://ui.adsabs.harvard.edu/abs/2024APS..</w:t>
      </w:r>
      <w:proofErr w:type="gramEnd"/>
      <w:r w:rsidR="00874A31" w:rsidRPr="00874A31">
        <w:rPr>
          <w:rFonts w:ascii="Times New Roman" w:hAnsi="Times New Roman" w:cs="Times New Roman"/>
          <w:sz w:val="18"/>
          <w:szCs w:val="18"/>
        </w:rPr>
        <w:t>DPPBP12016/abstract</w:t>
      </w:r>
    </w:p>
    <w:p w14:paraId="4E6C8E96" w14:textId="6A549CC5" w:rsidR="00807402" w:rsidRPr="00874A31" w:rsidRDefault="00E2226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23" w:name="_Ref199098189"/>
      <w:r w:rsidRPr="00874A31">
        <w:rPr>
          <w:rFonts w:ascii="Times New Roman" w:hAnsi="Times New Roman" w:cs="Times New Roman"/>
          <w:sz w:val="18"/>
          <w:szCs w:val="18"/>
        </w:rPr>
        <w:t>Churchill, R.M., Tobias, B., Zhu, Y. and DIII-D team, 2020. Deep convolutional neural networks for multi-scale time-series classification and application to tokamak disruption prediction using raw, high temporal resolution diagnostic data. </w:t>
      </w:r>
      <w:r w:rsidRPr="00874A31">
        <w:rPr>
          <w:rFonts w:ascii="Times New Roman" w:hAnsi="Times New Roman" w:cs="Times New Roman"/>
          <w:i/>
          <w:iCs/>
          <w:sz w:val="18"/>
          <w:szCs w:val="18"/>
        </w:rPr>
        <w:t>Physics of Plasmas</w:t>
      </w:r>
      <w:r w:rsidRPr="00874A31">
        <w:rPr>
          <w:rFonts w:ascii="Times New Roman" w:hAnsi="Times New Roman" w:cs="Times New Roman"/>
          <w:sz w:val="18"/>
          <w:szCs w:val="18"/>
        </w:rPr>
        <w:t>, </w:t>
      </w:r>
      <w:r w:rsidRPr="00874A31">
        <w:rPr>
          <w:rFonts w:ascii="Times New Roman" w:hAnsi="Times New Roman" w:cs="Times New Roman"/>
          <w:i/>
          <w:iCs/>
          <w:sz w:val="18"/>
          <w:szCs w:val="18"/>
        </w:rPr>
        <w:t>27</w:t>
      </w:r>
      <w:r w:rsidRPr="00874A31">
        <w:rPr>
          <w:rFonts w:ascii="Times New Roman" w:hAnsi="Times New Roman" w:cs="Times New Roman"/>
          <w:sz w:val="18"/>
          <w:szCs w:val="18"/>
        </w:rPr>
        <w:t>(6)</w:t>
      </w:r>
      <w:r w:rsidR="00807402" w:rsidRPr="00874A31">
        <w:rPr>
          <w:rFonts w:ascii="Times New Roman" w:hAnsi="Times New Roman" w:cs="Times New Roman"/>
          <w:sz w:val="18"/>
          <w:szCs w:val="18"/>
        </w:rPr>
        <w:t>.</w:t>
      </w:r>
      <w:bookmarkEnd w:id="23"/>
      <w:r w:rsidR="00807402" w:rsidRPr="00874A31">
        <w:rPr>
          <w:rFonts w:ascii="Times New Roman" w:hAnsi="Times New Roman" w:cs="Times New Roman"/>
          <w:color w:val="222222"/>
          <w:sz w:val="18"/>
          <w:szCs w:val="18"/>
          <w:shd w:val="clear" w:color="auto" w:fill="FFFFFF"/>
        </w:rPr>
        <w:t xml:space="preserve"> </w:t>
      </w:r>
      <w:hyperlink r:id="rId29" w:tgtFrame="_blank" w:history="1">
        <w:r w:rsidR="00874A31" w:rsidRPr="00874A31">
          <w:rPr>
            <w:rStyle w:val="Hyperlink"/>
            <w:rFonts w:ascii="Times New Roman" w:hAnsi="Times New Roman" w:cs="Times New Roman"/>
            <w:sz w:val="18"/>
            <w:szCs w:val="18"/>
            <w:shd w:val="clear" w:color="auto" w:fill="FFFFFF"/>
          </w:rPr>
          <w:t>https://doi.org/10.1063/1.5144458 </w:t>
        </w:r>
      </w:hyperlink>
    </w:p>
    <w:p w14:paraId="10C792EE" w14:textId="1CD353D5" w:rsidR="00807402" w:rsidRPr="00874A31" w:rsidRDefault="009711B0"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24" w:name="_Ref199098250"/>
      <w:r w:rsidRPr="00874A31">
        <w:rPr>
          <w:rFonts w:ascii="Times New Roman" w:hAnsi="Times New Roman" w:cs="Times New Roman"/>
          <w:sz w:val="18"/>
          <w:szCs w:val="18"/>
        </w:rPr>
        <w:t>Choi, W., La Haye, R.J., Lanctot, M.J., Olofsson, K.E.J., Strait, E.J., Sweeney, R., Volpe, F.A. and DIII-D Team, 2018. Feedforward and feedback control of locked mode phase and rotation in DIII-D with application to modulated ECCD experiments. </w:t>
      </w:r>
      <w:r w:rsidRPr="00874A31">
        <w:rPr>
          <w:rFonts w:ascii="Times New Roman" w:hAnsi="Times New Roman" w:cs="Times New Roman"/>
          <w:i/>
          <w:iCs/>
          <w:sz w:val="18"/>
          <w:szCs w:val="18"/>
        </w:rPr>
        <w:t>Nuclear Fusion</w:t>
      </w:r>
      <w:r w:rsidRPr="00874A31">
        <w:rPr>
          <w:rFonts w:ascii="Times New Roman" w:hAnsi="Times New Roman" w:cs="Times New Roman"/>
          <w:sz w:val="18"/>
          <w:szCs w:val="18"/>
        </w:rPr>
        <w:t>, </w:t>
      </w:r>
      <w:r w:rsidRPr="00874A31">
        <w:rPr>
          <w:rFonts w:ascii="Times New Roman" w:hAnsi="Times New Roman" w:cs="Times New Roman"/>
          <w:i/>
          <w:iCs/>
          <w:sz w:val="18"/>
          <w:szCs w:val="18"/>
        </w:rPr>
        <w:t>58</w:t>
      </w:r>
      <w:r w:rsidRPr="00874A31">
        <w:rPr>
          <w:rFonts w:ascii="Times New Roman" w:hAnsi="Times New Roman" w:cs="Times New Roman"/>
          <w:sz w:val="18"/>
          <w:szCs w:val="18"/>
        </w:rPr>
        <w:t>(3), p.036022</w:t>
      </w:r>
      <w:r w:rsidR="00807402" w:rsidRPr="00874A31">
        <w:rPr>
          <w:rFonts w:ascii="Times New Roman" w:hAnsi="Times New Roman" w:cs="Times New Roman"/>
          <w:sz w:val="18"/>
          <w:szCs w:val="18"/>
        </w:rPr>
        <w:t>.</w:t>
      </w:r>
      <w:bookmarkEnd w:id="24"/>
      <w:r w:rsidR="00807402" w:rsidRPr="00874A31">
        <w:rPr>
          <w:rFonts w:ascii="Times New Roman" w:hAnsi="Times New Roman" w:cs="Times New Roman"/>
          <w:sz w:val="18"/>
          <w:szCs w:val="18"/>
        </w:rPr>
        <w:t xml:space="preserve"> </w:t>
      </w:r>
      <w:hyperlink r:id="rId30" w:tgtFrame="_blank" w:history="1">
        <w:r w:rsidR="00874A31" w:rsidRPr="00874A31">
          <w:rPr>
            <w:rStyle w:val="Hyperlink"/>
            <w:rFonts w:ascii="Times New Roman" w:hAnsi="Times New Roman" w:cs="Times New Roman"/>
            <w:sz w:val="18"/>
            <w:szCs w:val="18"/>
          </w:rPr>
          <w:t>https://doi.org/10.1088/1741-4326/aaa6e3 </w:t>
        </w:r>
      </w:hyperlink>
    </w:p>
    <w:p w14:paraId="28344E16" w14:textId="3006D1D5" w:rsidR="00807402" w:rsidRPr="00874A31" w:rsidRDefault="009711B0"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25" w:name="_Ref199098389"/>
      <w:r w:rsidRPr="00874A31">
        <w:rPr>
          <w:rFonts w:ascii="Times New Roman" w:hAnsi="Times New Roman" w:cs="Times New Roman"/>
          <w:sz w:val="18"/>
          <w:szCs w:val="18"/>
        </w:rPr>
        <w:t xml:space="preserve">Yu, G., Zhu, Y., Austin, M., Chen, Y., Cao, J., Diallo, A., Kramer, G., Li, Z., Li, X., Liu, X. and </w:t>
      </w:r>
      <w:proofErr w:type="spellStart"/>
      <w:r w:rsidRPr="00874A31">
        <w:rPr>
          <w:rFonts w:ascii="Times New Roman" w:hAnsi="Times New Roman" w:cs="Times New Roman"/>
          <w:sz w:val="18"/>
          <w:szCs w:val="18"/>
        </w:rPr>
        <w:t>Nazikian</w:t>
      </w:r>
      <w:proofErr w:type="spellEnd"/>
      <w:r w:rsidRPr="00874A31">
        <w:rPr>
          <w:rFonts w:ascii="Times New Roman" w:hAnsi="Times New Roman" w:cs="Times New Roman"/>
          <w:sz w:val="18"/>
          <w:szCs w:val="18"/>
        </w:rPr>
        <w:t>, R., 2022. Diagnosing the pedestal magnetic field and magnetohydrodynamics radial structure with pedestal–scrape of layer electron cyclotron emission radiation inversion in H-mode plasma.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93</w:t>
      </w:r>
      <w:r w:rsidRPr="00874A31">
        <w:rPr>
          <w:rFonts w:ascii="Times New Roman" w:hAnsi="Times New Roman" w:cs="Times New Roman"/>
          <w:sz w:val="18"/>
          <w:szCs w:val="18"/>
        </w:rPr>
        <w:t>(10)</w:t>
      </w:r>
      <w:r w:rsidR="00807402" w:rsidRPr="00874A31">
        <w:rPr>
          <w:rFonts w:ascii="Times New Roman" w:hAnsi="Times New Roman" w:cs="Times New Roman"/>
          <w:sz w:val="18"/>
          <w:szCs w:val="18"/>
        </w:rPr>
        <w:t>.</w:t>
      </w:r>
      <w:bookmarkEnd w:id="25"/>
      <w:r w:rsidR="00807402" w:rsidRPr="00874A31">
        <w:rPr>
          <w:rFonts w:ascii="Times New Roman" w:hAnsi="Times New Roman" w:cs="Times New Roman"/>
          <w:color w:val="222222"/>
          <w:sz w:val="18"/>
          <w:szCs w:val="18"/>
          <w:shd w:val="clear" w:color="auto" w:fill="FFFFFF"/>
        </w:rPr>
        <w:t xml:space="preserve"> </w:t>
      </w:r>
      <w:hyperlink r:id="rId31" w:tgtFrame="_blank" w:history="1">
        <w:r w:rsidR="00874A31" w:rsidRPr="00874A31">
          <w:rPr>
            <w:rStyle w:val="Hyperlink"/>
            <w:rFonts w:ascii="Times New Roman" w:hAnsi="Times New Roman" w:cs="Times New Roman"/>
            <w:sz w:val="18"/>
            <w:szCs w:val="18"/>
            <w:shd w:val="clear" w:color="auto" w:fill="FFFFFF"/>
          </w:rPr>
          <w:t>https://doi.org/10.1063/5.0099348 </w:t>
        </w:r>
      </w:hyperlink>
    </w:p>
    <w:p w14:paraId="0DA1BCD0" w14:textId="6C073740" w:rsidR="003A78B7" w:rsidRPr="00874A31" w:rsidRDefault="009711B0" w:rsidP="003A78B7">
      <w:pPr>
        <w:numPr>
          <w:ilvl w:val="0"/>
          <w:numId w:val="1"/>
        </w:numPr>
        <w:shd w:val="clear" w:color="auto" w:fill="FFFFFF"/>
        <w:spacing w:before="100" w:beforeAutospacing="1" w:after="100" w:afterAutospacing="1" w:line="240" w:lineRule="auto"/>
        <w:ind w:firstLine="340"/>
        <w:jc w:val="both"/>
        <w:rPr>
          <w:rFonts w:ascii="Times New Roman" w:eastAsia="Times New Roman" w:hAnsi="Times New Roman" w:cs="Times New Roman"/>
          <w:kern w:val="0"/>
          <w:sz w:val="18"/>
          <w:szCs w:val="18"/>
          <w14:ligatures w14:val="none"/>
        </w:rPr>
      </w:pPr>
      <w:bookmarkStart w:id="26" w:name="_Ref199766093"/>
      <w:bookmarkStart w:id="27" w:name="_Ref208317985"/>
      <w:bookmarkStart w:id="28" w:name="_Ref199098626"/>
      <w:r w:rsidRPr="00874A31">
        <w:rPr>
          <w:rFonts w:ascii="Times New Roman" w:hAnsi="Times New Roman" w:cs="Times New Roman"/>
          <w:sz w:val="18"/>
          <w:szCs w:val="18"/>
        </w:rPr>
        <w:t>Chen, Y., Chen, P.J., Hu, R., Zhu, Y., Yu, J.H., Pham, A.V., Momeni, O., Domier, C., Dannenberg, J., Li, X. and Yu, G., 2024. Frontier system-on-chip (SoC) technology for microwave diagnostics.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(9)</w:t>
      </w:r>
      <w:r w:rsidR="003A78B7" w:rsidRPr="00874A31">
        <w:rPr>
          <w:rFonts w:ascii="Times New Roman" w:hAnsi="Times New Roman" w:cs="Times New Roman"/>
          <w:sz w:val="18"/>
          <w:szCs w:val="18"/>
        </w:rPr>
        <w:t>.</w:t>
      </w:r>
      <w:bookmarkEnd w:id="26"/>
      <w:r w:rsidR="003A78B7" w:rsidRPr="00874A31">
        <w:rPr>
          <w:rFonts w:ascii="Times New Roman" w:hAnsi="Times New Roman" w:cs="Times New Roman"/>
          <w:sz w:val="18"/>
          <w:szCs w:val="18"/>
        </w:rPr>
        <w:t xml:space="preserve">  </w:t>
      </w:r>
      <w:hyperlink r:id="rId32" w:tgtFrame="_blank" w:history="1">
        <w:r w:rsidR="00874A31" w:rsidRPr="00874A31">
          <w:rPr>
            <w:rStyle w:val="Hyperlink"/>
            <w:rFonts w:ascii="Times New Roman" w:hAnsi="Times New Roman" w:cs="Times New Roman"/>
            <w:sz w:val="18"/>
            <w:szCs w:val="18"/>
          </w:rPr>
          <w:t> https://doi.org/10.1063/5.0219545 </w:t>
        </w:r>
      </w:hyperlink>
      <w:bookmarkEnd w:id="27"/>
    </w:p>
    <w:p w14:paraId="5F1456F5" w14:textId="79D74B56" w:rsidR="003A78B7" w:rsidRPr="00874A31" w:rsidRDefault="009711B0" w:rsidP="003A78B7">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29" w:name="_Ref199098000"/>
      <w:r w:rsidRPr="00874A31">
        <w:rPr>
          <w:rFonts w:ascii="Times New Roman" w:hAnsi="Times New Roman" w:cs="Times New Roman"/>
          <w:sz w:val="18"/>
          <w:szCs w:val="18"/>
        </w:rPr>
        <w:t>Yu, G., Kramer, G., Zhu, Y., Austin, M., Denk, S., Yoo, M.G., Li, X., Zhao, B., Xie, R., Li, Z. and Chen, Y., 2024. Modelling of the electron cyclotron emission burst from a laboratory tokamak plasma with loss-cone maser instability. </w:t>
      </w:r>
      <w:r w:rsidRPr="00874A31">
        <w:rPr>
          <w:rFonts w:ascii="Times New Roman" w:hAnsi="Times New Roman" w:cs="Times New Roman"/>
          <w:i/>
          <w:iCs/>
          <w:sz w:val="18"/>
          <w:szCs w:val="18"/>
        </w:rPr>
        <w:t>Journal of Plasma Physics</w:t>
      </w:r>
      <w:r w:rsidRPr="00874A31">
        <w:rPr>
          <w:rFonts w:ascii="Times New Roman" w:hAnsi="Times New Roman" w:cs="Times New Roman"/>
          <w:sz w:val="18"/>
          <w:szCs w:val="18"/>
        </w:rPr>
        <w:t>, </w:t>
      </w:r>
      <w:r w:rsidRPr="00874A31">
        <w:rPr>
          <w:rFonts w:ascii="Times New Roman" w:hAnsi="Times New Roman" w:cs="Times New Roman"/>
          <w:i/>
          <w:iCs/>
          <w:sz w:val="18"/>
          <w:szCs w:val="18"/>
        </w:rPr>
        <w:t>90</w:t>
      </w:r>
      <w:r w:rsidRPr="00874A31">
        <w:rPr>
          <w:rFonts w:ascii="Times New Roman" w:hAnsi="Times New Roman" w:cs="Times New Roman"/>
          <w:sz w:val="18"/>
          <w:szCs w:val="18"/>
        </w:rPr>
        <w:t>(6), p.985900601</w:t>
      </w:r>
      <w:r w:rsidR="003A78B7" w:rsidRPr="00874A31">
        <w:rPr>
          <w:rFonts w:ascii="Times New Roman" w:hAnsi="Times New Roman" w:cs="Times New Roman"/>
          <w:sz w:val="18"/>
          <w:szCs w:val="18"/>
        </w:rPr>
        <w:t>.</w:t>
      </w:r>
      <w:bookmarkEnd w:id="29"/>
      <w:r w:rsidR="00874A31" w:rsidRPr="00874A31">
        <w:rPr>
          <w:rFonts w:ascii="Times New Roman" w:hAnsi="Times New Roman" w:cs="Times New Roman"/>
          <w:sz w:val="18"/>
          <w:szCs w:val="18"/>
        </w:rPr>
        <w:t xml:space="preserve"> </w:t>
      </w:r>
      <w:hyperlink r:id="rId33" w:tgtFrame="_blank" w:history="1">
        <w:r w:rsidR="00874A31" w:rsidRPr="00874A31">
          <w:rPr>
            <w:rStyle w:val="Hyperlink"/>
            <w:rFonts w:ascii="Times New Roman" w:hAnsi="Times New Roman" w:cs="Times New Roman"/>
            <w:sz w:val="18"/>
            <w:szCs w:val="18"/>
          </w:rPr>
          <w:t>https://doi.org/10.1017/s0022377824001430 </w:t>
        </w:r>
      </w:hyperlink>
    </w:p>
    <w:p w14:paraId="11DE8955" w14:textId="1789F3B8" w:rsidR="00807402" w:rsidRPr="00874A31" w:rsidRDefault="009711B0"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0" w:name="_Ref208318050"/>
      <w:r w:rsidRPr="00874A31">
        <w:rPr>
          <w:rFonts w:ascii="Times New Roman" w:hAnsi="Times New Roman" w:cs="Times New Roman"/>
          <w:sz w:val="18"/>
          <w:szCs w:val="18"/>
        </w:rPr>
        <w:t xml:space="preserve">Bin, W., Bruschi, A., D'Arcangelo, O., Castaldo, C., De Angeli, M., </w:t>
      </w:r>
      <w:proofErr w:type="spellStart"/>
      <w:r w:rsidRPr="00874A31">
        <w:rPr>
          <w:rFonts w:ascii="Times New Roman" w:hAnsi="Times New Roman" w:cs="Times New Roman"/>
          <w:sz w:val="18"/>
          <w:szCs w:val="18"/>
        </w:rPr>
        <w:t>Figini</w:t>
      </w:r>
      <w:proofErr w:type="spellEnd"/>
      <w:r w:rsidRPr="00874A31">
        <w:rPr>
          <w:rFonts w:ascii="Times New Roman" w:hAnsi="Times New Roman" w:cs="Times New Roman"/>
          <w:sz w:val="18"/>
          <w:szCs w:val="18"/>
        </w:rPr>
        <w:t xml:space="preserve">, L., </w:t>
      </w:r>
      <w:proofErr w:type="spellStart"/>
      <w:r w:rsidRPr="00874A31">
        <w:rPr>
          <w:rFonts w:ascii="Times New Roman" w:hAnsi="Times New Roman" w:cs="Times New Roman"/>
          <w:sz w:val="18"/>
          <w:szCs w:val="18"/>
        </w:rPr>
        <w:t>Galperti</w:t>
      </w:r>
      <w:proofErr w:type="spellEnd"/>
      <w:r w:rsidRPr="00874A31">
        <w:rPr>
          <w:rFonts w:ascii="Times New Roman" w:hAnsi="Times New Roman" w:cs="Times New Roman"/>
          <w:sz w:val="18"/>
          <w:szCs w:val="18"/>
        </w:rPr>
        <w:t>, C., Garavaglia, S., Granucci, G., Grosso, G. and Korsholm, S.B., 2015. First operations with the new Collective Thomson Scattering diagnostic on the Frascati Tokamak Upgrade device. </w:t>
      </w:r>
      <w:r w:rsidRPr="00874A31">
        <w:rPr>
          <w:rFonts w:ascii="Times New Roman" w:hAnsi="Times New Roman" w:cs="Times New Roman"/>
          <w:i/>
          <w:iCs/>
          <w:sz w:val="18"/>
          <w:szCs w:val="18"/>
        </w:rPr>
        <w:t>Journal of Instrumentation</w:t>
      </w:r>
      <w:r w:rsidRPr="00874A31">
        <w:rPr>
          <w:rFonts w:ascii="Times New Roman" w:hAnsi="Times New Roman" w:cs="Times New Roman"/>
          <w:sz w:val="18"/>
          <w:szCs w:val="18"/>
        </w:rPr>
        <w:t>, </w:t>
      </w:r>
      <w:r w:rsidRPr="00874A31">
        <w:rPr>
          <w:rFonts w:ascii="Times New Roman" w:hAnsi="Times New Roman" w:cs="Times New Roman"/>
          <w:i/>
          <w:iCs/>
          <w:sz w:val="18"/>
          <w:szCs w:val="18"/>
        </w:rPr>
        <w:t>10</w:t>
      </w:r>
      <w:r w:rsidRPr="00874A31">
        <w:rPr>
          <w:rFonts w:ascii="Times New Roman" w:hAnsi="Times New Roman" w:cs="Times New Roman"/>
          <w:sz w:val="18"/>
          <w:szCs w:val="18"/>
        </w:rPr>
        <w:t>(10), p.P10007</w:t>
      </w:r>
      <w:r w:rsidR="00807402" w:rsidRPr="00874A31">
        <w:rPr>
          <w:rFonts w:ascii="Times New Roman" w:hAnsi="Times New Roman" w:cs="Times New Roman"/>
          <w:sz w:val="18"/>
          <w:szCs w:val="18"/>
        </w:rPr>
        <w:t>.</w:t>
      </w:r>
      <w:bookmarkEnd w:id="28"/>
      <w:r w:rsidR="00807402" w:rsidRPr="00874A31">
        <w:rPr>
          <w:rFonts w:ascii="Times New Roman" w:hAnsi="Times New Roman" w:cs="Times New Roman"/>
          <w:sz w:val="18"/>
          <w:szCs w:val="18"/>
        </w:rPr>
        <w:t xml:space="preserve"> </w:t>
      </w:r>
      <w:hyperlink r:id="rId34" w:tgtFrame="_blank" w:history="1">
        <w:r w:rsidR="00874A31" w:rsidRPr="00874A31">
          <w:rPr>
            <w:rStyle w:val="Hyperlink"/>
            <w:rFonts w:ascii="Times New Roman" w:hAnsi="Times New Roman" w:cs="Times New Roman"/>
            <w:sz w:val="18"/>
            <w:szCs w:val="18"/>
          </w:rPr>
          <w:t>https://doi.org/10.1088/1748-0221/10/10/p10007 </w:t>
        </w:r>
      </w:hyperlink>
      <w:bookmarkEnd w:id="30"/>
    </w:p>
    <w:p w14:paraId="10D026C0" w14:textId="1844C161" w:rsidR="007B3402" w:rsidRPr="00874A31" w:rsidRDefault="009711B0" w:rsidP="007B3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1" w:name="_Ref199098758"/>
      <w:bookmarkStart w:id="32" w:name="_Ref208319021"/>
      <w:r w:rsidRPr="00874A31">
        <w:rPr>
          <w:rFonts w:ascii="Times New Roman" w:hAnsi="Times New Roman" w:cs="Times New Roman"/>
          <w:sz w:val="18"/>
          <w:szCs w:val="18"/>
        </w:rPr>
        <w:t>Luo, C., Tang, X., Domier, C., Li, X., Ti, A., Sun, P., Qiu, S., Xu, X., Liu, X., Zhu, Y. and Luhmann, N., 2025. Design of a 170GHz quasi-optical notch filter for microwave-based diagnostics protection on the burning plasma device. </w:t>
      </w:r>
      <w:r w:rsidRPr="00874A31">
        <w:rPr>
          <w:rFonts w:ascii="Times New Roman" w:hAnsi="Times New Roman" w:cs="Times New Roman"/>
          <w:i/>
          <w:iCs/>
          <w:sz w:val="18"/>
          <w:szCs w:val="18"/>
        </w:rPr>
        <w:t>Fusion Engineering and Design</w:t>
      </w:r>
      <w:r w:rsidRPr="00874A31">
        <w:rPr>
          <w:rFonts w:ascii="Times New Roman" w:hAnsi="Times New Roman" w:cs="Times New Roman"/>
          <w:sz w:val="18"/>
          <w:szCs w:val="18"/>
        </w:rPr>
        <w:t>, </w:t>
      </w:r>
      <w:r w:rsidRPr="00874A31">
        <w:rPr>
          <w:rFonts w:ascii="Times New Roman" w:hAnsi="Times New Roman" w:cs="Times New Roman"/>
          <w:i/>
          <w:iCs/>
          <w:sz w:val="18"/>
          <w:szCs w:val="18"/>
        </w:rPr>
        <w:t>214</w:t>
      </w:r>
      <w:r w:rsidRPr="00874A31">
        <w:rPr>
          <w:rFonts w:ascii="Times New Roman" w:hAnsi="Times New Roman" w:cs="Times New Roman"/>
          <w:sz w:val="18"/>
          <w:szCs w:val="18"/>
        </w:rPr>
        <w:t>, p.114925</w:t>
      </w:r>
      <w:r w:rsidR="00807402" w:rsidRPr="00874A31">
        <w:rPr>
          <w:rFonts w:ascii="Times New Roman" w:hAnsi="Times New Roman" w:cs="Times New Roman"/>
          <w:sz w:val="18"/>
          <w:szCs w:val="18"/>
        </w:rPr>
        <w:t>.</w:t>
      </w:r>
      <w:bookmarkEnd w:id="31"/>
      <w:r w:rsidR="00807402" w:rsidRPr="00874A31">
        <w:rPr>
          <w:rFonts w:ascii="Times New Roman" w:hAnsi="Times New Roman" w:cs="Times New Roman"/>
          <w:sz w:val="18"/>
          <w:szCs w:val="18"/>
        </w:rPr>
        <w:t xml:space="preserve"> </w:t>
      </w:r>
      <w:hyperlink r:id="rId35" w:tgtFrame="_blank" w:history="1">
        <w:r w:rsidR="00874A31" w:rsidRPr="00874A31">
          <w:rPr>
            <w:rStyle w:val="Hyperlink"/>
            <w:rFonts w:ascii="Times New Roman" w:hAnsi="Times New Roman" w:cs="Times New Roman"/>
            <w:sz w:val="18"/>
            <w:szCs w:val="18"/>
          </w:rPr>
          <w:t>https://doi.org/10.1016/j.fusengdes.2025.114925 </w:t>
        </w:r>
      </w:hyperlink>
      <w:bookmarkEnd w:id="32"/>
    </w:p>
    <w:p w14:paraId="5D285010" w14:textId="51A0CE4B" w:rsidR="007B3402" w:rsidRPr="00874A31" w:rsidRDefault="009711B0" w:rsidP="007B3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3" w:name="_Ref199755572"/>
      <w:bookmarkStart w:id="34" w:name="_Ref208319032"/>
      <w:r w:rsidRPr="00874A31">
        <w:rPr>
          <w:rFonts w:ascii="Times New Roman" w:hAnsi="Times New Roman" w:cs="Times New Roman"/>
          <w:sz w:val="18"/>
          <w:szCs w:val="18"/>
        </w:rPr>
        <w:t xml:space="preserve">Wagner, D., Kasparek, W., </w:t>
      </w:r>
      <w:proofErr w:type="spellStart"/>
      <w:r w:rsidRPr="00874A31">
        <w:rPr>
          <w:rFonts w:ascii="Times New Roman" w:hAnsi="Times New Roman" w:cs="Times New Roman"/>
          <w:sz w:val="18"/>
          <w:szCs w:val="18"/>
        </w:rPr>
        <w:t>Leuterer</w:t>
      </w:r>
      <w:proofErr w:type="spellEnd"/>
      <w:r w:rsidRPr="00874A31">
        <w:rPr>
          <w:rFonts w:ascii="Times New Roman" w:hAnsi="Times New Roman" w:cs="Times New Roman"/>
          <w:sz w:val="18"/>
          <w:szCs w:val="18"/>
        </w:rPr>
        <w:t xml:space="preserve">, F., Monaco, F., </w:t>
      </w:r>
      <w:proofErr w:type="spellStart"/>
      <w:r w:rsidRPr="00874A31">
        <w:rPr>
          <w:rFonts w:ascii="Times New Roman" w:hAnsi="Times New Roman" w:cs="Times New Roman"/>
          <w:sz w:val="18"/>
          <w:szCs w:val="18"/>
        </w:rPr>
        <w:t>Plaum</w:t>
      </w:r>
      <w:proofErr w:type="spellEnd"/>
      <w:r w:rsidRPr="00874A31">
        <w:rPr>
          <w:rFonts w:ascii="Times New Roman" w:hAnsi="Times New Roman" w:cs="Times New Roman"/>
          <w:sz w:val="18"/>
          <w:szCs w:val="18"/>
        </w:rPr>
        <w:t xml:space="preserve">, B., Ruess, T., Schütz, H., Stober, J. and Thumm, M., 2023. Single-and Two-Frequency Sub-THz Waveguide Notch Filters </w:t>
      </w:r>
      <w:proofErr w:type="gramStart"/>
      <w:r w:rsidRPr="00874A31">
        <w:rPr>
          <w:rFonts w:ascii="Times New Roman" w:hAnsi="Times New Roman" w:cs="Times New Roman"/>
          <w:sz w:val="18"/>
          <w:szCs w:val="18"/>
        </w:rPr>
        <w:t>With</w:t>
      </w:r>
      <w:proofErr w:type="gramEnd"/>
      <w:r w:rsidRPr="00874A31">
        <w:rPr>
          <w:rFonts w:ascii="Times New Roman" w:hAnsi="Times New Roman" w:cs="Times New Roman"/>
          <w:sz w:val="18"/>
          <w:szCs w:val="18"/>
        </w:rPr>
        <w:t xml:space="preserve"> Rejection Frequencies Within and Beyond the Passband. </w:t>
      </w:r>
      <w:r w:rsidRPr="00874A31">
        <w:rPr>
          <w:rFonts w:ascii="Times New Roman" w:hAnsi="Times New Roman" w:cs="Times New Roman"/>
          <w:i/>
          <w:iCs/>
          <w:sz w:val="18"/>
          <w:szCs w:val="18"/>
        </w:rPr>
        <w:t>IEEE Transactions on Microwave Theory and Techniques</w:t>
      </w:r>
      <w:r w:rsidRPr="00874A31">
        <w:rPr>
          <w:rFonts w:ascii="Times New Roman" w:hAnsi="Times New Roman" w:cs="Times New Roman"/>
          <w:sz w:val="18"/>
          <w:szCs w:val="18"/>
        </w:rPr>
        <w:t>, </w:t>
      </w:r>
      <w:r w:rsidRPr="00874A31">
        <w:rPr>
          <w:rFonts w:ascii="Times New Roman" w:hAnsi="Times New Roman" w:cs="Times New Roman"/>
          <w:i/>
          <w:iCs/>
          <w:sz w:val="18"/>
          <w:szCs w:val="18"/>
        </w:rPr>
        <w:t>71</w:t>
      </w:r>
      <w:r w:rsidRPr="00874A31">
        <w:rPr>
          <w:rFonts w:ascii="Times New Roman" w:hAnsi="Times New Roman" w:cs="Times New Roman"/>
          <w:sz w:val="18"/>
          <w:szCs w:val="18"/>
        </w:rPr>
        <w:t>(6), pp.2558-2566</w:t>
      </w:r>
      <w:r w:rsidR="007B3402" w:rsidRPr="00874A31">
        <w:rPr>
          <w:rFonts w:ascii="Times New Roman" w:hAnsi="Times New Roman" w:cs="Times New Roman"/>
          <w:sz w:val="18"/>
          <w:szCs w:val="18"/>
        </w:rPr>
        <w:t>.</w:t>
      </w:r>
      <w:bookmarkEnd w:id="33"/>
      <w:r w:rsidR="00874A31" w:rsidRPr="00874A31">
        <w:rPr>
          <w:rFonts w:ascii="Times New Roman" w:hAnsi="Times New Roman" w:cs="Times New Roman"/>
          <w:sz w:val="18"/>
          <w:szCs w:val="18"/>
        </w:rPr>
        <w:t xml:space="preserve"> </w:t>
      </w:r>
      <w:hyperlink r:id="rId36" w:tgtFrame="_blank" w:history="1">
        <w:r w:rsidR="00874A31" w:rsidRPr="00874A31">
          <w:rPr>
            <w:rStyle w:val="Hyperlink"/>
            <w:rFonts w:ascii="Times New Roman" w:hAnsi="Times New Roman" w:cs="Times New Roman"/>
            <w:sz w:val="18"/>
            <w:szCs w:val="18"/>
          </w:rPr>
          <w:t>https://doi.org/10.1109/tmtt.2023.3234103 </w:t>
        </w:r>
      </w:hyperlink>
      <w:bookmarkEnd w:id="34"/>
    </w:p>
    <w:p w14:paraId="6E76CC60" w14:textId="09B73DF7" w:rsidR="007B3402" w:rsidRPr="00874A31" w:rsidRDefault="009711B0" w:rsidP="007B3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5" w:name="_Ref199755574"/>
      <w:bookmarkStart w:id="36" w:name="_Ref208319034"/>
      <w:r w:rsidRPr="00874A31">
        <w:rPr>
          <w:rFonts w:ascii="Times New Roman" w:hAnsi="Times New Roman" w:cs="Times New Roman"/>
          <w:sz w:val="18"/>
          <w:szCs w:val="18"/>
        </w:rPr>
        <w:t xml:space="preserve">Wagner, D., Kasparek, W., </w:t>
      </w:r>
      <w:proofErr w:type="spellStart"/>
      <w:r w:rsidRPr="00874A31">
        <w:rPr>
          <w:rFonts w:ascii="Times New Roman" w:hAnsi="Times New Roman" w:cs="Times New Roman"/>
          <w:sz w:val="18"/>
          <w:szCs w:val="18"/>
        </w:rPr>
        <w:t>Leuterer</w:t>
      </w:r>
      <w:proofErr w:type="spellEnd"/>
      <w:r w:rsidRPr="00874A31">
        <w:rPr>
          <w:rFonts w:ascii="Times New Roman" w:hAnsi="Times New Roman" w:cs="Times New Roman"/>
          <w:sz w:val="18"/>
          <w:szCs w:val="18"/>
        </w:rPr>
        <w:t>, F., Monaco, F., Ruess, T., Stober, J. and Thumm, M., 2020. A compact two-frequency notch filter for millimeter wave plasma diagnostics. </w:t>
      </w:r>
      <w:r w:rsidRPr="00874A31">
        <w:rPr>
          <w:rFonts w:ascii="Times New Roman" w:hAnsi="Times New Roman" w:cs="Times New Roman"/>
          <w:i/>
          <w:iCs/>
          <w:sz w:val="18"/>
          <w:szCs w:val="18"/>
        </w:rPr>
        <w:t>Journal of Infrared, Millimeter, and Terahertz Waves</w:t>
      </w:r>
      <w:r w:rsidRPr="00874A31">
        <w:rPr>
          <w:rFonts w:ascii="Times New Roman" w:hAnsi="Times New Roman" w:cs="Times New Roman"/>
          <w:sz w:val="18"/>
          <w:szCs w:val="18"/>
        </w:rPr>
        <w:t>, </w:t>
      </w:r>
      <w:r w:rsidRPr="00874A31">
        <w:rPr>
          <w:rFonts w:ascii="Times New Roman" w:hAnsi="Times New Roman" w:cs="Times New Roman"/>
          <w:i/>
          <w:iCs/>
          <w:sz w:val="18"/>
          <w:szCs w:val="18"/>
        </w:rPr>
        <w:t>41</w:t>
      </w:r>
      <w:r w:rsidRPr="00874A31">
        <w:rPr>
          <w:rFonts w:ascii="Times New Roman" w:hAnsi="Times New Roman" w:cs="Times New Roman"/>
          <w:sz w:val="18"/>
          <w:szCs w:val="18"/>
        </w:rPr>
        <w:t>, pp.741-749</w:t>
      </w:r>
      <w:r w:rsidR="007B3402" w:rsidRPr="00874A31">
        <w:rPr>
          <w:rFonts w:ascii="Times New Roman" w:hAnsi="Times New Roman" w:cs="Times New Roman"/>
          <w:sz w:val="18"/>
          <w:szCs w:val="18"/>
        </w:rPr>
        <w:t>.</w:t>
      </w:r>
      <w:bookmarkEnd w:id="35"/>
      <w:r w:rsidR="007B3402" w:rsidRPr="00874A31">
        <w:rPr>
          <w:rFonts w:ascii="Times New Roman" w:hAnsi="Times New Roman" w:cs="Times New Roman"/>
          <w:sz w:val="18"/>
          <w:szCs w:val="18"/>
        </w:rPr>
        <w:t xml:space="preserve"> </w:t>
      </w:r>
      <w:hyperlink r:id="rId37" w:tgtFrame="_blank" w:history="1">
        <w:r w:rsidR="00874A31" w:rsidRPr="00874A31">
          <w:rPr>
            <w:rStyle w:val="Hyperlink"/>
            <w:rFonts w:ascii="Times New Roman" w:hAnsi="Times New Roman" w:cs="Times New Roman"/>
            <w:sz w:val="18"/>
            <w:szCs w:val="18"/>
          </w:rPr>
          <w:t>https://doi.org/10.1007/s10762-020-00701-6 </w:t>
        </w:r>
      </w:hyperlink>
      <w:bookmarkEnd w:id="36"/>
    </w:p>
    <w:p w14:paraId="2F590EB0" w14:textId="35473557" w:rsidR="00807402" w:rsidRPr="00874A31" w:rsidRDefault="009711B0"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7" w:name="_Ref199099544"/>
      <w:proofErr w:type="spellStart"/>
      <w:r w:rsidRPr="00874A31">
        <w:rPr>
          <w:rFonts w:ascii="Times New Roman" w:hAnsi="Times New Roman" w:cs="Times New Roman"/>
          <w:sz w:val="18"/>
          <w:szCs w:val="18"/>
        </w:rPr>
        <w:t>Jachowski</w:t>
      </w:r>
      <w:proofErr w:type="spellEnd"/>
      <w:r w:rsidRPr="00874A31">
        <w:rPr>
          <w:rFonts w:ascii="Times New Roman" w:hAnsi="Times New Roman" w:cs="Times New Roman"/>
          <w:sz w:val="18"/>
          <w:szCs w:val="18"/>
        </w:rPr>
        <w:t>, D.R., 2004, June. Passive enhancement of resonator Q in microwave notch filters. In </w:t>
      </w:r>
      <w:r w:rsidRPr="00874A31">
        <w:rPr>
          <w:rFonts w:ascii="Times New Roman" w:hAnsi="Times New Roman" w:cs="Times New Roman"/>
          <w:i/>
          <w:iCs/>
          <w:sz w:val="18"/>
          <w:szCs w:val="18"/>
        </w:rPr>
        <w:t>2004 IEEE MTT-S International Microwave Symposium Digest (IEEE Cat. No. 04CH37535)</w:t>
      </w:r>
      <w:r w:rsidRPr="00874A31">
        <w:rPr>
          <w:rFonts w:ascii="Times New Roman" w:hAnsi="Times New Roman" w:cs="Times New Roman"/>
          <w:sz w:val="18"/>
          <w:szCs w:val="18"/>
        </w:rPr>
        <w:t> (Vol. 3, pp. 1315-1318). IEEE</w:t>
      </w:r>
      <w:r w:rsidR="00807402" w:rsidRPr="00874A31">
        <w:rPr>
          <w:rFonts w:ascii="Times New Roman" w:hAnsi="Times New Roman" w:cs="Times New Roman"/>
          <w:sz w:val="18"/>
          <w:szCs w:val="18"/>
        </w:rPr>
        <w:t>.</w:t>
      </w:r>
      <w:bookmarkEnd w:id="37"/>
      <w:r w:rsidR="00874A31" w:rsidRPr="00874A31">
        <w:rPr>
          <w:rFonts w:ascii="Times New Roman" w:hAnsi="Times New Roman" w:cs="Times New Roman"/>
          <w:sz w:val="18"/>
          <w:szCs w:val="18"/>
        </w:rPr>
        <w:t xml:space="preserve"> </w:t>
      </w:r>
      <w:hyperlink r:id="rId38" w:tgtFrame="_blank" w:history="1">
        <w:r w:rsidR="00874A31" w:rsidRPr="00874A31">
          <w:rPr>
            <w:rStyle w:val="Hyperlink"/>
            <w:rFonts w:ascii="Times New Roman" w:hAnsi="Times New Roman" w:cs="Times New Roman"/>
            <w:sz w:val="18"/>
            <w:szCs w:val="18"/>
          </w:rPr>
          <w:t>https://doi.org/10.1109/mwsym.2004.1338808 </w:t>
        </w:r>
      </w:hyperlink>
    </w:p>
    <w:p w14:paraId="36467F0C" w14:textId="21326543" w:rsidR="00807402" w:rsidRPr="00874A31" w:rsidRDefault="00DB18C3" w:rsidP="00807402">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8" w:name="_Ref199099136"/>
      <w:r w:rsidRPr="00874A31">
        <w:rPr>
          <w:rFonts w:ascii="Times New Roman" w:hAnsi="Times New Roman" w:cs="Times New Roman"/>
          <w:sz w:val="18"/>
          <w:szCs w:val="18"/>
        </w:rPr>
        <w:t>Himes, L., Qiu, S., Domier, C., Li, X., Zhu, Y. and Luhmann Jr, N., 2024. The 140 GHz notch filter development for millimeter-wave diagnostics protection on the stellarator Wendelstein 7-X. </w:t>
      </w:r>
      <w:r w:rsidRPr="00874A31">
        <w:rPr>
          <w:rFonts w:ascii="Times New Roman" w:hAnsi="Times New Roman" w:cs="Times New Roman"/>
          <w:i/>
          <w:iCs/>
          <w:sz w:val="18"/>
          <w:szCs w:val="18"/>
        </w:rPr>
        <w:t>Journal of Instrumentation</w:t>
      </w:r>
      <w:r w:rsidRPr="00874A31">
        <w:rPr>
          <w:rFonts w:ascii="Times New Roman" w:hAnsi="Times New Roman" w:cs="Times New Roman"/>
          <w:sz w:val="18"/>
          <w:szCs w:val="18"/>
        </w:rPr>
        <w:t>, </w:t>
      </w:r>
      <w:r w:rsidRPr="00874A31">
        <w:rPr>
          <w:rFonts w:ascii="Times New Roman" w:hAnsi="Times New Roman" w:cs="Times New Roman"/>
          <w:i/>
          <w:iCs/>
          <w:sz w:val="18"/>
          <w:szCs w:val="18"/>
        </w:rPr>
        <w:t>19</w:t>
      </w:r>
      <w:r w:rsidRPr="00874A31">
        <w:rPr>
          <w:rFonts w:ascii="Times New Roman" w:hAnsi="Times New Roman" w:cs="Times New Roman"/>
          <w:sz w:val="18"/>
          <w:szCs w:val="18"/>
        </w:rPr>
        <w:t>(10), p.P10024</w:t>
      </w:r>
      <w:r w:rsidR="00807402" w:rsidRPr="00874A31">
        <w:rPr>
          <w:rFonts w:ascii="Times New Roman" w:hAnsi="Times New Roman" w:cs="Times New Roman"/>
          <w:sz w:val="18"/>
          <w:szCs w:val="18"/>
        </w:rPr>
        <w:t>.</w:t>
      </w:r>
      <w:bookmarkEnd w:id="38"/>
      <w:r w:rsidR="00807402" w:rsidRPr="00874A31">
        <w:rPr>
          <w:rFonts w:ascii="Times New Roman" w:hAnsi="Times New Roman" w:cs="Times New Roman"/>
          <w:sz w:val="18"/>
          <w:szCs w:val="18"/>
        </w:rPr>
        <w:t xml:space="preserve"> </w:t>
      </w:r>
      <w:hyperlink r:id="rId39" w:tgtFrame="_blank" w:history="1">
        <w:r w:rsidR="00874A31" w:rsidRPr="00874A31">
          <w:rPr>
            <w:rStyle w:val="Hyperlink"/>
            <w:rFonts w:ascii="Times New Roman" w:hAnsi="Times New Roman" w:cs="Times New Roman"/>
            <w:sz w:val="18"/>
            <w:szCs w:val="18"/>
          </w:rPr>
          <w:t> https://doi.org/10.1088/1748-0221/19/10/p10024 </w:t>
        </w:r>
      </w:hyperlink>
    </w:p>
    <w:p w14:paraId="6C938DC3" w14:textId="05BEBDAE" w:rsidR="00A61286" w:rsidRPr="00874A31" w:rsidRDefault="00DB18C3" w:rsidP="00A61286">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39" w:name="_Ref199099227"/>
      <w:r w:rsidRPr="00874A31">
        <w:rPr>
          <w:rFonts w:ascii="Times New Roman" w:hAnsi="Times New Roman" w:cs="Times New Roman"/>
          <w:sz w:val="18"/>
          <w:szCs w:val="18"/>
        </w:rPr>
        <w:t>Qiu, S., Himes, L., Domier, C., Tang, X., Liu, X., Hu, F., Yu, G., Li, X., Zhu, Y., Luhmann, N. and Xie, J., 2024. Design of a 140 GHz waveguide notch filter for millimeter-wave receiver module protection in fusion plasma diagnostics. </w:t>
      </w:r>
      <w:r w:rsidRPr="00874A31">
        <w:rPr>
          <w:rFonts w:ascii="Times New Roman" w:hAnsi="Times New Roman" w:cs="Times New Roman"/>
          <w:i/>
          <w:iCs/>
          <w:sz w:val="18"/>
          <w:szCs w:val="18"/>
        </w:rPr>
        <w:t>Review of Scientific Instruments</w:t>
      </w:r>
      <w:r w:rsidRPr="00874A31">
        <w:rPr>
          <w:rFonts w:ascii="Times New Roman" w:hAnsi="Times New Roman" w:cs="Times New Roman"/>
          <w:sz w:val="18"/>
          <w:szCs w:val="18"/>
        </w:rPr>
        <w:t>, </w:t>
      </w:r>
      <w:r w:rsidRPr="00874A31">
        <w:rPr>
          <w:rFonts w:ascii="Times New Roman" w:hAnsi="Times New Roman" w:cs="Times New Roman"/>
          <w:i/>
          <w:iCs/>
          <w:sz w:val="18"/>
          <w:szCs w:val="18"/>
        </w:rPr>
        <w:t>95</w:t>
      </w:r>
      <w:r w:rsidRPr="00874A31">
        <w:rPr>
          <w:rFonts w:ascii="Times New Roman" w:hAnsi="Times New Roman" w:cs="Times New Roman"/>
          <w:sz w:val="18"/>
          <w:szCs w:val="18"/>
        </w:rPr>
        <w:t>(2)</w:t>
      </w:r>
      <w:r w:rsidR="00807402" w:rsidRPr="00874A31">
        <w:rPr>
          <w:rFonts w:ascii="Times New Roman" w:hAnsi="Times New Roman" w:cs="Times New Roman"/>
          <w:sz w:val="18"/>
          <w:szCs w:val="18"/>
        </w:rPr>
        <w:t>.</w:t>
      </w:r>
      <w:bookmarkEnd w:id="39"/>
      <w:r w:rsidR="00807402" w:rsidRPr="00874A31">
        <w:rPr>
          <w:rFonts w:ascii="Times New Roman" w:hAnsi="Times New Roman" w:cs="Times New Roman"/>
          <w:color w:val="222222"/>
          <w:sz w:val="18"/>
          <w:szCs w:val="18"/>
          <w:shd w:val="clear" w:color="auto" w:fill="FFFFFF"/>
        </w:rPr>
        <w:t xml:space="preserve"> </w:t>
      </w:r>
      <w:bookmarkStart w:id="40" w:name="_Ref199099383"/>
      <w:r w:rsidR="00874A31" w:rsidRPr="00874A31">
        <w:rPr>
          <w:rFonts w:ascii="Times New Roman" w:hAnsi="Times New Roman" w:cs="Times New Roman"/>
          <w:sz w:val="18"/>
          <w:szCs w:val="18"/>
        </w:rPr>
        <w:fldChar w:fldCharType="begin"/>
      </w:r>
      <w:r w:rsidR="00874A31" w:rsidRPr="00874A31">
        <w:rPr>
          <w:rFonts w:ascii="Times New Roman" w:hAnsi="Times New Roman" w:cs="Times New Roman"/>
          <w:sz w:val="18"/>
          <w:szCs w:val="18"/>
        </w:rPr>
        <w:instrText>HYPERLINK "https://doi.org/10.1063/5.0176796" \t "_blank"</w:instrText>
      </w:r>
      <w:r w:rsidR="00874A31" w:rsidRPr="00874A31">
        <w:rPr>
          <w:rFonts w:ascii="Times New Roman" w:hAnsi="Times New Roman" w:cs="Times New Roman"/>
          <w:sz w:val="18"/>
          <w:szCs w:val="18"/>
        </w:rPr>
        <w:fldChar w:fldCharType="separate"/>
      </w:r>
      <w:r w:rsidR="00874A31" w:rsidRPr="00874A31">
        <w:rPr>
          <w:rStyle w:val="Hyperlink"/>
          <w:rFonts w:ascii="Times New Roman" w:hAnsi="Times New Roman" w:cs="Times New Roman"/>
          <w:sz w:val="18"/>
          <w:szCs w:val="18"/>
        </w:rPr>
        <w:t>https://doi.org/10.1063/5.0176796 </w:t>
      </w:r>
      <w:r w:rsidR="00874A31" w:rsidRPr="00874A31">
        <w:rPr>
          <w:rFonts w:ascii="Times New Roman" w:hAnsi="Times New Roman" w:cs="Times New Roman"/>
          <w:sz w:val="18"/>
          <w:szCs w:val="18"/>
        </w:rPr>
        <w:fldChar w:fldCharType="end"/>
      </w:r>
      <w:r w:rsidR="00874A31" w:rsidRPr="00874A31">
        <w:rPr>
          <w:rFonts w:ascii="Times New Roman" w:hAnsi="Times New Roman" w:cs="Times New Roman"/>
          <w:sz w:val="18"/>
          <w:szCs w:val="18"/>
        </w:rPr>
        <w:t xml:space="preserve"> </w:t>
      </w:r>
    </w:p>
    <w:p w14:paraId="1DB459DB" w14:textId="47FAA639" w:rsidR="00A61286" w:rsidRPr="00874A31" w:rsidRDefault="00DB18C3" w:rsidP="00A61286">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41" w:name="_Ref199755697"/>
      <w:proofErr w:type="spellStart"/>
      <w:r w:rsidRPr="00874A31">
        <w:rPr>
          <w:rFonts w:ascii="Times New Roman" w:hAnsi="Times New Roman" w:cs="Times New Roman"/>
          <w:sz w:val="18"/>
          <w:szCs w:val="18"/>
        </w:rPr>
        <w:t>Cengher</w:t>
      </w:r>
      <w:proofErr w:type="spellEnd"/>
      <w:r w:rsidRPr="00874A31">
        <w:rPr>
          <w:rFonts w:ascii="Times New Roman" w:hAnsi="Times New Roman" w:cs="Times New Roman"/>
          <w:sz w:val="18"/>
          <w:szCs w:val="18"/>
        </w:rPr>
        <w:t xml:space="preserve">, M., Lohr, J., Simmerling, P., Gorelov, Y., </w:t>
      </w:r>
      <w:proofErr w:type="spellStart"/>
      <w:r w:rsidRPr="00874A31">
        <w:rPr>
          <w:rFonts w:ascii="Times New Roman" w:hAnsi="Times New Roman" w:cs="Times New Roman"/>
          <w:sz w:val="18"/>
          <w:szCs w:val="18"/>
        </w:rPr>
        <w:t>Torrezan</w:t>
      </w:r>
      <w:proofErr w:type="spellEnd"/>
      <w:r w:rsidRPr="00874A31">
        <w:rPr>
          <w:rFonts w:ascii="Times New Roman" w:hAnsi="Times New Roman" w:cs="Times New Roman"/>
          <w:sz w:val="18"/>
          <w:szCs w:val="18"/>
        </w:rPr>
        <w:t>, A., Ponce, D., Doane, J., Su, D. and Chen, X., 2020. Status and plans for the DIII-D ECH/ECCD System. </w:t>
      </w:r>
      <w:r w:rsidRPr="00874A31">
        <w:rPr>
          <w:rFonts w:ascii="Times New Roman" w:hAnsi="Times New Roman" w:cs="Times New Roman"/>
          <w:i/>
          <w:iCs/>
          <w:sz w:val="18"/>
          <w:szCs w:val="18"/>
        </w:rPr>
        <w:t>IEEE Transactions on Plasma Science</w:t>
      </w:r>
      <w:r w:rsidRPr="00874A31">
        <w:rPr>
          <w:rFonts w:ascii="Times New Roman" w:hAnsi="Times New Roman" w:cs="Times New Roman"/>
          <w:sz w:val="18"/>
          <w:szCs w:val="18"/>
        </w:rPr>
        <w:t>, </w:t>
      </w:r>
      <w:r w:rsidRPr="00874A31">
        <w:rPr>
          <w:rFonts w:ascii="Times New Roman" w:hAnsi="Times New Roman" w:cs="Times New Roman"/>
          <w:i/>
          <w:iCs/>
          <w:sz w:val="18"/>
          <w:szCs w:val="18"/>
        </w:rPr>
        <w:t>48</w:t>
      </w:r>
      <w:r w:rsidRPr="00874A31">
        <w:rPr>
          <w:rFonts w:ascii="Times New Roman" w:hAnsi="Times New Roman" w:cs="Times New Roman"/>
          <w:sz w:val="18"/>
          <w:szCs w:val="18"/>
        </w:rPr>
        <w:t>(6), pp.1698-1702</w:t>
      </w:r>
      <w:r w:rsidR="00807402" w:rsidRPr="00874A31">
        <w:rPr>
          <w:rFonts w:ascii="Times New Roman" w:hAnsi="Times New Roman" w:cs="Times New Roman"/>
          <w:sz w:val="18"/>
          <w:szCs w:val="18"/>
        </w:rPr>
        <w:t>.</w:t>
      </w:r>
      <w:bookmarkEnd w:id="40"/>
      <w:bookmarkEnd w:id="41"/>
      <w:r w:rsidR="00A61286" w:rsidRPr="00874A31">
        <w:rPr>
          <w:rFonts w:ascii="Times New Roman" w:hAnsi="Times New Roman" w:cs="Times New Roman"/>
          <w:sz w:val="18"/>
          <w:szCs w:val="18"/>
        </w:rPr>
        <w:t xml:space="preserve"> </w:t>
      </w:r>
      <w:hyperlink r:id="rId40" w:tgtFrame="_blank" w:history="1">
        <w:r w:rsidR="00874A31" w:rsidRPr="00874A31">
          <w:rPr>
            <w:rStyle w:val="Hyperlink"/>
            <w:rFonts w:ascii="Times New Roman" w:hAnsi="Times New Roman" w:cs="Times New Roman"/>
            <w:sz w:val="18"/>
            <w:szCs w:val="18"/>
          </w:rPr>
          <w:t>https://doi.org/10.1109/tps.2020.2978828 </w:t>
        </w:r>
      </w:hyperlink>
    </w:p>
    <w:p w14:paraId="57A7634C" w14:textId="6B8C892C" w:rsidR="00807402" w:rsidRPr="00874A31" w:rsidRDefault="00A61286" w:rsidP="00A61286">
      <w:pPr>
        <w:numPr>
          <w:ilvl w:val="0"/>
          <w:numId w:val="1"/>
        </w:numPr>
        <w:shd w:val="clear" w:color="auto" w:fill="FFFFFF"/>
        <w:spacing w:before="100" w:beforeAutospacing="1" w:after="100" w:afterAutospacing="1" w:line="240" w:lineRule="auto"/>
        <w:ind w:firstLine="340"/>
        <w:jc w:val="both"/>
        <w:rPr>
          <w:rFonts w:ascii="Times New Roman" w:hAnsi="Times New Roman" w:cs="Times New Roman"/>
          <w:sz w:val="18"/>
          <w:szCs w:val="18"/>
        </w:rPr>
      </w:pPr>
      <w:bookmarkStart w:id="42" w:name="_Ref199106677"/>
      <w:r w:rsidRPr="00874A31">
        <w:rPr>
          <w:rFonts w:ascii="Times New Roman" w:hAnsi="Times New Roman" w:cs="Times New Roman"/>
          <w:sz w:val="18"/>
          <w:szCs w:val="18"/>
        </w:rPr>
        <w:t xml:space="preserve">Dassault </w:t>
      </w:r>
      <w:proofErr w:type="spellStart"/>
      <w:r w:rsidRPr="00874A31">
        <w:rPr>
          <w:rFonts w:ascii="Times New Roman" w:hAnsi="Times New Roman" w:cs="Times New Roman"/>
          <w:sz w:val="18"/>
          <w:szCs w:val="18"/>
        </w:rPr>
        <w:t>Systèmes</w:t>
      </w:r>
      <w:proofErr w:type="spellEnd"/>
      <w:r w:rsidRPr="00874A31">
        <w:rPr>
          <w:rFonts w:ascii="Times New Roman" w:hAnsi="Times New Roman" w:cs="Times New Roman"/>
          <w:sz w:val="18"/>
          <w:szCs w:val="18"/>
        </w:rPr>
        <w:t>, 2024. CST Studio Suite. Available at: &lt;https://www.3ds.com/products-services/simulia/products/cst-studio-suite/&gt;.</w:t>
      </w:r>
      <w:bookmarkEnd w:id="42"/>
    </w:p>
    <w:p w14:paraId="0A629607" w14:textId="77777777" w:rsidR="003E42AE" w:rsidRPr="003E42AE" w:rsidRDefault="003E42AE">
      <w:pPr>
        <w:spacing w:before="120" w:after="120" w:line="240" w:lineRule="auto"/>
        <w:ind w:firstLine="340"/>
        <w:jc w:val="both"/>
        <w:rPr>
          <w:rFonts w:ascii="Times New Roman" w:hAnsi="Times New Roman" w:cs="Times New Roman"/>
          <w:color w:val="000000" w:themeColor="text1"/>
          <w:sz w:val="22"/>
          <w:szCs w:val="22"/>
        </w:rPr>
      </w:pPr>
    </w:p>
    <w:sectPr w:rsidR="003E42AE" w:rsidRPr="003E42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0D967" w14:textId="77777777" w:rsidR="000B1807" w:rsidRDefault="000B1807" w:rsidP="00AA56B9">
      <w:pPr>
        <w:spacing w:after="0" w:line="240" w:lineRule="auto"/>
      </w:pPr>
      <w:r>
        <w:separator/>
      </w:r>
    </w:p>
  </w:endnote>
  <w:endnote w:type="continuationSeparator" w:id="0">
    <w:p w14:paraId="07355457" w14:textId="77777777" w:rsidR="000B1807" w:rsidRDefault="000B1807" w:rsidP="00AA56B9">
      <w:pPr>
        <w:spacing w:after="0" w:line="240" w:lineRule="auto"/>
      </w:pPr>
      <w:r>
        <w:continuationSeparator/>
      </w:r>
    </w:p>
  </w:endnote>
  <w:endnote w:type="continuationNotice" w:id="1">
    <w:p w14:paraId="789FBCB4" w14:textId="77777777" w:rsidR="000B1807" w:rsidRDefault="000B18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B51C0" w14:textId="77777777" w:rsidR="000B1807" w:rsidRDefault="000B1807" w:rsidP="00AA56B9">
      <w:pPr>
        <w:spacing w:after="0" w:line="240" w:lineRule="auto"/>
      </w:pPr>
      <w:r>
        <w:separator/>
      </w:r>
    </w:p>
  </w:footnote>
  <w:footnote w:type="continuationSeparator" w:id="0">
    <w:p w14:paraId="0806360C" w14:textId="77777777" w:rsidR="000B1807" w:rsidRDefault="000B1807" w:rsidP="00AA56B9">
      <w:pPr>
        <w:spacing w:after="0" w:line="240" w:lineRule="auto"/>
      </w:pPr>
      <w:r>
        <w:continuationSeparator/>
      </w:r>
    </w:p>
  </w:footnote>
  <w:footnote w:type="continuationNotice" w:id="1">
    <w:p w14:paraId="454B326B" w14:textId="77777777" w:rsidR="000B1807" w:rsidRDefault="000B18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7F5692"/>
    <w:multiLevelType w:val="hybridMultilevel"/>
    <w:tmpl w:val="77FA19AE"/>
    <w:lvl w:ilvl="0" w:tplc="63146CB4">
      <w:start w:val="1"/>
      <w:numFmt w:val="decimal"/>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179"/>
    <w:rsid w:val="00003B2C"/>
    <w:rsid w:val="00005D0D"/>
    <w:rsid w:val="000066F8"/>
    <w:rsid w:val="00012FBE"/>
    <w:rsid w:val="000162CD"/>
    <w:rsid w:val="00023026"/>
    <w:rsid w:val="00027E42"/>
    <w:rsid w:val="00032D57"/>
    <w:rsid w:val="00042576"/>
    <w:rsid w:val="00043426"/>
    <w:rsid w:val="00045A79"/>
    <w:rsid w:val="00046C92"/>
    <w:rsid w:val="000527B8"/>
    <w:rsid w:val="00052BD3"/>
    <w:rsid w:val="000558D5"/>
    <w:rsid w:val="00056CF0"/>
    <w:rsid w:val="00060C5F"/>
    <w:rsid w:val="00063C96"/>
    <w:rsid w:val="00072194"/>
    <w:rsid w:val="00081EE1"/>
    <w:rsid w:val="00084AFC"/>
    <w:rsid w:val="00084EB7"/>
    <w:rsid w:val="0008583A"/>
    <w:rsid w:val="000929CE"/>
    <w:rsid w:val="000A20CA"/>
    <w:rsid w:val="000B156C"/>
    <w:rsid w:val="000B1807"/>
    <w:rsid w:val="000B5F4E"/>
    <w:rsid w:val="000D0271"/>
    <w:rsid w:val="000D16F0"/>
    <w:rsid w:val="000D24D3"/>
    <w:rsid w:val="000E205D"/>
    <w:rsid w:val="000E3AB3"/>
    <w:rsid w:val="000E5324"/>
    <w:rsid w:val="000E689B"/>
    <w:rsid w:val="000F079D"/>
    <w:rsid w:val="000F70DB"/>
    <w:rsid w:val="000F74AE"/>
    <w:rsid w:val="000F7FF3"/>
    <w:rsid w:val="00100323"/>
    <w:rsid w:val="0010220B"/>
    <w:rsid w:val="00103492"/>
    <w:rsid w:val="00105974"/>
    <w:rsid w:val="00106230"/>
    <w:rsid w:val="001106FB"/>
    <w:rsid w:val="00112AF0"/>
    <w:rsid w:val="00117B0A"/>
    <w:rsid w:val="00120031"/>
    <w:rsid w:val="001226F9"/>
    <w:rsid w:val="00127338"/>
    <w:rsid w:val="00130DCC"/>
    <w:rsid w:val="00134326"/>
    <w:rsid w:val="00136354"/>
    <w:rsid w:val="00137A96"/>
    <w:rsid w:val="0014207F"/>
    <w:rsid w:val="00145C9B"/>
    <w:rsid w:val="0014662E"/>
    <w:rsid w:val="00150D9C"/>
    <w:rsid w:val="00156AEE"/>
    <w:rsid w:val="001645AB"/>
    <w:rsid w:val="0017083E"/>
    <w:rsid w:val="00174D1D"/>
    <w:rsid w:val="00181974"/>
    <w:rsid w:val="00182E24"/>
    <w:rsid w:val="00190CD2"/>
    <w:rsid w:val="0019167F"/>
    <w:rsid w:val="00191AE6"/>
    <w:rsid w:val="00192267"/>
    <w:rsid w:val="00194727"/>
    <w:rsid w:val="001A3D44"/>
    <w:rsid w:val="001A561B"/>
    <w:rsid w:val="001A7BBD"/>
    <w:rsid w:val="001B55F5"/>
    <w:rsid w:val="001C6D81"/>
    <w:rsid w:val="001D23C5"/>
    <w:rsid w:val="001D47F5"/>
    <w:rsid w:val="001D6666"/>
    <w:rsid w:val="001E0023"/>
    <w:rsid w:val="001E027E"/>
    <w:rsid w:val="001E351C"/>
    <w:rsid w:val="001E6BD3"/>
    <w:rsid w:val="001F6E9B"/>
    <w:rsid w:val="00200A24"/>
    <w:rsid w:val="00202DEC"/>
    <w:rsid w:val="00217F0B"/>
    <w:rsid w:val="0022343E"/>
    <w:rsid w:val="0022574E"/>
    <w:rsid w:val="0022604D"/>
    <w:rsid w:val="0022710A"/>
    <w:rsid w:val="00232F5F"/>
    <w:rsid w:val="002336BF"/>
    <w:rsid w:val="002362D4"/>
    <w:rsid w:val="00236A1A"/>
    <w:rsid w:val="00243C7B"/>
    <w:rsid w:val="00245039"/>
    <w:rsid w:val="002565A8"/>
    <w:rsid w:val="00265DD6"/>
    <w:rsid w:val="0027093B"/>
    <w:rsid w:val="00272EC1"/>
    <w:rsid w:val="00280F19"/>
    <w:rsid w:val="002852C7"/>
    <w:rsid w:val="00286F28"/>
    <w:rsid w:val="00294C17"/>
    <w:rsid w:val="002969DD"/>
    <w:rsid w:val="002A1968"/>
    <w:rsid w:val="002B2917"/>
    <w:rsid w:val="002B6B77"/>
    <w:rsid w:val="002B795A"/>
    <w:rsid w:val="002C1F58"/>
    <w:rsid w:val="002D0625"/>
    <w:rsid w:val="002D0903"/>
    <w:rsid w:val="002D428F"/>
    <w:rsid w:val="002D5F09"/>
    <w:rsid w:val="002E11AC"/>
    <w:rsid w:val="002E288D"/>
    <w:rsid w:val="002E4025"/>
    <w:rsid w:val="002E66F4"/>
    <w:rsid w:val="002F6C02"/>
    <w:rsid w:val="00305E12"/>
    <w:rsid w:val="00317F4B"/>
    <w:rsid w:val="003202CF"/>
    <w:rsid w:val="0032083B"/>
    <w:rsid w:val="00327F49"/>
    <w:rsid w:val="0033072A"/>
    <w:rsid w:val="0033344C"/>
    <w:rsid w:val="00333F66"/>
    <w:rsid w:val="00337CD8"/>
    <w:rsid w:val="00352D03"/>
    <w:rsid w:val="00364B96"/>
    <w:rsid w:val="0036591D"/>
    <w:rsid w:val="00371AD8"/>
    <w:rsid w:val="00374DFA"/>
    <w:rsid w:val="003802C5"/>
    <w:rsid w:val="00380AB6"/>
    <w:rsid w:val="00382B51"/>
    <w:rsid w:val="00382ECC"/>
    <w:rsid w:val="00384C94"/>
    <w:rsid w:val="00386482"/>
    <w:rsid w:val="00391E36"/>
    <w:rsid w:val="003A3802"/>
    <w:rsid w:val="003A78B7"/>
    <w:rsid w:val="003B2C39"/>
    <w:rsid w:val="003C0042"/>
    <w:rsid w:val="003C7E0A"/>
    <w:rsid w:val="003D02F2"/>
    <w:rsid w:val="003D3566"/>
    <w:rsid w:val="003D4C5F"/>
    <w:rsid w:val="003E08D4"/>
    <w:rsid w:val="003E2551"/>
    <w:rsid w:val="003E3B35"/>
    <w:rsid w:val="003E42AE"/>
    <w:rsid w:val="003E74C8"/>
    <w:rsid w:val="003F3624"/>
    <w:rsid w:val="003F3A47"/>
    <w:rsid w:val="003F4D6B"/>
    <w:rsid w:val="004100FC"/>
    <w:rsid w:val="00413342"/>
    <w:rsid w:val="00415B72"/>
    <w:rsid w:val="00427802"/>
    <w:rsid w:val="00444C60"/>
    <w:rsid w:val="00445833"/>
    <w:rsid w:val="00445AE4"/>
    <w:rsid w:val="00450621"/>
    <w:rsid w:val="00452403"/>
    <w:rsid w:val="004551D5"/>
    <w:rsid w:val="004640BC"/>
    <w:rsid w:val="00472965"/>
    <w:rsid w:val="00474162"/>
    <w:rsid w:val="0047470F"/>
    <w:rsid w:val="00476F55"/>
    <w:rsid w:val="00483444"/>
    <w:rsid w:val="00486F64"/>
    <w:rsid w:val="004873B0"/>
    <w:rsid w:val="0048747C"/>
    <w:rsid w:val="00495C73"/>
    <w:rsid w:val="00497597"/>
    <w:rsid w:val="004A21D3"/>
    <w:rsid w:val="004A3EDC"/>
    <w:rsid w:val="004A701B"/>
    <w:rsid w:val="004A797B"/>
    <w:rsid w:val="004B3008"/>
    <w:rsid w:val="004B4390"/>
    <w:rsid w:val="004D2B5F"/>
    <w:rsid w:val="004D758F"/>
    <w:rsid w:val="004E330E"/>
    <w:rsid w:val="004F297B"/>
    <w:rsid w:val="004F585A"/>
    <w:rsid w:val="004F5F38"/>
    <w:rsid w:val="004F74A0"/>
    <w:rsid w:val="00502073"/>
    <w:rsid w:val="00503785"/>
    <w:rsid w:val="005057E6"/>
    <w:rsid w:val="005123B1"/>
    <w:rsid w:val="005206BB"/>
    <w:rsid w:val="00521649"/>
    <w:rsid w:val="0052314B"/>
    <w:rsid w:val="00523BF5"/>
    <w:rsid w:val="00524A0D"/>
    <w:rsid w:val="005300AB"/>
    <w:rsid w:val="00532E11"/>
    <w:rsid w:val="00535312"/>
    <w:rsid w:val="00537466"/>
    <w:rsid w:val="00543177"/>
    <w:rsid w:val="00545143"/>
    <w:rsid w:val="00550C02"/>
    <w:rsid w:val="00551116"/>
    <w:rsid w:val="00551AA4"/>
    <w:rsid w:val="00554776"/>
    <w:rsid w:val="00556F6C"/>
    <w:rsid w:val="005703C9"/>
    <w:rsid w:val="005703E0"/>
    <w:rsid w:val="00571399"/>
    <w:rsid w:val="005837BE"/>
    <w:rsid w:val="00583C9B"/>
    <w:rsid w:val="005867BB"/>
    <w:rsid w:val="00590F5B"/>
    <w:rsid w:val="005C4352"/>
    <w:rsid w:val="005C75B6"/>
    <w:rsid w:val="005C7C13"/>
    <w:rsid w:val="005D58FD"/>
    <w:rsid w:val="005D6BCA"/>
    <w:rsid w:val="005E3DAD"/>
    <w:rsid w:val="005F5978"/>
    <w:rsid w:val="005F7888"/>
    <w:rsid w:val="005F7893"/>
    <w:rsid w:val="006022D1"/>
    <w:rsid w:val="0061388B"/>
    <w:rsid w:val="00617455"/>
    <w:rsid w:val="00624594"/>
    <w:rsid w:val="00624BC4"/>
    <w:rsid w:val="00631414"/>
    <w:rsid w:val="00633A41"/>
    <w:rsid w:val="00643163"/>
    <w:rsid w:val="00645A4A"/>
    <w:rsid w:val="00652A33"/>
    <w:rsid w:val="0065307B"/>
    <w:rsid w:val="00653087"/>
    <w:rsid w:val="00657D1A"/>
    <w:rsid w:val="006608CB"/>
    <w:rsid w:val="00666BB6"/>
    <w:rsid w:val="00674294"/>
    <w:rsid w:val="00693405"/>
    <w:rsid w:val="006A0A27"/>
    <w:rsid w:val="006A23B8"/>
    <w:rsid w:val="006A77AF"/>
    <w:rsid w:val="006B1844"/>
    <w:rsid w:val="006B3FBC"/>
    <w:rsid w:val="006C3627"/>
    <w:rsid w:val="006D1123"/>
    <w:rsid w:val="006D6FBC"/>
    <w:rsid w:val="006E4F7B"/>
    <w:rsid w:val="006E60A3"/>
    <w:rsid w:val="006E6EB9"/>
    <w:rsid w:val="006E6EDB"/>
    <w:rsid w:val="006E7A57"/>
    <w:rsid w:val="006F42F3"/>
    <w:rsid w:val="0070270D"/>
    <w:rsid w:val="007149C5"/>
    <w:rsid w:val="00724090"/>
    <w:rsid w:val="0072578D"/>
    <w:rsid w:val="00730A33"/>
    <w:rsid w:val="00730DCE"/>
    <w:rsid w:val="00733C50"/>
    <w:rsid w:val="00736B50"/>
    <w:rsid w:val="00737769"/>
    <w:rsid w:val="00743A3E"/>
    <w:rsid w:val="007507F3"/>
    <w:rsid w:val="00754269"/>
    <w:rsid w:val="00760DD7"/>
    <w:rsid w:val="007670C5"/>
    <w:rsid w:val="00767179"/>
    <w:rsid w:val="00772FAF"/>
    <w:rsid w:val="007925E2"/>
    <w:rsid w:val="00795E06"/>
    <w:rsid w:val="00797F3D"/>
    <w:rsid w:val="007A5816"/>
    <w:rsid w:val="007B3402"/>
    <w:rsid w:val="007B5727"/>
    <w:rsid w:val="007C07A2"/>
    <w:rsid w:val="007C78B5"/>
    <w:rsid w:val="007C7F0A"/>
    <w:rsid w:val="007D426B"/>
    <w:rsid w:val="007D7025"/>
    <w:rsid w:val="007D7D68"/>
    <w:rsid w:val="007E049F"/>
    <w:rsid w:val="007E147A"/>
    <w:rsid w:val="007E2BB8"/>
    <w:rsid w:val="007F5E5F"/>
    <w:rsid w:val="00802FA4"/>
    <w:rsid w:val="008057C4"/>
    <w:rsid w:val="00807402"/>
    <w:rsid w:val="0081058A"/>
    <w:rsid w:val="008134CA"/>
    <w:rsid w:val="0081621C"/>
    <w:rsid w:val="00824459"/>
    <w:rsid w:val="00831C95"/>
    <w:rsid w:val="008415BC"/>
    <w:rsid w:val="008415D4"/>
    <w:rsid w:val="00847A40"/>
    <w:rsid w:val="008554FE"/>
    <w:rsid w:val="0086083B"/>
    <w:rsid w:val="00864869"/>
    <w:rsid w:val="00873ED5"/>
    <w:rsid w:val="00874A31"/>
    <w:rsid w:val="00875B38"/>
    <w:rsid w:val="00876750"/>
    <w:rsid w:val="00877471"/>
    <w:rsid w:val="00883BE8"/>
    <w:rsid w:val="0088421A"/>
    <w:rsid w:val="00894976"/>
    <w:rsid w:val="0089673B"/>
    <w:rsid w:val="008A073D"/>
    <w:rsid w:val="008A11C3"/>
    <w:rsid w:val="008A1336"/>
    <w:rsid w:val="008A485D"/>
    <w:rsid w:val="008A67C9"/>
    <w:rsid w:val="008B40E7"/>
    <w:rsid w:val="008C1F0C"/>
    <w:rsid w:val="008D712A"/>
    <w:rsid w:val="008E79FE"/>
    <w:rsid w:val="008F6D3A"/>
    <w:rsid w:val="00901F66"/>
    <w:rsid w:val="00904CFE"/>
    <w:rsid w:val="009061EC"/>
    <w:rsid w:val="009067CB"/>
    <w:rsid w:val="00907AB9"/>
    <w:rsid w:val="00907BFF"/>
    <w:rsid w:val="009103FA"/>
    <w:rsid w:val="00910638"/>
    <w:rsid w:val="0091097D"/>
    <w:rsid w:val="009144FE"/>
    <w:rsid w:val="0091638C"/>
    <w:rsid w:val="00920456"/>
    <w:rsid w:val="0093449F"/>
    <w:rsid w:val="009348C3"/>
    <w:rsid w:val="00943178"/>
    <w:rsid w:val="00954AD0"/>
    <w:rsid w:val="00954F3C"/>
    <w:rsid w:val="0095755D"/>
    <w:rsid w:val="00965378"/>
    <w:rsid w:val="00965993"/>
    <w:rsid w:val="009711B0"/>
    <w:rsid w:val="00973FC7"/>
    <w:rsid w:val="00974947"/>
    <w:rsid w:val="00974B18"/>
    <w:rsid w:val="00980406"/>
    <w:rsid w:val="00983116"/>
    <w:rsid w:val="0098320C"/>
    <w:rsid w:val="00995130"/>
    <w:rsid w:val="00997979"/>
    <w:rsid w:val="009B6B71"/>
    <w:rsid w:val="009B7946"/>
    <w:rsid w:val="009C7C7A"/>
    <w:rsid w:val="009D21AA"/>
    <w:rsid w:val="009D55FB"/>
    <w:rsid w:val="009D56AB"/>
    <w:rsid w:val="009E1882"/>
    <w:rsid w:val="009F12CD"/>
    <w:rsid w:val="00A05304"/>
    <w:rsid w:val="00A14AD2"/>
    <w:rsid w:val="00A14E7B"/>
    <w:rsid w:val="00A15855"/>
    <w:rsid w:val="00A230C6"/>
    <w:rsid w:val="00A31806"/>
    <w:rsid w:val="00A44534"/>
    <w:rsid w:val="00A47487"/>
    <w:rsid w:val="00A478BB"/>
    <w:rsid w:val="00A50557"/>
    <w:rsid w:val="00A52F0A"/>
    <w:rsid w:val="00A55CB4"/>
    <w:rsid w:val="00A61286"/>
    <w:rsid w:val="00A70ABF"/>
    <w:rsid w:val="00A743CB"/>
    <w:rsid w:val="00A7780F"/>
    <w:rsid w:val="00A85A9C"/>
    <w:rsid w:val="00A85B01"/>
    <w:rsid w:val="00A92878"/>
    <w:rsid w:val="00A97018"/>
    <w:rsid w:val="00AA0481"/>
    <w:rsid w:val="00AA1B85"/>
    <w:rsid w:val="00AA56B9"/>
    <w:rsid w:val="00AC3EF8"/>
    <w:rsid w:val="00AD0557"/>
    <w:rsid w:val="00AD16D5"/>
    <w:rsid w:val="00AD4017"/>
    <w:rsid w:val="00AE77F6"/>
    <w:rsid w:val="00AF2AD9"/>
    <w:rsid w:val="00AF2F27"/>
    <w:rsid w:val="00AF3757"/>
    <w:rsid w:val="00AF7A3E"/>
    <w:rsid w:val="00B01900"/>
    <w:rsid w:val="00B019FD"/>
    <w:rsid w:val="00B06539"/>
    <w:rsid w:val="00B06D51"/>
    <w:rsid w:val="00B1697F"/>
    <w:rsid w:val="00B2149A"/>
    <w:rsid w:val="00B21CB9"/>
    <w:rsid w:val="00B22EFB"/>
    <w:rsid w:val="00B43F81"/>
    <w:rsid w:val="00B44645"/>
    <w:rsid w:val="00B5069C"/>
    <w:rsid w:val="00B605A3"/>
    <w:rsid w:val="00B766F0"/>
    <w:rsid w:val="00B77DB2"/>
    <w:rsid w:val="00B80AF4"/>
    <w:rsid w:val="00B81F6B"/>
    <w:rsid w:val="00B93E19"/>
    <w:rsid w:val="00B97685"/>
    <w:rsid w:val="00BA206F"/>
    <w:rsid w:val="00BC1557"/>
    <w:rsid w:val="00BC4EDF"/>
    <w:rsid w:val="00BC79DE"/>
    <w:rsid w:val="00BC7E32"/>
    <w:rsid w:val="00BD2272"/>
    <w:rsid w:val="00BE354D"/>
    <w:rsid w:val="00BE48C3"/>
    <w:rsid w:val="00BE724F"/>
    <w:rsid w:val="00BF337A"/>
    <w:rsid w:val="00BF4B7D"/>
    <w:rsid w:val="00C05FAA"/>
    <w:rsid w:val="00C0655A"/>
    <w:rsid w:val="00C128E8"/>
    <w:rsid w:val="00C16686"/>
    <w:rsid w:val="00C221F9"/>
    <w:rsid w:val="00C25DC3"/>
    <w:rsid w:val="00C27758"/>
    <w:rsid w:val="00C36D38"/>
    <w:rsid w:val="00C40ED7"/>
    <w:rsid w:val="00C425C1"/>
    <w:rsid w:val="00C43719"/>
    <w:rsid w:val="00C514DF"/>
    <w:rsid w:val="00C52FBD"/>
    <w:rsid w:val="00C5758B"/>
    <w:rsid w:val="00C57D0E"/>
    <w:rsid w:val="00C659CB"/>
    <w:rsid w:val="00C737C4"/>
    <w:rsid w:val="00C80395"/>
    <w:rsid w:val="00C80831"/>
    <w:rsid w:val="00C80E8E"/>
    <w:rsid w:val="00C8180E"/>
    <w:rsid w:val="00C902D4"/>
    <w:rsid w:val="00C954EE"/>
    <w:rsid w:val="00C96C4D"/>
    <w:rsid w:val="00CA1C02"/>
    <w:rsid w:val="00CA1FAA"/>
    <w:rsid w:val="00CA5A37"/>
    <w:rsid w:val="00CA625C"/>
    <w:rsid w:val="00CA66B2"/>
    <w:rsid w:val="00CB001E"/>
    <w:rsid w:val="00CB2904"/>
    <w:rsid w:val="00CB3214"/>
    <w:rsid w:val="00CB695E"/>
    <w:rsid w:val="00CB6F11"/>
    <w:rsid w:val="00CC0E25"/>
    <w:rsid w:val="00CC73ED"/>
    <w:rsid w:val="00CC7AC2"/>
    <w:rsid w:val="00CD07C1"/>
    <w:rsid w:val="00CD0D1D"/>
    <w:rsid w:val="00CD4B1E"/>
    <w:rsid w:val="00CE16A5"/>
    <w:rsid w:val="00CF008D"/>
    <w:rsid w:val="00CF216E"/>
    <w:rsid w:val="00CF346C"/>
    <w:rsid w:val="00CF530F"/>
    <w:rsid w:val="00D04D70"/>
    <w:rsid w:val="00D06B6A"/>
    <w:rsid w:val="00D12D85"/>
    <w:rsid w:val="00D21938"/>
    <w:rsid w:val="00D2337C"/>
    <w:rsid w:val="00D23402"/>
    <w:rsid w:val="00D23B06"/>
    <w:rsid w:val="00D3293C"/>
    <w:rsid w:val="00D33C17"/>
    <w:rsid w:val="00D45911"/>
    <w:rsid w:val="00D47FE3"/>
    <w:rsid w:val="00D52C93"/>
    <w:rsid w:val="00D61192"/>
    <w:rsid w:val="00D6738A"/>
    <w:rsid w:val="00D73913"/>
    <w:rsid w:val="00D907C6"/>
    <w:rsid w:val="00D930B0"/>
    <w:rsid w:val="00D93D70"/>
    <w:rsid w:val="00D9766E"/>
    <w:rsid w:val="00DA0C99"/>
    <w:rsid w:val="00DB18C3"/>
    <w:rsid w:val="00DB7445"/>
    <w:rsid w:val="00DD1F64"/>
    <w:rsid w:val="00DE2A4F"/>
    <w:rsid w:val="00DE3921"/>
    <w:rsid w:val="00DE3A15"/>
    <w:rsid w:val="00DF0AFE"/>
    <w:rsid w:val="00DF377A"/>
    <w:rsid w:val="00DF3C60"/>
    <w:rsid w:val="00DF3E7E"/>
    <w:rsid w:val="00E0078E"/>
    <w:rsid w:val="00E01419"/>
    <w:rsid w:val="00E22263"/>
    <w:rsid w:val="00E262D7"/>
    <w:rsid w:val="00E26C3F"/>
    <w:rsid w:val="00E306A0"/>
    <w:rsid w:val="00E32C14"/>
    <w:rsid w:val="00E339DC"/>
    <w:rsid w:val="00E36823"/>
    <w:rsid w:val="00E415E7"/>
    <w:rsid w:val="00E44E87"/>
    <w:rsid w:val="00E64F38"/>
    <w:rsid w:val="00E726ED"/>
    <w:rsid w:val="00E732C9"/>
    <w:rsid w:val="00E74299"/>
    <w:rsid w:val="00E920BF"/>
    <w:rsid w:val="00E9278A"/>
    <w:rsid w:val="00E945D9"/>
    <w:rsid w:val="00E95BA0"/>
    <w:rsid w:val="00E96FFE"/>
    <w:rsid w:val="00EA28C4"/>
    <w:rsid w:val="00EA35B3"/>
    <w:rsid w:val="00EC1BDB"/>
    <w:rsid w:val="00EC2244"/>
    <w:rsid w:val="00EC2C94"/>
    <w:rsid w:val="00EC31CF"/>
    <w:rsid w:val="00EE4F10"/>
    <w:rsid w:val="00EE7A70"/>
    <w:rsid w:val="00EF1B15"/>
    <w:rsid w:val="00EF5A04"/>
    <w:rsid w:val="00F012AE"/>
    <w:rsid w:val="00F04D1A"/>
    <w:rsid w:val="00F147C2"/>
    <w:rsid w:val="00F21733"/>
    <w:rsid w:val="00F232F2"/>
    <w:rsid w:val="00F239BC"/>
    <w:rsid w:val="00F25347"/>
    <w:rsid w:val="00F262FA"/>
    <w:rsid w:val="00F26F09"/>
    <w:rsid w:val="00F27C96"/>
    <w:rsid w:val="00F322AD"/>
    <w:rsid w:val="00F35B94"/>
    <w:rsid w:val="00F40B2B"/>
    <w:rsid w:val="00F45863"/>
    <w:rsid w:val="00F51FCE"/>
    <w:rsid w:val="00F52F8B"/>
    <w:rsid w:val="00F62F86"/>
    <w:rsid w:val="00F70F8E"/>
    <w:rsid w:val="00F75120"/>
    <w:rsid w:val="00F76FB8"/>
    <w:rsid w:val="00F80654"/>
    <w:rsid w:val="00F806C6"/>
    <w:rsid w:val="00F81ACA"/>
    <w:rsid w:val="00F82B49"/>
    <w:rsid w:val="00F87F6B"/>
    <w:rsid w:val="00F94C5C"/>
    <w:rsid w:val="00FA2588"/>
    <w:rsid w:val="00FA4F98"/>
    <w:rsid w:val="00FA62B3"/>
    <w:rsid w:val="00FA6FFB"/>
    <w:rsid w:val="00FA7365"/>
    <w:rsid w:val="00FB05C6"/>
    <w:rsid w:val="00FB33A2"/>
    <w:rsid w:val="00FB66A5"/>
    <w:rsid w:val="00FC40B2"/>
    <w:rsid w:val="00FC50EB"/>
    <w:rsid w:val="00FC64BF"/>
    <w:rsid w:val="00FD4FFC"/>
    <w:rsid w:val="00FE117D"/>
    <w:rsid w:val="00FE34FE"/>
    <w:rsid w:val="00FE4052"/>
    <w:rsid w:val="00FE4EA4"/>
    <w:rsid w:val="00FE6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9B90"/>
  <w15:chartTrackingRefBased/>
  <w15:docId w15:val="{D89942A6-C78C-4DDF-AB88-0292CCAB4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1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1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1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1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1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1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1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1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1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1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1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1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1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1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1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179"/>
    <w:rPr>
      <w:rFonts w:eastAsiaTheme="majorEastAsia" w:cstheme="majorBidi"/>
      <w:color w:val="272727" w:themeColor="text1" w:themeTint="D8"/>
    </w:rPr>
  </w:style>
  <w:style w:type="paragraph" w:styleId="Title">
    <w:name w:val="Title"/>
    <w:basedOn w:val="Normal"/>
    <w:next w:val="Normal"/>
    <w:link w:val="TitleChar"/>
    <w:uiPriority w:val="10"/>
    <w:qFormat/>
    <w:rsid w:val="007671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1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1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1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179"/>
    <w:pPr>
      <w:spacing w:before="160"/>
      <w:jc w:val="center"/>
    </w:pPr>
    <w:rPr>
      <w:i/>
      <w:iCs/>
      <w:color w:val="404040" w:themeColor="text1" w:themeTint="BF"/>
    </w:rPr>
  </w:style>
  <w:style w:type="character" w:customStyle="1" w:styleId="QuoteChar">
    <w:name w:val="Quote Char"/>
    <w:basedOn w:val="DefaultParagraphFont"/>
    <w:link w:val="Quote"/>
    <w:uiPriority w:val="29"/>
    <w:rsid w:val="00767179"/>
    <w:rPr>
      <w:i/>
      <w:iCs/>
      <w:color w:val="404040" w:themeColor="text1" w:themeTint="BF"/>
    </w:rPr>
  </w:style>
  <w:style w:type="paragraph" w:styleId="ListParagraph">
    <w:name w:val="List Paragraph"/>
    <w:basedOn w:val="Normal"/>
    <w:uiPriority w:val="34"/>
    <w:qFormat/>
    <w:rsid w:val="00767179"/>
    <w:pPr>
      <w:ind w:left="720"/>
      <w:contextualSpacing/>
    </w:pPr>
  </w:style>
  <w:style w:type="character" w:styleId="IntenseEmphasis">
    <w:name w:val="Intense Emphasis"/>
    <w:basedOn w:val="DefaultParagraphFont"/>
    <w:uiPriority w:val="21"/>
    <w:qFormat/>
    <w:rsid w:val="00767179"/>
    <w:rPr>
      <w:i/>
      <w:iCs/>
      <w:color w:val="0F4761" w:themeColor="accent1" w:themeShade="BF"/>
    </w:rPr>
  </w:style>
  <w:style w:type="paragraph" w:styleId="IntenseQuote">
    <w:name w:val="Intense Quote"/>
    <w:basedOn w:val="Normal"/>
    <w:next w:val="Normal"/>
    <w:link w:val="IntenseQuoteChar"/>
    <w:uiPriority w:val="30"/>
    <w:qFormat/>
    <w:rsid w:val="007671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179"/>
    <w:rPr>
      <w:i/>
      <w:iCs/>
      <w:color w:val="0F4761" w:themeColor="accent1" w:themeShade="BF"/>
    </w:rPr>
  </w:style>
  <w:style w:type="character" w:styleId="IntenseReference">
    <w:name w:val="Intense Reference"/>
    <w:basedOn w:val="DefaultParagraphFont"/>
    <w:uiPriority w:val="32"/>
    <w:qFormat/>
    <w:rsid w:val="00767179"/>
    <w:rPr>
      <w:b/>
      <w:bCs/>
      <w:smallCaps/>
      <w:color w:val="0F4761" w:themeColor="accent1" w:themeShade="BF"/>
      <w:spacing w:val="5"/>
    </w:rPr>
  </w:style>
  <w:style w:type="paragraph" w:styleId="NormalWeb">
    <w:name w:val="Normal (Web)"/>
    <w:basedOn w:val="Normal"/>
    <w:uiPriority w:val="99"/>
    <w:unhideWhenUsed/>
    <w:rsid w:val="0076717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6B1844"/>
    <w:rPr>
      <w:sz w:val="16"/>
      <w:szCs w:val="16"/>
    </w:rPr>
  </w:style>
  <w:style w:type="paragraph" w:styleId="CommentText">
    <w:name w:val="annotation text"/>
    <w:basedOn w:val="Normal"/>
    <w:link w:val="CommentTextChar"/>
    <w:uiPriority w:val="99"/>
    <w:unhideWhenUsed/>
    <w:rsid w:val="006B1844"/>
    <w:pPr>
      <w:spacing w:line="240" w:lineRule="auto"/>
    </w:pPr>
    <w:rPr>
      <w:sz w:val="20"/>
      <w:szCs w:val="20"/>
    </w:rPr>
  </w:style>
  <w:style w:type="character" w:customStyle="1" w:styleId="CommentTextChar">
    <w:name w:val="Comment Text Char"/>
    <w:basedOn w:val="DefaultParagraphFont"/>
    <w:link w:val="CommentText"/>
    <w:uiPriority w:val="99"/>
    <w:rsid w:val="006B1844"/>
    <w:rPr>
      <w:sz w:val="20"/>
      <w:szCs w:val="20"/>
    </w:rPr>
  </w:style>
  <w:style w:type="paragraph" w:styleId="CommentSubject">
    <w:name w:val="annotation subject"/>
    <w:basedOn w:val="CommentText"/>
    <w:next w:val="CommentText"/>
    <w:link w:val="CommentSubjectChar"/>
    <w:uiPriority w:val="99"/>
    <w:semiHidden/>
    <w:unhideWhenUsed/>
    <w:rsid w:val="006B1844"/>
    <w:rPr>
      <w:b/>
      <w:bCs/>
    </w:rPr>
  </w:style>
  <w:style w:type="character" w:customStyle="1" w:styleId="CommentSubjectChar">
    <w:name w:val="Comment Subject Char"/>
    <w:basedOn w:val="CommentTextChar"/>
    <w:link w:val="CommentSubject"/>
    <w:uiPriority w:val="99"/>
    <w:semiHidden/>
    <w:rsid w:val="006B1844"/>
    <w:rPr>
      <w:b/>
      <w:bCs/>
      <w:sz w:val="20"/>
      <w:szCs w:val="20"/>
    </w:rPr>
  </w:style>
  <w:style w:type="paragraph" w:styleId="BalloonText">
    <w:name w:val="Balloon Text"/>
    <w:basedOn w:val="Normal"/>
    <w:link w:val="BalloonTextChar"/>
    <w:uiPriority w:val="99"/>
    <w:semiHidden/>
    <w:unhideWhenUsed/>
    <w:rsid w:val="003F3A4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3A47"/>
    <w:rPr>
      <w:rFonts w:ascii="Times New Roman" w:hAnsi="Times New Roman" w:cs="Times New Roman"/>
      <w:sz w:val="18"/>
      <w:szCs w:val="18"/>
    </w:rPr>
  </w:style>
  <w:style w:type="table" w:styleId="TableGrid">
    <w:name w:val="Table Grid"/>
    <w:basedOn w:val="TableNormal"/>
    <w:uiPriority w:val="39"/>
    <w:rsid w:val="00A14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5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6B9"/>
  </w:style>
  <w:style w:type="paragraph" w:styleId="Footer">
    <w:name w:val="footer"/>
    <w:basedOn w:val="Normal"/>
    <w:link w:val="FooterChar"/>
    <w:uiPriority w:val="99"/>
    <w:unhideWhenUsed/>
    <w:rsid w:val="00AA5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6B9"/>
  </w:style>
  <w:style w:type="character" w:styleId="PlaceholderText">
    <w:name w:val="Placeholder Text"/>
    <w:basedOn w:val="DefaultParagraphFont"/>
    <w:uiPriority w:val="99"/>
    <w:semiHidden/>
    <w:rsid w:val="00063C96"/>
    <w:rPr>
      <w:color w:val="808080"/>
    </w:rPr>
  </w:style>
  <w:style w:type="paragraph" w:styleId="Revision">
    <w:name w:val="Revision"/>
    <w:hidden/>
    <w:uiPriority w:val="99"/>
    <w:semiHidden/>
    <w:rsid w:val="0022343E"/>
    <w:pPr>
      <w:spacing w:after="0" w:line="240" w:lineRule="auto"/>
    </w:pPr>
  </w:style>
  <w:style w:type="paragraph" w:styleId="Caption">
    <w:name w:val="caption"/>
    <w:basedOn w:val="Normal"/>
    <w:next w:val="Normal"/>
    <w:uiPriority w:val="35"/>
    <w:unhideWhenUsed/>
    <w:qFormat/>
    <w:rsid w:val="00904CFE"/>
    <w:pPr>
      <w:spacing w:after="200" w:line="240" w:lineRule="auto"/>
    </w:pPr>
    <w:rPr>
      <w:i/>
      <w:iCs/>
      <w:color w:val="0E2841" w:themeColor="text2"/>
      <w:sz w:val="18"/>
      <w:szCs w:val="18"/>
    </w:rPr>
  </w:style>
  <w:style w:type="character" w:customStyle="1" w:styleId="cf01">
    <w:name w:val="cf01"/>
    <w:basedOn w:val="DefaultParagraphFont"/>
    <w:rsid w:val="00877471"/>
    <w:rPr>
      <w:rFonts w:ascii="Segoe UI" w:hAnsi="Segoe UI" w:cs="Segoe UI" w:hint="default"/>
      <w:sz w:val="18"/>
      <w:szCs w:val="18"/>
    </w:rPr>
  </w:style>
  <w:style w:type="character" w:customStyle="1" w:styleId="name">
    <w:name w:val="name"/>
    <w:basedOn w:val="DefaultParagraphFont"/>
    <w:rsid w:val="00E26C3F"/>
  </w:style>
  <w:style w:type="character" w:customStyle="1" w:styleId="apple-converted-space">
    <w:name w:val="apple-converted-space"/>
    <w:basedOn w:val="DefaultParagraphFont"/>
    <w:rsid w:val="00E26C3F"/>
  </w:style>
  <w:style w:type="character" w:styleId="Emphasis">
    <w:name w:val="Emphasis"/>
    <w:basedOn w:val="DefaultParagraphFont"/>
    <w:uiPriority w:val="20"/>
    <w:qFormat/>
    <w:rsid w:val="00E26C3F"/>
    <w:rPr>
      <w:i/>
      <w:iCs/>
    </w:rPr>
  </w:style>
  <w:style w:type="paragraph" w:styleId="Bibliography">
    <w:name w:val="Bibliography"/>
    <w:basedOn w:val="Normal"/>
    <w:next w:val="Normal"/>
    <w:uiPriority w:val="37"/>
    <w:unhideWhenUsed/>
    <w:rsid w:val="00907BFF"/>
  </w:style>
  <w:style w:type="character" w:styleId="Hyperlink">
    <w:name w:val="Hyperlink"/>
    <w:basedOn w:val="DefaultParagraphFont"/>
    <w:uiPriority w:val="99"/>
    <w:unhideWhenUsed/>
    <w:rsid w:val="00D52C93"/>
    <w:rPr>
      <w:color w:val="467886" w:themeColor="hyperlink"/>
      <w:u w:val="single"/>
    </w:rPr>
  </w:style>
  <w:style w:type="character" w:styleId="UnresolvedMention">
    <w:name w:val="Unresolved Mention"/>
    <w:basedOn w:val="DefaultParagraphFont"/>
    <w:uiPriority w:val="99"/>
    <w:semiHidden/>
    <w:unhideWhenUsed/>
    <w:rsid w:val="00D52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39437">
      <w:bodyDiv w:val="1"/>
      <w:marLeft w:val="0"/>
      <w:marRight w:val="0"/>
      <w:marTop w:val="0"/>
      <w:marBottom w:val="0"/>
      <w:divBdr>
        <w:top w:val="none" w:sz="0" w:space="0" w:color="auto"/>
        <w:left w:val="none" w:sz="0" w:space="0" w:color="auto"/>
        <w:bottom w:val="none" w:sz="0" w:space="0" w:color="auto"/>
        <w:right w:val="none" w:sz="0" w:space="0" w:color="auto"/>
      </w:divBdr>
    </w:div>
    <w:div w:id="210269038">
      <w:bodyDiv w:val="1"/>
      <w:marLeft w:val="0"/>
      <w:marRight w:val="0"/>
      <w:marTop w:val="0"/>
      <w:marBottom w:val="0"/>
      <w:divBdr>
        <w:top w:val="none" w:sz="0" w:space="0" w:color="auto"/>
        <w:left w:val="none" w:sz="0" w:space="0" w:color="auto"/>
        <w:bottom w:val="none" w:sz="0" w:space="0" w:color="auto"/>
        <w:right w:val="none" w:sz="0" w:space="0" w:color="auto"/>
      </w:divBdr>
    </w:div>
    <w:div w:id="344751998">
      <w:bodyDiv w:val="1"/>
      <w:marLeft w:val="0"/>
      <w:marRight w:val="0"/>
      <w:marTop w:val="0"/>
      <w:marBottom w:val="0"/>
      <w:divBdr>
        <w:top w:val="none" w:sz="0" w:space="0" w:color="auto"/>
        <w:left w:val="none" w:sz="0" w:space="0" w:color="auto"/>
        <w:bottom w:val="none" w:sz="0" w:space="0" w:color="auto"/>
        <w:right w:val="none" w:sz="0" w:space="0" w:color="auto"/>
      </w:divBdr>
    </w:div>
    <w:div w:id="379479411">
      <w:bodyDiv w:val="1"/>
      <w:marLeft w:val="0"/>
      <w:marRight w:val="0"/>
      <w:marTop w:val="0"/>
      <w:marBottom w:val="0"/>
      <w:divBdr>
        <w:top w:val="none" w:sz="0" w:space="0" w:color="auto"/>
        <w:left w:val="none" w:sz="0" w:space="0" w:color="auto"/>
        <w:bottom w:val="none" w:sz="0" w:space="0" w:color="auto"/>
        <w:right w:val="none" w:sz="0" w:space="0" w:color="auto"/>
      </w:divBdr>
    </w:div>
    <w:div w:id="545874699">
      <w:bodyDiv w:val="1"/>
      <w:marLeft w:val="0"/>
      <w:marRight w:val="0"/>
      <w:marTop w:val="0"/>
      <w:marBottom w:val="0"/>
      <w:divBdr>
        <w:top w:val="none" w:sz="0" w:space="0" w:color="auto"/>
        <w:left w:val="none" w:sz="0" w:space="0" w:color="auto"/>
        <w:bottom w:val="none" w:sz="0" w:space="0" w:color="auto"/>
        <w:right w:val="none" w:sz="0" w:space="0" w:color="auto"/>
      </w:divBdr>
      <w:divsChild>
        <w:div w:id="547303320">
          <w:marLeft w:val="0"/>
          <w:marRight w:val="0"/>
          <w:marTop w:val="0"/>
          <w:marBottom w:val="0"/>
          <w:divBdr>
            <w:top w:val="none" w:sz="0" w:space="0" w:color="auto"/>
            <w:left w:val="none" w:sz="0" w:space="0" w:color="auto"/>
            <w:bottom w:val="none" w:sz="0" w:space="0" w:color="auto"/>
            <w:right w:val="none" w:sz="0" w:space="0" w:color="auto"/>
          </w:divBdr>
        </w:div>
        <w:div w:id="1995178341">
          <w:marLeft w:val="0"/>
          <w:marRight w:val="0"/>
          <w:marTop w:val="0"/>
          <w:marBottom w:val="0"/>
          <w:divBdr>
            <w:top w:val="none" w:sz="0" w:space="0" w:color="auto"/>
            <w:left w:val="none" w:sz="0" w:space="0" w:color="auto"/>
            <w:bottom w:val="none" w:sz="0" w:space="0" w:color="auto"/>
            <w:right w:val="none" w:sz="0" w:space="0" w:color="auto"/>
          </w:divBdr>
        </w:div>
        <w:div w:id="351998688">
          <w:marLeft w:val="0"/>
          <w:marRight w:val="0"/>
          <w:marTop w:val="0"/>
          <w:marBottom w:val="0"/>
          <w:divBdr>
            <w:top w:val="none" w:sz="0" w:space="0" w:color="auto"/>
            <w:left w:val="none" w:sz="0" w:space="0" w:color="auto"/>
            <w:bottom w:val="none" w:sz="0" w:space="0" w:color="auto"/>
            <w:right w:val="none" w:sz="0" w:space="0" w:color="auto"/>
          </w:divBdr>
        </w:div>
        <w:div w:id="551037001">
          <w:marLeft w:val="0"/>
          <w:marRight w:val="0"/>
          <w:marTop w:val="0"/>
          <w:marBottom w:val="0"/>
          <w:divBdr>
            <w:top w:val="none" w:sz="0" w:space="0" w:color="auto"/>
            <w:left w:val="none" w:sz="0" w:space="0" w:color="auto"/>
            <w:bottom w:val="none" w:sz="0" w:space="0" w:color="auto"/>
            <w:right w:val="none" w:sz="0" w:space="0" w:color="auto"/>
          </w:divBdr>
        </w:div>
        <w:div w:id="415323250">
          <w:marLeft w:val="0"/>
          <w:marRight w:val="0"/>
          <w:marTop w:val="0"/>
          <w:marBottom w:val="0"/>
          <w:divBdr>
            <w:top w:val="none" w:sz="0" w:space="0" w:color="auto"/>
            <w:left w:val="none" w:sz="0" w:space="0" w:color="auto"/>
            <w:bottom w:val="none" w:sz="0" w:space="0" w:color="auto"/>
            <w:right w:val="none" w:sz="0" w:space="0" w:color="auto"/>
          </w:divBdr>
        </w:div>
        <w:div w:id="1248345259">
          <w:marLeft w:val="0"/>
          <w:marRight w:val="0"/>
          <w:marTop w:val="0"/>
          <w:marBottom w:val="0"/>
          <w:divBdr>
            <w:top w:val="none" w:sz="0" w:space="0" w:color="auto"/>
            <w:left w:val="none" w:sz="0" w:space="0" w:color="auto"/>
            <w:bottom w:val="none" w:sz="0" w:space="0" w:color="auto"/>
            <w:right w:val="none" w:sz="0" w:space="0" w:color="auto"/>
          </w:divBdr>
        </w:div>
        <w:div w:id="363292226">
          <w:marLeft w:val="0"/>
          <w:marRight w:val="0"/>
          <w:marTop w:val="0"/>
          <w:marBottom w:val="0"/>
          <w:divBdr>
            <w:top w:val="none" w:sz="0" w:space="0" w:color="auto"/>
            <w:left w:val="none" w:sz="0" w:space="0" w:color="auto"/>
            <w:bottom w:val="none" w:sz="0" w:space="0" w:color="auto"/>
            <w:right w:val="none" w:sz="0" w:space="0" w:color="auto"/>
          </w:divBdr>
        </w:div>
        <w:div w:id="379011498">
          <w:marLeft w:val="0"/>
          <w:marRight w:val="0"/>
          <w:marTop w:val="0"/>
          <w:marBottom w:val="0"/>
          <w:divBdr>
            <w:top w:val="none" w:sz="0" w:space="0" w:color="auto"/>
            <w:left w:val="none" w:sz="0" w:space="0" w:color="auto"/>
            <w:bottom w:val="none" w:sz="0" w:space="0" w:color="auto"/>
            <w:right w:val="none" w:sz="0" w:space="0" w:color="auto"/>
          </w:divBdr>
        </w:div>
        <w:div w:id="1014039417">
          <w:marLeft w:val="0"/>
          <w:marRight w:val="0"/>
          <w:marTop w:val="0"/>
          <w:marBottom w:val="0"/>
          <w:divBdr>
            <w:top w:val="none" w:sz="0" w:space="0" w:color="auto"/>
            <w:left w:val="none" w:sz="0" w:space="0" w:color="auto"/>
            <w:bottom w:val="none" w:sz="0" w:space="0" w:color="auto"/>
            <w:right w:val="none" w:sz="0" w:space="0" w:color="auto"/>
          </w:divBdr>
        </w:div>
        <w:div w:id="1031223450">
          <w:marLeft w:val="0"/>
          <w:marRight w:val="0"/>
          <w:marTop w:val="0"/>
          <w:marBottom w:val="0"/>
          <w:divBdr>
            <w:top w:val="none" w:sz="0" w:space="0" w:color="auto"/>
            <w:left w:val="none" w:sz="0" w:space="0" w:color="auto"/>
            <w:bottom w:val="none" w:sz="0" w:space="0" w:color="auto"/>
            <w:right w:val="none" w:sz="0" w:space="0" w:color="auto"/>
          </w:divBdr>
        </w:div>
        <w:div w:id="2054189090">
          <w:marLeft w:val="0"/>
          <w:marRight w:val="0"/>
          <w:marTop w:val="0"/>
          <w:marBottom w:val="0"/>
          <w:divBdr>
            <w:top w:val="none" w:sz="0" w:space="0" w:color="auto"/>
            <w:left w:val="none" w:sz="0" w:space="0" w:color="auto"/>
            <w:bottom w:val="none" w:sz="0" w:space="0" w:color="auto"/>
            <w:right w:val="none" w:sz="0" w:space="0" w:color="auto"/>
          </w:divBdr>
        </w:div>
        <w:div w:id="2028368443">
          <w:marLeft w:val="0"/>
          <w:marRight w:val="0"/>
          <w:marTop w:val="0"/>
          <w:marBottom w:val="0"/>
          <w:divBdr>
            <w:top w:val="none" w:sz="0" w:space="0" w:color="auto"/>
            <w:left w:val="none" w:sz="0" w:space="0" w:color="auto"/>
            <w:bottom w:val="none" w:sz="0" w:space="0" w:color="auto"/>
            <w:right w:val="none" w:sz="0" w:space="0" w:color="auto"/>
          </w:divBdr>
        </w:div>
        <w:div w:id="1705053493">
          <w:marLeft w:val="0"/>
          <w:marRight w:val="0"/>
          <w:marTop w:val="0"/>
          <w:marBottom w:val="0"/>
          <w:divBdr>
            <w:top w:val="none" w:sz="0" w:space="0" w:color="auto"/>
            <w:left w:val="none" w:sz="0" w:space="0" w:color="auto"/>
            <w:bottom w:val="none" w:sz="0" w:space="0" w:color="auto"/>
            <w:right w:val="none" w:sz="0" w:space="0" w:color="auto"/>
          </w:divBdr>
        </w:div>
        <w:div w:id="897790067">
          <w:marLeft w:val="0"/>
          <w:marRight w:val="0"/>
          <w:marTop w:val="0"/>
          <w:marBottom w:val="0"/>
          <w:divBdr>
            <w:top w:val="none" w:sz="0" w:space="0" w:color="auto"/>
            <w:left w:val="none" w:sz="0" w:space="0" w:color="auto"/>
            <w:bottom w:val="none" w:sz="0" w:space="0" w:color="auto"/>
            <w:right w:val="none" w:sz="0" w:space="0" w:color="auto"/>
          </w:divBdr>
        </w:div>
        <w:div w:id="963661859">
          <w:marLeft w:val="0"/>
          <w:marRight w:val="0"/>
          <w:marTop w:val="0"/>
          <w:marBottom w:val="0"/>
          <w:divBdr>
            <w:top w:val="none" w:sz="0" w:space="0" w:color="auto"/>
            <w:left w:val="none" w:sz="0" w:space="0" w:color="auto"/>
            <w:bottom w:val="none" w:sz="0" w:space="0" w:color="auto"/>
            <w:right w:val="none" w:sz="0" w:space="0" w:color="auto"/>
          </w:divBdr>
        </w:div>
        <w:div w:id="1586108301">
          <w:marLeft w:val="0"/>
          <w:marRight w:val="0"/>
          <w:marTop w:val="0"/>
          <w:marBottom w:val="0"/>
          <w:divBdr>
            <w:top w:val="none" w:sz="0" w:space="0" w:color="auto"/>
            <w:left w:val="none" w:sz="0" w:space="0" w:color="auto"/>
            <w:bottom w:val="none" w:sz="0" w:space="0" w:color="auto"/>
            <w:right w:val="none" w:sz="0" w:space="0" w:color="auto"/>
          </w:divBdr>
        </w:div>
        <w:div w:id="346836376">
          <w:marLeft w:val="0"/>
          <w:marRight w:val="0"/>
          <w:marTop w:val="0"/>
          <w:marBottom w:val="0"/>
          <w:divBdr>
            <w:top w:val="none" w:sz="0" w:space="0" w:color="auto"/>
            <w:left w:val="none" w:sz="0" w:space="0" w:color="auto"/>
            <w:bottom w:val="none" w:sz="0" w:space="0" w:color="auto"/>
            <w:right w:val="none" w:sz="0" w:space="0" w:color="auto"/>
          </w:divBdr>
        </w:div>
        <w:div w:id="1337154710">
          <w:marLeft w:val="0"/>
          <w:marRight w:val="0"/>
          <w:marTop w:val="0"/>
          <w:marBottom w:val="0"/>
          <w:divBdr>
            <w:top w:val="none" w:sz="0" w:space="0" w:color="auto"/>
            <w:left w:val="none" w:sz="0" w:space="0" w:color="auto"/>
            <w:bottom w:val="none" w:sz="0" w:space="0" w:color="auto"/>
            <w:right w:val="none" w:sz="0" w:space="0" w:color="auto"/>
          </w:divBdr>
        </w:div>
        <w:div w:id="321079984">
          <w:marLeft w:val="0"/>
          <w:marRight w:val="0"/>
          <w:marTop w:val="0"/>
          <w:marBottom w:val="0"/>
          <w:divBdr>
            <w:top w:val="none" w:sz="0" w:space="0" w:color="auto"/>
            <w:left w:val="none" w:sz="0" w:space="0" w:color="auto"/>
            <w:bottom w:val="none" w:sz="0" w:space="0" w:color="auto"/>
            <w:right w:val="none" w:sz="0" w:space="0" w:color="auto"/>
          </w:divBdr>
        </w:div>
        <w:div w:id="1662079110">
          <w:marLeft w:val="0"/>
          <w:marRight w:val="0"/>
          <w:marTop w:val="0"/>
          <w:marBottom w:val="0"/>
          <w:divBdr>
            <w:top w:val="none" w:sz="0" w:space="0" w:color="auto"/>
            <w:left w:val="none" w:sz="0" w:space="0" w:color="auto"/>
            <w:bottom w:val="none" w:sz="0" w:space="0" w:color="auto"/>
            <w:right w:val="none" w:sz="0" w:space="0" w:color="auto"/>
          </w:divBdr>
        </w:div>
        <w:div w:id="1279140734">
          <w:marLeft w:val="0"/>
          <w:marRight w:val="0"/>
          <w:marTop w:val="0"/>
          <w:marBottom w:val="0"/>
          <w:divBdr>
            <w:top w:val="none" w:sz="0" w:space="0" w:color="auto"/>
            <w:left w:val="none" w:sz="0" w:space="0" w:color="auto"/>
            <w:bottom w:val="none" w:sz="0" w:space="0" w:color="auto"/>
            <w:right w:val="none" w:sz="0" w:space="0" w:color="auto"/>
          </w:divBdr>
        </w:div>
        <w:div w:id="933054526">
          <w:marLeft w:val="0"/>
          <w:marRight w:val="0"/>
          <w:marTop w:val="0"/>
          <w:marBottom w:val="0"/>
          <w:divBdr>
            <w:top w:val="none" w:sz="0" w:space="0" w:color="auto"/>
            <w:left w:val="none" w:sz="0" w:space="0" w:color="auto"/>
            <w:bottom w:val="none" w:sz="0" w:space="0" w:color="auto"/>
            <w:right w:val="none" w:sz="0" w:space="0" w:color="auto"/>
          </w:divBdr>
        </w:div>
        <w:div w:id="2105345059">
          <w:marLeft w:val="0"/>
          <w:marRight w:val="0"/>
          <w:marTop w:val="0"/>
          <w:marBottom w:val="0"/>
          <w:divBdr>
            <w:top w:val="none" w:sz="0" w:space="0" w:color="auto"/>
            <w:left w:val="none" w:sz="0" w:space="0" w:color="auto"/>
            <w:bottom w:val="none" w:sz="0" w:space="0" w:color="auto"/>
            <w:right w:val="none" w:sz="0" w:space="0" w:color="auto"/>
          </w:divBdr>
        </w:div>
        <w:div w:id="691298161">
          <w:marLeft w:val="0"/>
          <w:marRight w:val="0"/>
          <w:marTop w:val="0"/>
          <w:marBottom w:val="0"/>
          <w:divBdr>
            <w:top w:val="none" w:sz="0" w:space="0" w:color="auto"/>
            <w:left w:val="none" w:sz="0" w:space="0" w:color="auto"/>
            <w:bottom w:val="none" w:sz="0" w:space="0" w:color="auto"/>
            <w:right w:val="none" w:sz="0" w:space="0" w:color="auto"/>
          </w:divBdr>
        </w:div>
      </w:divsChild>
    </w:div>
    <w:div w:id="703404999">
      <w:bodyDiv w:val="1"/>
      <w:marLeft w:val="0"/>
      <w:marRight w:val="0"/>
      <w:marTop w:val="0"/>
      <w:marBottom w:val="0"/>
      <w:divBdr>
        <w:top w:val="none" w:sz="0" w:space="0" w:color="auto"/>
        <w:left w:val="none" w:sz="0" w:space="0" w:color="auto"/>
        <w:bottom w:val="none" w:sz="0" w:space="0" w:color="auto"/>
        <w:right w:val="none" w:sz="0" w:space="0" w:color="auto"/>
      </w:divBdr>
    </w:div>
    <w:div w:id="919027835">
      <w:bodyDiv w:val="1"/>
      <w:marLeft w:val="0"/>
      <w:marRight w:val="0"/>
      <w:marTop w:val="0"/>
      <w:marBottom w:val="0"/>
      <w:divBdr>
        <w:top w:val="none" w:sz="0" w:space="0" w:color="auto"/>
        <w:left w:val="none" w:sz="0" w:space="0" w:color="auto"/>
        <w:bottom w:val="none" w:sz="0" w:space="0" w:color="auto"/>
        <w:right w:val="none" w:sz="0" w:space="0" w:color="auto"/>
      </w:divBdr>
      <w:divsChild>
        <w:div w:id="1281958390">
          <w:marLeft w:val="0"/>
          <w:marRight w:val="0"/>
          <w:marTop w:val="0"/>
          <w:marBottom w:val="0"/>
          <w:divBdr>
            <w:top w:val="none" w:sz="0" w:space="0" w:color="auto"/>
            <w:left w:val="none" w:sz="0" w:space="0" w:color="auto"/>
            <w:bottom w:val="none" w:sz="0" w:space="0" w:color="auto"/>
            <w:right w:val="none" w:sz="0" w:space="0" w:color="auto"/>
          </w:divBdr>
        </w:div>
        <w:div w:id="2075202080">
          <w:marLeft w:val="0"/>
          <w:marRight w:val="0"/>
          <w:marTop w:val="0"/>
          <w:marBottom w:val="0"/>
          <w:divBdr>
            <w:top w:val="none" w:sz="0" w:space="0" w:color="auto"/>
            <w:left w:val="none" w:sz="0" w:space="0" w:color="auto"/>
            <w:bottom w:val="none" w:sz="0" w:space="0" w:color="auto"/>
            <w:right w:val="none" w:sz="0" w:space="0" w:color="auto"/>
          </w:divBdr>
        </w:div>
        <w:div w:id="1459299495">
          <w:marLeft w:val="0"/>
          <w:marRight w:val="0"/>
          <w:marTop w:val="0"/>
          <w:marBottom w:val="0"/>
          <w:divBdr>
            <w:top w:val="none" w:sz="0" w:space="0" w:color="auto"/>
            <w:left w:val="none" w:sz="0" w:space="0" w:color="auto"/>
            <w:bottom w:val="none" w:sz="0" w:space="0" w:color="auto"/>
            <w:right w:val="none" w:sz="0" w:space="0" w:color="auto"/>
          </w:divBdr>
        </w:div>
        <w:div w:id="496920399">
          <w:marLeft w:val="0"/>
          <w:marRight w:val="0"/>
          <w:marTop w:val="0"/>
          <w:marBottom w:val="0"/>
          <w:divBdr>
            <w:top w:val="none" w:sz="0" w:space="0" w:color="auto"/>
            <w:left w:val="none" w:sz="0" w:space="0" w:color="auto"/>
            <w:bottom w:val="none" w:sz="0" w:space="0" w:color="auto"/>
            <w:right w:val="none" w:sz="0" w:space="0" w:color="auto"/>
          </w:divBdr>
        </w:div>
        <w:div w:id="1569194050">
          <w:marLeft w:val="0"/>
          <w:marRight w:val="0"/>
          <w:marTop w:val="0"/>
          <w:marBottom w:val="0"/>
          <w:divBdr>
            <w:top w:val="none" w:sz="0" w:space="0" w:color="auto"/>
            <w:left w:val="none" w:sz="0" w:space="0" w:color="auto"/>
            <w:bottom w:val="none" w:sz="0" w:space="0" w:color="auto"/>
            <w:right w:val="none" w:sz="0" w:space="0" w:color="auto"/>
          </w:divBdr>
        </w:div>
        <w:div w:id="1821116433">
          <w:marLeft w:val="0"/>
          <w:marRight w:val="0"/>
          <w:marTop w:val="0"/>
          <w:marBottom w:val="0"/>
          <w:divBdr>
            <w:top w:val="none" w:sz="0" w:space="0" w:color="auto"/>
            <w:left w:val="none" w:sz="0" w:space="0" w:color="auto"/>
            <w:bottom w:val="none" w:sz="0" w:space="0" w:color="auto"/>
            <w:right w:val="none" w:sz="0" w:space="0" w:color="auto"/>
          </w:divBdr>
        </w:div>
        <w:div w:id="1991134578">
          <w:marLeft w:val="0"/>
          <w:marRight w:val="0"/>
          <w:marTop w:val="0"/>
          <w:marBottom w:val="0"/>
          <w:divBdr>
            <w:top w:val="none" w:sz="0" w:space="0" w:color="auto"/>
            <w:left w:val="none" w:sz="0" w:space="0" w:color="auto"/>
            <w:bottom w:val="none" w:sz="0" w:space="0" w:color="auto"/>
            <w:right w:val="none" w:sz="0" w:space="0" w:color="auto"/>
          </w:divBdr>
        </w:div>
        <w:div w:id="750197956">
          <w:marLeft w:val="0"/>
          <w:marRight w:val="0"/>
          <w:marTop w:val="0"/>
          <w:marBottom w:val="0"/>
          <w:divBdr>
            <w:top w:val="none" w:sz="0" w:space="0" w:color="auto"/>
            <w:left w:val="none" w:sz="0" w:space="0" w:color="auto"/>
            <w:bottom w:val="none" w:sz="0" w:space="0" w:color="auto"/>
            <w:right w:val="none" w:sz="0" w:space="0" w:color="auto"/>
          </w:divBdr>
        </w:div>
        <w:div w:id="287510700">
          <w:marLeft w:val="0"/>
          <w:marRight w:val="0"/>
          <w:marTop w:val="0"/>
          <w:marBottom w:val="0"/>
          <w:divBdr>
            <w:top w:val="none" w:sz="0" w:space="0" w:color="auto"/>
            <w:left w:val="none" w:sz="0" w:space="0" w:color="auto"/>
            <w:bottom w:val="none" w:sz="0" w:space="0" w:color="auto"/>
            <w:right w:val="none" w:sz="0" w:space="0" w:color="auto"/>
          </w:divBdr>
        </w:div>
        <w:div w:id="604458414">
          <w:marLeft w:val="0"/>
          <w:marRight w:val="0"/>
          <w:marTop w:val="0"/>
          <w:marBottom w:val="0"/>
          <w:divBdr>
            <w:top w:val="none" w:sz="0" w:space="0" w:color="auto"/>
            <w:left w:val="none" w:sz="0" w:space="0" w:color="auto"/>
            <w:bottom w:val="none" w:sz="0" w:space="0" w:color="auto"/>
            <w:right w:val="none" w:sz="0" w:space="0" w:color="auto"/>
          </w:divBdr>
        </w:div>
        <w:div w:id="524174585">
          <w:marLeft w:val="0"/>
          <w:marRight w:val="0"/>
          <w:marTop w:val="0"/>
          <w:marBottom w:val="0"/>
          <w:divBdr>
            <w:top w:val="none" w:sz="0" w:space="0" w:color="auto"/>
            <w:left w:val="none" w:sz="0" w:space="0" w:color="auto"/>
            <w:bottom w:val="none" w:sz="0" w:space="0" w:color="auto"/>
            <w:right w:val="none" w:sz="0" w:space="0" w:color="auto"/>
          </w:divBdr>
        </w:div>
        <w:div w:id="563100690">
          <w:marLeft w:val="0"/>
          <w:marRight w:val="0"/>
          <w:marTop w:val="0"/>
          <w:marBottom w:val="0"/>
          <w:divBdr>
            <w:top w:val="none" w:sz="0" w:space="0" w:color="auto"/>
            <w:left w:val="none" w:sz="0" w:space="0" w:color="auto"/>
            <w:bottom w:val="none" w:sz="0" w:space="0" w:color="auto"/>
            <w:right w:val="none" w:sz="0" w:space="0" w:color="auto"/>
          </w:divBdr>
        </w:div>
        <w:div w:id="450324932">
          <w:marLeft w:val="0"/>
          <w:marRight w:val="0"/>
          <w:marTop w:val="0"/>
          <w:marBottom w:val="0"/>
          <w:divBdr>
            <w:top w:val="none" w:sz="0" w:space="0" w:color="auto"/>
            <w:left w:val="none" w:sz="0" w:space="0" w:color="auto"/>
            <w:bottom w:val="none" w:sz="0" w:space="0" w:color="auto"/>
            <w:right w:val="none" w:sz="0" w:space="0" w:color="auto"/>
          </w:divBdr>
        </w:div>
        <w:div w:id="779959640">
          <w:marLeft w:val="0"/>
          <w:marRight w:val="0"/>
          <w:marTop w:val="0"/>
          <w:marBottom w:val="0"/>
          <w:divBdr>
            <w:top w:val="none" w:sz="0" w:space="0" w:color="auto"/>
            <w:left w:val="none" w:sz="0" w:space="0" w:color="auto"/>
            <w:bottom w:val="none" w:sz="0" w:space="0" w:color="auto"/>
            <w:right w:val="none" w:sz="0" w:space="0" w:color="auto"/>
          </w:divBdr>
        </w:div>
        <w:div w:id="1645161410">
          <w:marLeft w:val="0"/>
          <w:marRight w:val="0"/>
          <w:marTop w:val="0"/>
          <w:marBottom w:val="0"/>
          <w:divBdr>
            <w:top w:val="none" w:sz="0" w:space="0" w:color="auto"/>
            <w:left w:val="none" w:sz="0" w:space="0" w:color="auto"/>
            <w:bottom w:val="none" w:sz="0" w:space="0" w:color="auto"/>
            <w:right w:val="none" w:sz="0" w:space="0" w:color="auto"/>
          </w:divBdr>
        </w:div>
        <w:div w:id="964166130">
          <w:marLeft w:val="0"/>
          <w:marRight w:val="0"/>
          <w:marTop w:val="0"/>
          <w:marBottom w:val="0"/>
          <w:divBdr>
            <w:top w:val="none" w:sz="0" w:space="0" w:color="auto"/>
            <w:left w:val="none" w:sz="0" w:space="0" w:color="auto"/>
            <w:bottom w:val="none" w:sz="0" w:space="0" w:color="auto"/>
            <w:right w:val="none" w:sz="0" w:space="0" w:color="auto"/>
          </w:divBdr>
        </w:div>
        <w:div w:id="556236523">
          <w:marLeft w:val="0"/>
          <w:marRight w:val="0"/>
          <w:marTop w:val="0"/>
          <w:marBottom w:val="0"/>
          <w:divBdr>
            <w:top w:val="none" w:sz="0" w:space="0" w:color="auto"/>
            <w:left w:val="none" w:sz="0" w:space="0" w:color="auto"/>
            <w:bottom w:val="none" w:sz="0" w:space="0" w:color="auto"/>
            <w:right w:val="none" w:sz="0" w:space="0" w:color="auto"/>
          </w:divBdr>
        </w:div>
        <w:div w:id="1010370234">
          <w:marLeft w:val="0"/>
          <w:marRight w:val="0"/>
          <w:marTop w:val="0"/>
          <w:marBottom w:val="0"/>
          <w:divBdr>
            <w:top w:val="none" w:sz="0" w:space="0" w:color="auto"/>
            <w:left w:val="none" w:sz="0" w:space="0" w:color="auto"/>
            <w:bottom w:val="none" w:sz="0" w:space="0" w:color="auto"/>
            <w:right w:val="none" w:sz="0" w:space="0" w:color="auto"/>
          </w:divBdr>
        </w:div>
        <w:div w:id="712383174">
          <w:marLeft w:val="0"/>
          <w:marRight w:val="0"/>
          <w:marTop w:val="0"/>
          <w:marBottom w:val="0"/>
          <w:divBdr>
            <w:top w:val="none" w:sz="0" w:space="0" w:color="auto"/>
            <w:left w:val="none" w:sz="0" w:space="0" w:color="auto"/>
            <w:bottom w:val="none" w:sz="0" w:space="0" w:color="auto"/>
            <w:right w:val="none" w:sz="0" w:space="0" w:color="auto"/>
          </w:divBdr>
        </w:div>
        <w:div w:id="715086090">
          <w:marLeft w:val="0"/>
          <w:marRight w:val="0"/>
          <w:marTop w:val="0"/>
          <w:marBottom w:val="0"/>
          <w:divBdr>
            <w:top w:val="none" w:sz="0" w:space="0" w:color="auto"/>
            <w:left w:val="none" w:sz="0" w:space="0" w:color="auto"/>
            <w:bottom w:val="none" w:sz="0" w:space="0" w:color="auto"/>
            <w:right w:val="none" w:sz="0" w:space="0" w:color="auto"/>
          </w:divBdr>
        </w:div>
        <w:div w:id="1833057127">
          <w:marLeft w:val="0"/>
          <w:marRight w:val="0"/>
          <w:marTop w:val="0"/>
          <w:marBottom w:val="0"/>
          <w:divBdr>
            <w:top w:val="none" w:sz="0" w:space="0" w:color="auto"/>
            <w:left w:val="none" w:sz="0" w:space="0" w:color="auto"/>
            <w:bottom w:val="none" w:sz="0" w:space="0" w:color="auto"/>
            <w:right w:val="none" w:sz="0" w:space="0" w:color="auto"/>
          </w:divBdr>
        </w:div>
        <w:div w:id="2031026212">
          <w:marLeft w:val="0"/>
          <w:marRight w:val="0"/>
          <w:marTop w:val="0"/>
          <w:marBottom w:val="0"/>
          <w:divBdr>
            <w:top w:val="none" w:sz="0" w:space="0" w:color="auto"/>
            <w:left w:val="none" w:sz="0" w:space="0" w:color="auto"/>
            <w:bottom w:val="none" w:sz="0" w:space="0" w:color="auto"/>
            <w:right w:val="none" w:sz="0" w:space="0" w:color="auto"/>
          </w:divBdr>
        </w:div>
        <w:div w:id="1766069287">
          <w:marLeft w:val="0"/>
          <w:marRight w:val="0"/>
          <w:marTop w:val="0"/>
          <w:marBottom w:val="0"/>
          <w:divBdr>
            <w:top w:val="none" w:sz="0" w:space="0" w:color="auto"/>
            <w:left w:val="none" w:sz="0" w:space="0" w:color="auto"/>
            <w:bottom w:val="none" w:sz="0" w:space="0" w:color="auto"/>
            <w:right w:val="none" w:sz="0" w:space="0" w:color="auto"/>
          </w:divBdr>
        </w:div>
        <w:div w:id="778917235">
          <w:marLeft w:val="0"/>
          <w:marRight w:val="0"/>
          <w:marTop w:val="0"/>
          <w:marBottom w:val="0"/>
          <w:divBdr>
            <w:top w:val="none" w:sz="0" w:space="0" w:color="auto"/>
            <w:left w:val="none" w:sz="0" w:space="0" w:color="auto"/>
            <w:bottom w:val="none" w:sz="0" w:space="0" w:color="auto"/>
            <w:right w:val="none" w:sz="0" w:space="0" w:color="auto"/>
          </w:divBdr>
        </w:div>
      </w:divsChild>
    </w:div>
    <w:div w:id="1111436157">
      <w:bodyDiv w:val="1"/>
      <w:marLeft w:val="0"/>
      <w:marRight w:val="0"/>
      <w:marTop w:val="0"/>
      <w:marBottom w:val="0"/>
      <w:divBdr>
        <w:top w:val="none" w:sz="0" w:space="0" w:color="auto"/>
        <w:left w:val="none" w:sz="0" w:space="0" w:color="auto"/>
        <w:bottom w:val="none" w:sz="0" w:space="0" w:color="auto"/>
        <w:right w:val="none" w:sz="0" w:space="0" w:color="auto"/>
      </w:divBdr>
      <w:divsChild>
        <w:div w:id="1246912906">
          <w:marLeft w:val="0"/>
          <w:marRight w:val="0"/>
          <w:marTop w:val="0"/>
          <w:marBottom w:val="0"/>
          <w:divBdr>
            <w:top w:val="none" w:sz="0" w:space="0" w:color="auto"/>
            <w:left w:val="none" w:sz="0" w:space="0" w:color="auto"/>
            <w:bottom w:val="none" w:sz="0" w:space="0" w:color="auto"/>
            <w:right w:val="none" w:sz="0" w:space="0" w:color="auto"/>
          </w:divBdr>
          <w:divsChild>
            <w:div w:id="796989917">
              <w:marLeft w:val="0"/>
              <w:marRight w:val="0"/>
              <w:marTop w:val="0"/>
              <w:marBottom w:val="0"/>
              <w:divBdr>
                <w:top w:val="none" w:sz="0" w:space="0" w:color="auto"/>
                <w:left w:val="none" w:sz="0" w:space="0" w:color="auto"/>
                <w:bottom w:val="none" w:sz="0" w:space="0" w:color="auto"/>
                <w:right w:val="none" w:sz="0" w:space="0" w:color="auto"/>
              </w:divBdr>
            </w:div>
          </w:divsChild>
        </w:div>
        <w:div w:id="57477987">
          <w:marLeft w:val="0"/>
          <w:marRight w:val="0"/>
          <w:marTop w:val="0"/>
          <w:marBottom w:val="0"/>
          <w:divBdr>
            <w:top w:val="none" w:sz="0" w:space="0" w:color="auto"/>
            <w:left w:val="none" w:sz="0" w:space="0" w:color="auto"/>
            <w:bottom w:val="none" w:sz="0" w:space="0" w:color="auto"/>
            <w:right w:val="none" w:sz="0" w:space="0" w:color="auto"/>
          </w:divBdr>
          <w:divsChild>
            <w:div w:id="93981924">
              <w:marLeft w:val="0"/>
              <w:marRight w:val="0"/>
              <w:marTop w:val="0"/>
              <w:marBottom w:val="0"/>
              <w:divBdr>
                <w:top w:val="none" w:sz="0" w:space="0" w:color="auto"/>
                <w:left w:val="none" w:sz="0" w:space="0" w:color="auto"/>
                <w:bottom w:val="none" w:sz="0" w:space="0" w:color="auto"/>
                <w:right w:val="none" w:sz="0" w:space="0" w:color="auto"/>
              </w:divBdr>
            </w:div>
          </w:divsChild>
        </w:div>
        <w:div w:id="645088577">
          <w:marLeft w:val="0"/>
          <w:marRight w:val="0"/>
          <w:marTop w:val="0"/>
          <w:marBottom w:val="0"/>
          <w:divBdr>
            <w:top w:val="none" w:sz="0" w:space="0" w:color="auto"/>
            <w:left w:val="none" w:sz="0" w:space="0" w:color="auto"/>
            <w:bottom w:val="none" w:sz="0" w:space="0" w:color="auto"/>
            <w:right w:val="none" w:sz="0" w:space="0" w:color="auto"/>
          </w:divBdr>
          <w:divsChild>
            <w:div w:id="1914118721">
              <w:marLeft w:val="0"/>
              <w:marRight w:val="0"/>
              <w:marTop w:val="0"/>
              <w:marBottom w:val="0"/>
              <w:divBdr>
                <w:top w:val="none" w:sz="0" w:space="0" w:color="auto"/>
                <w:left w:val="none" w:sz="0" w:space="0" w:color="auto"/>
                <w:bottom w:val="none" w:sz="0" w:space="0" w:color="auto"/>
                <w:right w:val="none" w:sz="0" w:space="0" w:color="auto"/>
              </w:divBdr>
            </w:div>
          </w:divsChild>
        </w:div>
        <w:div w:id="1017119552">
          <w:marLeft w:val="0"/>
          <w:marRight w:val="0"/>
          <w:marTop w:val="0"/>
          <w:marBottom w:val="0"/>
          <w:divBdr>
            <w:top w:val="none" w:sz="0" w:space="0" w:color="auto"/>
            <w:left w:val="none" w:sz="0" w:space="0" w:color="auto"/>
            <w:bottom w:val="none" w:sz="0" w:space="0" w:color="auto"/>
            <w:right w:val="none" w:sz="0" w:space="0" w:color="auto"/>
          </w:divBdr>
          <w:divsChild>
            <w:div w:id="1992364475">
              <w:marLeft w:val="0"/>
              <w:marRight w:val="0"/>
              <w:marTop w:val="0"/>
              <w:marBottom w:val="0"/>
              <w:divBdr>
                <w:top w:val="none" w:sz="0" w:space="0" w:color="auto"/>
                <w:left w:val="none" w:sz="0" w:space="0" w:color="auto"/>
                <w:bottom w:val="none" w:sz="0" w:space="0" w:color="auto"/>
                <w:right w:val="none" w:sz="0" w:space="0" w:color="auto"/>
              </w:divBdr>
            </w:div>
          </w:divsChild>
        </w:div>
        <w:div w:id="947007513">
          <w:marLeft w:val="0"/>
          <w:marRight w:val="0"/>
          <w:marTop w:val="0"/>
          <w:marBottom w:val="0"/>
          <w:divBdr>
            <w:top w:val="none" w:sz="0" w:space="0" w:color="auto"/>
            <w:left w:val="none" w:sz="0" w:space="0" w:color="auto"/>
            <w:bottom w:val="none" w:sz="0" w:space="0" w:color="auto"/>
            <w:right w:val="none" w:sz="0" w:space="0" w:color="auto"/>
          </w:divBdr>
          <w:divsChild>
            <w:div w:id="1167327750">
              <w:marLeft w:val="0"/>
              <w:marRight w:val="0"/>
              <w:marTop w:val="0"/>
              <w:marBottom w:val="0"/>
              <w:divBdr>
                <w:top w:val="none" w:sz="0" w:space="0" w:color="auto"/>
                <w:left w:val="none" w:sz="0" w:space="0" w:color="auto"/>
                <w:bottom w:val="none" w:sz="0" w:space="0" w:color="auto"/>
                <w:right w:val="none" w:sz="0" w:space="0" w:color="auto"/>
              </w:divBdr>
            </w:div>
          </w:divsChild>
        </w:div>
        <w:div w:id="293799120">
          <w:marLeft w:val="0"/>
          <w:marRight w:val="0"/>
          <w:marTop w:val="0"/>
          <w:marBottom w:val="0"/>
          <w:divBdr>
            <w:top w:val="none" w:sz="0" w:space="0" w:color="auto"/>
            <w:left w:val="none" w:sz="0" w:space="0" w:color="auto"/>
            <w:bottom w:val="none" w:sz="0" w:space="0" w:color="auto"/>
            <w:right w:val="none" w:sz="0" w:space="0" w:color="auto"/>
          </w:divBdr>
          <w:divsChild>
            <w:div w:id="1301231050">
              <w:marLeft w:val="0"/>
              <w:marRight w:val="0"/>
              <w:marTop w:val="0"/>
              <w:marBottom w:val="0"/>
              <w:divBdr>
                <w:top w:val="none" w:sz="0" w:space="0" w:color="auto"/>
                <w:left w:val="none" w:sz="0" w:space="0" w:color="auto"/>
                <w:bottom w:val="none" w:sz="0" w:space="0" w:color="auto"/>
                <w:right w:val="none" w:sz="0" w:space="0" w:color="auto"/>
              </w:divBdr>
            </w:div>
          </w:divsChild>
        </w:div>
        <w:div w:id="501972762">
          <w:marLeft w:val="0"/>
          <w:marRight w:val="0"/>
          <w:marTop w:val="0"/>
          <w:marBottom w:val="0"/>
          <w:divBdr>
            <w:top w:val="none" w:sz="0" w:space="0" w:color="auto"/>
            <w:left w:val="none" w:sz="0" w:space="0" w:color="auto"/>
            <w:bottom w:val="none" w:sz="0" w:space="0" w:color="auto"/>
            <w:right w:val="none" w:sz="0" w:space="0" w:color="auto"/>
          </w:divBdr>
          <w:divsChild>
            <w:div w:id="531118141">
              <w:marLeft w:val="0"/>
              <w:marRight w:val="0"/>
              <w:marTop w:val="0"/>
              <w:marBottom w:val="0"/>
              <w:divBdr>
                <w:top w:val="none" w:sz="0" w:space="0" w:color="auto"/>
                <w:left w:val="none" w:sz="0" w:space="0" w:color="auto"/>
                <w:bottom w:val="none" w:sz="0" w:space="0" w:color="auto"/>
                <w:right w:val="none" w:sz="0" w:space="0" w:color="auto"/>
              </w:divBdr>
            </w:div>
          </w:divsChild>
        </w:div>
        <w:div w:id="1383210106">
          <w:marLeft w:val="0"/>
          <w:marRight w:val="0"/>
          <w:marTop w:val="0"/>
          <w:marBottom w:val="0"/>
          <w:divBdr>
            <w:top w:val="none" w:sz="0" w:space="0" w:color="auto"/>
            <w:left w:val="none" w:sz="0" w:space="0" w:color="auto"/>
            <w:bottom w:val="none" w:sz="0" w:space="0" w:color="auto"/>
            <w:right w:val="none" w:sz="0" w:space="0" w:color="auto"/>
          </w:divBdr>
          <w:divsChild>
            <w:div w:id="1061174165">
              <w:marLeft w:val="0"/>
              <w:marRight w:val="0"/>
              <w:marTop w:val="0"/>
              <w:marBottom w:val="0"/>
              <w:divBdr>
                <w:top w:val="none" w:sz="0" w:space="0" w:color="auto"/>
                <w:left w:val="none" w:sz="0" w:space="0" w:color="auto"/>
                <w:bottom w:val="none" w:sz="0" w:space="0" w:color="auto"/>
                <w:right w:val="none" w:sz="0" w:space="0" w:color="auto"/>
              </w:divBdr>
            </w:div>
          </w:divsChild>
        </w:div>
        <w:div w:id="1380084218">
          <w:marLeft w:val="0"/>
          <w:marRight w:val="0"/>
          <w:marTop w:val="0"/>
          <w:marBottom w:val="0"/>
          <w:divBdr>
            <w:top w:val="none" w:sz="0" w:space="0" w:color="auto"/>
            <w:left w:val="none" w:sz="0" w:space="0" w:color="auto"/>
            <w:bottom w:val="none" w:sz="0" w:space="0" w:color="auto"/>
            <w:right w:val="none" w:sz="0" w:space="0" w:color="auto"/>
          </w:divBdr>
          <w:divsChild>
            <w:div w:id="320695289">
              <w:marLeft w:val="0"/>
              <w:marRight w:val="0"/>
              <w:marTop w:val="0"/>
              <w:marBottom w:val="0"/>
              <w:divBdr>
                <w:top w:val="none" w:sz="0" w:space="0" w:color="auto"/>
                <w:left w:val="none" w:sz="0" w:space="0" w:color="auto"/>
                <w:bottom w:val="none" w:sz="0" w:space="0" w:color="auto"/>
                <w:right w:val="none" w:sz="0" w:space="0" w:color="auto"/>
              </w:divBdr>
            </w:div>
          </w:divsChild>
        </w:div>
        <w:div w:id="1245609598">
          <w:marLeft w:val="0"/>
          <w:marRight w:val="0"/>
          <w:marTop w:val="0"/>
          <w:marBottom w:val="0"/>
          <w:divBdr>
            <w:top w:val="none" w:sz="0" w:space="0" w:color="auto"/>
            <w:left w:val="none" w:sz="0" w:space="0" w:color="auto"/>
            <w:bottom w:val="none" w:sz="0" w:space="0" w:color="auto"/>
            <w:right w:val="none" w:sz="0" w:space="0" w:color="auto"/>
          </w:divBdr>
          <w:divsChild>
            <w:div w:id="1165971056">
              <w:marLeft w:val="0"/>
              <w:marRight w:val="0"/>
              <w:marTop w:val="0"/>
              <w:marBottom w:val="0"/>
              <w:divBdr>
                <w:top w:val="none" w:sz="0" w:space="0" w:color="auto"/>
                <w:left w:val="none" w:sz="0" w:space="0" w:color="auto"/>
                <w:bottom w:val="none" w:sz="0" w:space="0" w:color="auto"/>
                <w:right w:val="none" w:sz="0" w:space="0" w:color="auto"/>
              </w:divBdr>
            </w:div>
          </w:divsChild>
        </w:div>
        <w:div w:id="984504018">
          <w:marLeft w:val="0"/>
          <w:marRight w:val="0"/>
          <w:marTop w:val="0"/>
          <w:marBottom w:val="0"/>
          <w:divBdr>
            <w:top w:val="none" w:sz="0" w:space="0" w:color="auto"/>
            <w:left w:val="none" w:sz="0" w:space="0" w:color="auto"/>
            <w:bottom w:val="none" w:sz="0" w:space="0" w:color="auto"/>
            <w:right w:val="none" w:sz="0" w:space="0" w:color="auto"/>
          </w:divBdr>
          <w:divsChild>
            <w:div w:id="1563062008">
              <w:marLeft w:val="0"/>
              <w:marRight w:val="0"/>
              <w:marTop w:val="0"/>
              <w:marBottom w:val="0"/>
              <w:divBdr>
                <w:top w:val="none" w:sz="0" w:space="0" w:color="auto"/>
                <w:left w:val="none" w:sz="0" w:space="0" w:color="auto"/>
                <w:bottom w:val="none" w:sz="0" w:space="0" w:color="auto"/>
                <w:right w:val="none" w:sz="0" w:space="0" w:color="auto"/>
              </w:divBdr>
            </w:div>
          </w:divsChild>
        </w:div>
        <w:div w:id="1418747615">
          <w:marLeft w:val="0"/>
          <w:marRight w:val="0"/>
          <w:marTop w:val="0"/>
          <w:marBottom w:val="0"/>
          <w:divBdr>
            <w:top w:val="none" w:sz="0" w:space="0" w:color="auto"/>
            <w:left w:val="none" w:sz="0" w:space="0" w:color="auto"/>
            <w:bottom w:val="none" w:sz="0" w:space="0" w:color="auto"/>
            <w:right w:val="none" w:sz="0" w:space="0" w:color="auto"/>
          </w:divBdr>
          <w:divsChild>
            <w:div w:id="14399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76">
      <w:bodyDiv w:val="1"/>
      <w:marLeft w:val="0"/>
      <w:marRight w:val="0"/>
      <w:marTop w:val="0"/>
      <w:marBottom w:val="0"/>
      <w:divBdr>
        <w:top w:val="none" w:sz="0" w:space="0" w:color="auto"/>
        <w:left w:val="none" w:sz="0" w:space="0" w:color="auto"/>
        <w:bottom w:val="none" w:sz="0" w:space="0" w:color="auto"/>
        <w:right w:val="none" w:sz="0" w:space="0" w:color="auto"/>
      </w:divBdr>
    </w:div>
    <w:div w:id="1263027056">
      <w:bodyDiv w:val="1"/>
      <w:marLeft w:val="0"/>
      <w:marRight w:val="0"/>
      <w:marTop w:val="0"/>
      <w:marBottom w:val="0"/>
      <w:divBdr>
        <w:top w:val="none" w:sz="0" w:space="0" w:color="auto"/>
        <w:left w:val="none" w:sz="0" w:space="0" w:color="auto"/>
        <w:bottom w:val="none" w:sz="0" w:space="0" w:color="auto"/>
        <w:right w:val="none" w:sz="0" w:space="0" w:color="auto"/>
      </w:divBdr>
      <w:divsChild>
        <w:div w:id="778992231">
          <w:marLeft w:val="0"/>
          <w:marRight w:val="0"/>
          <w:marTop w:val="0"/>
          <w:marBottom w:val="0"/>
          <w:divBdr>
            <w:top w:val="none" w:sz="0" w:space="0" w:color="auto"/>
            <w:left w:val="none" w:sz="0" w:space="0" w:color="auto"/>
            <w:bottom w:val="none" w:sz="0" w:space="0" w:color="auto"/>
            <w:right w:val="none" w:sz="0" w:space="0" w:color="auto"/>
          </w:divBdr>
        </w:div>
        <w:div w:id="1779368038">
          <w:marLeft w:val="0"/>
          <w:marRight w:val="0"/>
          <w:marTop w:val="0"/>
          <w:marBottom w:val="0"/>
          <w:divBdr>
            <w:top w:val="none" w:sz="0" w:space="0" w:color="auto"/>
            <w:left w:val="none" w:sz="0" w:space="0" w:color="auto"/>
            <w:bottom w:val="none" w:sz="0" w:space="0" w:color="auto"/>
            <w:right w:val="none" w:sz="0" w:space="0" w:color="auto"/>
          </w:divBdr>
        </w:div>
        <w:div w:id="1605845183">
          <w:marLeft w:val="0"/>
          <w:marRight w:val="0"/>
          <w:marTop w:val="0"/>
          <w:marBottom w:val="0"/>
          <w:divBdr>
            <w:top w:val="none" w:sz="0" w:space="0" w:color="auto"/>
            <w:left w:val="none" w:sz="0" w:space="0" w:color="auto"/>
            <w:bottom w:val="none" w:sz="0" w:space="0" w:color="auto"/>
            <w:right w:val="none" w:sz="0" w:space="0" w:color="auto"/>
          </w:divBdr>
        </w:div>
        <w:div w:id="110975722">
          <w:marLeft w:val="0"/>
          <w:marRight w:val="0"/>
          <w:marTop w:val="0"/>
          <w:marBottom w:val="0"/>
          <w:divBdr>
            <w:top w:val="none" w:sz="0" w:space="0" w:color="auto"/>
            <w:left w:val="none" w:sz="0" w:space="0" w:color="auto"/>
            <w:bottom w:val="none" w:sz="0" w:space="0" w:color="auto"/>
            <w:right w:val="none" w:sz="0" w:space="0" w:color="auto"/>
          </w:divBdr>
        </w:div>
        <w:div w:id="1625188124">
          <w:marLeft w:val="0"/>
          <w:marRight w:val="0"/>
          <w:marTop w:val="0"/>
          <w:marBottom w:val="0"/>
          <w:divBdr>
            <w:top w:val="none" w:sz="0" w:space="0" w:color="auto"/>
            <w:left w:val="none" w:sz="0" w:space="0" w:color="auto"/>
            <w:bottom w:val="none" w:sz="0" w:space="0" w:color="auto"/>
            <w:right w:val="none" w:sz="0" w:space="0" w:color="auto"/>
          </w:divBdr>
        </w:div>
        <w:div w:id="1248344153">
          <w:marLeft w:val="0"/>
          <w:marRight w:val="0"/>
          <w:marTop w:val="0"/>
          <w:marBottom w:val="0"/>
          <w:divBdr>
            <w:top w:val="none" w:sz="0" w:space="0" w:color="auto"/>
            <w:left w:val="none" w:sz="0" w:space="0" w:color="auto"/>
            <w:bottom w:val="none" w:sz="0" w:space="0" w:color="auto"/>
            <w:right w:val="none" w:sz="0" w:space="0" w:color="auto"/>
          </w:divBdr>
        </w:div>
        <w:div w:id="1097138588">
          <w:marLeft w:val="0"/>
          <w:marRight w:val="0"/>
          <w:marTop w:val="0"/>
          <w:marBottom w:val="0"/>
          <w:divBdr>
            <w:top w:val="none" w:sz="0" w:space="0" w:color="auto"/>
            <w:left w:val="none" w:sz="0" w:space="0" w:color="auto"/>
            <w:bottom w:val="none" w:sz="0" w:space="0" w:color="auto"/>
            <w:right w:val="none" w:sz="0" w:space="0" w:color="auto"/>
          </w:divBdr>
        </w:div>
      </w:divsChild>
    </w:div>
    <w:div w:id="1524249186">
      <w:bodyDiv w:val="1"/>
      <w:marLeft w:val="0"/>
      <w:marRight w:val="0"/>
      <w:marTop w:val="0"/>
      <w:marBottom w:val="0"/>
      <w:divBdr>
        <w:top w:val="none" w:sz="0" w:space="0" w:color="auto"/>
        <w:left w:val="none" w:sz="0" w:space="0" w:color="auto"/>
        <w:bottom w:val="none" w:sz="0" w:space="0" w:color="auto"/>
        <w:right w:val="none" w:sz="0" w:space="0" w:color="auto"/>
      </w:divBdr>
    </w:div>
    <w:div w:id="2026858464">
      <w:bodyDiv w:val="1"/>
      <w:marLeft w:val="0"/>
      <w:marRight w:val="0"/>
      <w:marTop w:val="0"/>
      <w:marBottom w:val="0"/>
      <w:divBdr>
        <w:top w:val="none" w:sz="0" w:space="0" w:color="auto"/>
        <w:left w:val="none" w:sz="0" w:space="0" w:color="auto"/>
        <w:bottom w:val="none" w:sz="0" w:space="0" w:color="auto"/>
        <w:right w:val="none" w:sz="0" w:space="0" w:color="auto"/>
      </w:divBdr>
    </w:div>
    <w:div w:id="206448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doi.org/10.1063/5.0215730" TargetMode="External"/><Relationship Id="rId26" Type="http://schemas.openxmlformats.org/officeDocument/2006/relationships/hyperlink" Target="https://doi.org/10.1088/1361-6587/adcd2d" TargetMode="External"/><Relationship Id="rId39" Type="http://schemas.openxmlformats.org/officeDocument/2006/relationships/hyperlink" Target="https://doi.org/10.1088/1748-0221/19/10/p10024" TargetMode="External"/><Relationship Id="rId21" Type="http://schemas.openxmlformats.org/officeDocument/2006/relationships/hyperlink" Target="https://doi.org/10.1063/5.0018082" TargetMode="External"/><Relationship Id="rId34" Type="http://schemas.openxmlformats.org/officeDocument/2006/relationships/hyperlink" Target="https://doi.org/10.1088/1748-0221/10/10/p10007"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63/1.4958908" TargetMode="External"/><Relationship Id="rId20" Type="http://schemas.openxmlformats.org/officeDocument/2006/relationships/hyperlink" Target="https://doi.org/10.1088/1361-6587/abe9f2" TargetMode="External"/><Relationship Id="rId29" Type="http://schemas.openxmlformats.org/officeDocument/2006/relationships/hyperlink" Target="https://doi.org/10.1063/1.514445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i.org/10.1088/1748-0221/19/06/p06046" TargetMode="External"/><Relationship Id="rId32" Type="http://schemas.openxmlformats.org/officeDocument/2006/relationships/hyperlink" Target="https://doi.org/10.1063/5.0219545" TargetMode="External"/><Relationship Id="rId37" Type="http://schemas.openxmlformats.org/officeDocument/2006/relationships/hyperlink" Target="https://doi.org/10.1007/s10762-020-00701-6" TargetMode="External"/><Relationship Id="rId40" Type="http://schemas.openxmlformats.org/officeDocument/2006/relationships/hyperlink" Target="https://doi.org/10.1109/tps.2020.2978828" TargetMode="External"/><Relationship Id="rId5" Type="http://schemas.openxmlformats.org/officeDocument/2006/relationships/webSettings" Target="webSettings.xml"/><Relationship Id="rId15" Type="http://schemas.openxmlformats.org/officeDocument/2006/relationships/hyperlink" Target="https://doi.org/10.1088/1748-0221/17/02/c02010" TargetMode="External"/><Relationship Id="rId23" Type="http://schemas.openxmlformats.org/officeDocument/2006/relationships/hyperlink" Target="https://doi.org/10.1063/5.0219393" TargetMode="External"/><Relationship Id="rId28" Type="http://schemas.openxmlformats.org/officeDocument/2006/relationships/hyperlink" Target="https://doi.org/10.1063/5.0217728" TargetMode="External"/><Relationship Id="rId36" Type="http://schemas.openxmlformats.org/officeDocument/2006/relationships/hyperlink" Target="https://doi.org/10.1109/tmtt.2023.3234103" TargetMode="External"/><Relationship Id="rId10" Type="http://schemas.openxmlformats.org/officeDocument/2006/relationships/image" Target="media/image3.emf"/><Relationship Id="rId19" Type="http://schemas.openxmlformats.org/officeDocument/2006/relationships/hyperlink" Target="https://doi.org/10.1063/5.0099170" TargetMode="External"/><Relationship Id="rId31" Type="http://schemas.openxmlformats.org/officeDocument/2006/relationships/hyperlink" Target="https://doi.org/10.1063/5.009934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doi.org/10.1016/j.fusengdes.2021.112914" TargetMode="External"/><Relationship Id="rId22" Type="http://schemas.openxmlformats.org/officeDocument/2006/relationships/hyperlink" Target="https://doi.org/10.1063/5.0099912" TargetMode="External"/><Relationship Id="rId27" Type="http://schemas.openxmlformats.org/officeDocument/2006/relationships/hyperlink" Target="https://doi.org/10.1088/2058-6272/ace154" TargetMode="External"/><Relationship Id="rId30" Type="http://schemas.openxmlformats.org/officeDocument/2006/relationships/hyperlink" Target="https://doi.org/10.1088/1741-4326/aaa6e3" TargetMode="External"/><Relationship Id="rId35" Type="http://schemas.openxmlformats.org/officeDocument/2006/relationships/hyperlink" Target="https://doi.org/10.1016/j.fusengdes.2025.11492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oi.org/10.1016/j.fusengdes.2021.112915" TargetMode="External"/><Relationship Id="rId25" Type="http://schemas.openxmlformats.org/officeDocument/2006/relationships/hyperlink" Target="https://doi.org/10.1109/irmmw-thz50927.2022.9895964" TargetMode="External"/><Relationship Id="rId33" Type="http://schemas.openxmlformats.org/officeDocument/2006/relationships/hyperlink" Target="https://doi.org/10.1017/s0022377824001430" TargetMode="External"/><Relationship Id="rId38" Type="http://schemas.openxmlformats.org/officeDocument/2006/relationships/hyperlink" Target="https://doi.org/10.1109/mwsym.2004.13388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2009</b:Year>
    <b:Volume>78</b:Volume>
    <b:BIBTEX_Entry>inproceedings</b:BIBTEX_Entry>
    <b:SourceType>ConferenceProceedings</b:SourceType>
    <b:Title>Status and high power performance of the 10-MW 140-GHz ECH system for the stellarator W7-X</b:Title>
    <b:Tag>Thumm2009</b:Tag>
    <b:Author>
      <b:Author>
        <b:NameList>
          <b:Person>
            <b:Last>Thumm</b:Last>
            <b:First>M.</b:First>
          </b:Person>
          <b:Person>
            <b:Last>Brand</b:Last>
            <b:First>P.</b:First>
          </b:Person>
          <b:Person>
            <b:Last>Braune</b:Last>
            <b:First>H.</b:First>
          </b:Person>
          <b:Person>
            <b:Last>Erckmann</b:Last>
            <b:First>V.</b:First>
          </b:Person>
          <b:Person>
            <b:Last>Gantenbein</b:Last>
            <b:First>G.</b:First>
          </b:Person>
          <b:Person>
            <b:Last>Illy</b:Last>
            <b:First>S.</b:First>
          </b:Person>
          <b:Person>
            <b:Last>Kasparek</b:Last>
            <b:First>W.</b:First>
          </b:Person>
          <b:Person>
            <b:Last>Laqua</b:Last>
            <b:Middle>P.</b:Middle>
            <b:First>H.</b:First>
          </b:Person>
          <b:Person>
            <b:Last>Lechte</b:Last>
            <b:First>C.</b:First>
          </b:Person>
          <b:Person>
            <b:Last>Marushchenko</b:Last>
            <b:Middle>B.</b:Middle>
            <b:First>N.</b:First>
          </b:Person>
          <b:Person>
            <b:Last>Michel</b:Last>
            <b:First>G.</b:First>
          </b:Person>
          <b:Person>
            <b:Last>Piosczyk</b:Last>
            <b:First>B.</b:First>
          </b:Person>
          <b:Person>
            <b:Last>Schmid</b:Last>
            <b:First>M.</b:First>
          </b:Person>
          <b:Person>
            <b:Last>Turkin</b:Last>
            <b:First>Y.</b:First>
          </b:Person>
          <b:Person>
            <b:Last>Weissgerber</b:Last>
            <b:First>M.</b:First>
          </b:Person>
          <b:Person>
            <b:Last>Ipp</b:Last>
            <b:Middle>W. X. Ech Teams At</b:Middle>
            <b:First>Ipf</b:First>
          </b:Person>
          <b:Person>
            <b:Last>Fzk</b:Last>
          </b:Person>
        </b:NameList>
      </b:Author>
    </b:Author>
    <b:Month>January</b:Month>
    <b:RefOrder>2</b:RefOrder>
  </b:Source>
  <b:Source>
    <b:Year>1988</b:Year>
    <b:BIBTEX_Entry>book</b:BIBTEX_Entry>
    <b:SourceType>Book</b:SourceType>
    <b:Title>Microwave engineering</b:Title>
    <b:Tag>Rizzi1988</b:Tag>
    <b:Author>
      <b:Author>
        <b:NameList>
          <b:Person>
            <b:Last>Rizzi</b:Last>
            <b:Middle>A.</b:Middle>
            <b:First>Peter</b:First>
          </b:Person>
        </b:NameList>
      </b:Author>
    </b:Author>
    <b:Month>January</b:Month>
    <b:RefOrder>1</b:RefOrder>
  </b:Source>
  <b:Source>
    <b:Year>2021</b:Year>
    <b:BIBTEX_Entry>book</b:BIBTEX_Entry>
    <b:SourceType>Book</b:SourceType>
    <b:Title>Microwave engineering</b:Title>
    <b:Publisher>Wiley Global Education</b:Publisher>
    <b:Tag>Pozar2021</b:Tag>
    <b:Author>
      <b:Author>
        <b:NameList>
          <b:Person>
            <b:Last>Pozar</b:Last>
            <b:Middle>M.</b:Middle>
            <b:First>David</b:First>
          </b:Person>
        </b:NameList>
      </b:Author>
    </b:Author>
    <b:Month>September</b:Month>
    <b:RefOrder>3</b:RefOrder>
  </b:Source>
  <b:Source>
    <b:Year>2010</b:Year>
    <b:Volume>81</b:Volume>
    <b:BIBTEX_Entry>article</b:BIBTEX_Entry>
    <b:SourceType>JournalArticle</b:SourceType>
    <b:Title>Broadband notch filter design for millimeter-wave plasma diagnostics</b:Title>
    <b:Tag>Furtula2010</b:Tag>
    <b:URL>https://doi.org/10.1063/1.3478881</b:URL>
    <b:DOI>10.1063/1.3478881</b:DOI>
    <b:Author>
      <b:Author>
        <b:NameList>
          <b:Person>
            <b:Last>Furtula</b:Last>
            <b:First>V.</b:First>
          </b:Person>
          <b:Person>
            <b:Last>Michelsen</b:Last>
            <b:Middle>K.</b:Middle>
            <b:First>P.</b:First>
          </b:Person>
          <b:Person>
            <b:Last>Leipold</b:Last>
            <b:First>F.</b:First>
          </b:Person>
          <b:Person>
            <b:Last>Salewski</b:Last>
            <b:First>M.</b:First>
          </b:Person>
          <b:Person>
            <b:Last>Korsholm</b:Last>
            <b:Middle>B.</b:Middle>
            <b:First>S.</b:First>
          </b:Person>
          <b:Person>
            <b:Last>Meo</b:Last>
            <b:First>F.</b:First>
          </b:Person>
          <b:Person>
            <b:Last>Nielsen</b:Last>
            <b:Middle>K.</b:Middle>
            <b:First>S.</b:First>
          </b:Person>
          <b:Person>
            <b:Last>Stejner</b:Last>
            <b:First>M.</b:First>
          </b:Person>
          <b:Person>
            <b:Last>Moseev</b:Last>
            <b:First>D.</b:First>
          </b:Person>
          <b:Person>
            <b:Last>Johansen</b:Last>
            <b:First>T.</b:First>
          </b:Person>
        </b:NameList>
      </b:Author>
    </b:Author>
    <b:Month>October</b:Month>
    <b:JournalName>Review of scientific instruments online/Review of scientific instruments</b:JournalName>
    <b:Number>10</b:Number>
    <b:RefOrder>4</b:RefOrder>
  </b:Source>
  <b:Source>
    <b:Year>2018</b:Year>
    <b:Volume>65</b:Volume>
    <b:BIBTEX_Entry>article</b:BIBTEX_Entry>
    <b:SourceType>JournalArticle</b:SourceType>
    <b:Title>Fabrication of a 0.346-THz BWO for plasma diagnostics</b:Title>
    <b:Tag>Feng2018</b:Tag>
    <b:URL>https://doi.org/10.1109/ted.2018.2821683</b:URL>
    <b:DOI>10.1109/ted.2018.2821683</b:DOI>
    <b:Author>
      <b:Author>
        <b:NameList>
          <b:Person>
            <b:Last>Feng</b:Last>
            <b:First>Jinjun</b:First>
          </b:Person>
          <b:Person>
            <b:Last>Tang</b:Last>
            <b:First>Ye</b:First>
          </b:Person>
          <b:Person>
            <b:Last>Gamzina</b:Last>
            <b:First>Diana</b:First>
          </b:Person>
          <b:Person>
            <b:Last>Li</b:Last>
            <b:First>Xiang</b:First>
          </b:Person>
          <b:Person>
            <b:Last>Popovic</b:Last>
            <b:First>Branko</b:First>
          </b:Person>
          <b:Person>
            <b:Last>Gonzalez</b:Last>
            <b:First>Michelle</b:First>
          </b:Person>
          <b:Person>
            <b:Last>Himes</b:Last>
            <b:First>Logan</b:First>
          </b:Person>
          <b:Person>
            <b:Last>Barchfeld</b:Last>
            <b:First>Robert</b:First>
          </b:Person>
          <b:Person>
            <b:Last>Li</b:Last>
            <b:First>Hanyan</b:First>
          </b:Person>
          <b:Person>
            <b:Last>Pan</b:Last>
            <b:First>Pan</b:First>
          </b:Person>
          <b:Person>
            <b:Last>Letizia</b:Last>
            <b:First>Rosa</b:First>
          </b:Person>
          <b:Person>
            <b:Last>Paoloni</b:Last>
            <b:First>Claudio</b:First>
          </b:Person>
          <b:Person>
            <b:Last>Luhmann</b:Last>
            <b:Middle>C.</b:Middle>
            <b:First>Neville</b:First>
          </b:Person>
        </b:NameList>
      </b:Author>
    </b:Author>
    <b:Pages>2156–2163</b:Pages>
    <b:Month>June</b:Month>
    <b:JournalName>I.E.E.E. transactions on electron devices/IEEE transactions on electron devices</b:JournalName>
    <b:Number>6</b:Number>
    <b:RefOrder>5</b:RefOrder>
  </b:Source>
</b:Sources>
</file>

<file path=customXml/itemProps1.xml><?xml version="1.0" encoding="utf-8"?>
<ds:datastoreItem xmlns:ds="http://schemas.openxmlformats.org/officeDocument/2006/customXml" ds:itemID="{11190E7E-CFB8-4270-83D5-054AD3044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5001</Words>
  <Characters>28509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 Qiu</dc:creator>
  <cp:keywords/>
  <dc:description/>
  <cp:lastModifiedBy>Xinhang Xu</cp:lastModifiedBy>
  <cp:revision>2</cp:revision>
  <cp:lastPrinted>2025-06-03T05:51:00Z</cp:lastPrinted>
  <dcterms:created xsi:type="dcterms:W3CDTF">2025-09-26T06:31:00Z</dcterms:created>
  <dcterms:modified xsi:type="dcterms:W3CDTF">2025-09-26T06:31:00Z</dcterms:modified>
</cp:coreProperties>
</file>