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1523F1F6" w:rsidR="002E3264" w:rsidRDefault="002E3264" w:rsidP="009930E6">
      <w:r>
        <w:t xml:space="preserve">The quantum model is established to analyze the resonance process during the Anomalous Doppler Effect and Normal Doppler Effect, </w:t>
      </w:r>
      <w:bookmarkStart w:id="0" w:name="_GoBack"/>
      <w:bookmarkEnd w:id="0"/>
      <w:r>
        <w:t>illustrating that the resonance process is related to the wave’s angular momentum. The energy change ratio between the electron’s parallel kinetic energy and cyclotron energy in the magnetic field during the resonance process</w:t>
      </w:r>
      <w:r w:rsidR="00DC0231">
        <w:t xml:space="preserve"> with electromagnetic wave</w:t>
      </w:r>
      <w:r>
        <w:t xml:space="preserve"> is </w:t>
      </w:r>
      <w:r w:rsidR="00A62C11">
        <w:t>given</w:t>
      </w:r>
      <w:r>
        <w:t xml:space="preserve"> by quantum </w:t>
      </w:r>
      <w:r w:rsidR="0097467F">
        <w:t>theory, which</w:t>
      </w:r>
      <w:r w:rsidR="00A62C11">
        <w:t xml:space="preserve"> agrees remarkably well with numerical calculation</w:t>
      </w:r>
      <w:r>
        <w:t xml:space="preserve">. </w:t>
      </w:r>
    </w:p>
    <w:p w14:paraId="17B3B949" w14:textId="7EFAB76C" w:rsidR="009930E6" w:rsidRDefault="009D3C22" w:rsidP="009930E6">
      <w:r>
        <w:t>Introduction:</w:t>
      </w:r>
    </w:p>
    <w:p w14:paraId="15776ED4" w14:textId="32B1D06F" w:rsidR="009930E6" w:rsidRDefault="005F3CB8" w:rsidP="009930E6">
      <w:r>
        <w:t>The Anomalous Doppler Effect (ADE), in which the observed frequency shift behaves contrary to the conventional Doppler Effect under specific conditions, was first theoretically predicted by Soviet physicist Vitaly L. Ginzburg</w:t>
      </w:r>
      <w:r w:rsidRPr="005F3CB8">
        <w:rPr>
          <w:rStyle w:val="mord"/>
          <w:color w:val="404040"/>
          <w:szCs w:val="20"/>
          <w:vertAlign w:val="superscript"/>
        </w:rPr>
        <w:t>1</w:t>
      </w:r>
      <w:r>
        <w:t>. This phenomenon occurs when a moving system</w:t>
      </w:r>
      <w:r w:rsidRPr="005F3CB8">
        <w:t xml:space="preserve"> </w:t>
      </w:r>
      <w:r>
        <w:t>system’s velocity exceeds the phase velocity of light in the medium, it transfers its kinetic energy to its internal energy while emitting radiation. A notable example, discussed by Frank in his 1958 Nobel lecture</w:t>
      </w:r>
      <w:r w:rsidRPr="005F3CB8">
        <w:rPr>
          <w:rStyle w:val="mord"/>
          <w:color w:val="404040"/>
          <w:szCs w:val="20"/>
          <w:vertAlign w:val="superscript"/>
        </w:rPr>
        <w:t>2</w:t>
      </w:r>
      <w:r>
        <w:t xml:space="preserve">, </w:t>
      </w:r>
      <w:r w:rsidR="00B70341" w:rsidRPr="00B70341">
        <w:t xml:space="preserve">demonstrates that radiation emission does not result from atomic transitions from a higher (excited) state to a lower state, as is typical, but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p>
    <w:p w14:paraId="3C487D38" w14:textId="4BABB624" w:rsidR="009930E6" w:rsidRDefault="005F3CB8" w:rsidP="009930E6">
      <w:r>
        <w:t>In 1967, Artsimovich</w:t>
      </w:r>
      <w:r w:rsidRPr="005F3CB8">
        <w:rPr>
          <w:rStyle w:val="mord"/>
          <w:color w:val="404040"/>
          <w:szCs w:val="20"/>
          <w:vertAlign w:val="superscript"/>
        </w:rPr>
        <w:t>3</w:t>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 It was not until 1968 that B. B. Kadomtsev</w:t>
      </w:r>
      <w:r w:rsidRPr="005F3CB8">
        <w:rPr>
          <w:rStyle w:val="mord"/>
          <w:color w:val="404040"/>
          <w:szCs w:val="20"/>
          <w:vertAlign w:val="superscript"/>
        </w:rPr>
        <w:t>4</w:t>
      </w:r>
      <w:r>
        <w:rPr>
          <w:rStyle w:val="mord"/>
          <w:color w:val="404040"/>
          <w:szCs w:val="20"/>
          <w:vertAlign w:val="superscript"/>
        </w:rPr>
        <w:t xml:space="preserve"> </w:t>
      </w:r>
      <w:r>
        <w:t>  identified the cause as ADE, wherein electrons’ parallel velocities scatter to circular velocities under resonant ADE conditions. This process amplifies the diamagnetic effect beyond contributions from thermal motion alone</w:t>
      </w:r>
      <w:r w:rsidR="00105CBA">
        <w:t>. After that, more and more experiment about ADE are observed in experiment such as the electron beam scattering in magnetic field vacuum tube</w:t>
      </w:r>
      <w:r w:rsidR="00BD70AB">
        <w:rPr>
          <w:vertAlign w:val="superscript"/>
        </w:rPr>
        <w:t>5</w:t>
      </w:r>
      <w:r w:rsidR="00BD70AB">
        <w:t>,</w:t>
      </w:r>
      <w:r w:rsidR="00105CBA">
        <w:t xml:space="preserve"> </w:t>
      </w:r>
      <w:r w:rsidR="00A561C3">
        <w:t xml:space="preserve">and even in </w:t>
      </w:r>
      <w:r w:rsidR="003E0B37">
        <w:t>tokamak discharge</w:t>
      </w:r>
      <w:r w:rsidR="00A561C3">
        <w:t xml:space="preserve"> many </w:t>
      </w:r>
      <w:r w:rsidR="003E0B37">
        <w:t>phenomena</w:t>
      </w:r>
      <w:r w:rsidR="00A561C3">
        <w:t xml:space="preserve"> related to ADE are reported in previous</w:t>
      </w:r>
      <w:r w:rsidR="00A561C3">
        <w:rPr>
          <w:vertAlign w:val="superscript"/>
        </w:rPr>
        <w:t>***</w:t>
      </w:r>
      <w:r w:rsidR="00A561C3">
        <w:t xml:space="preserve">. </w:t>
      </w:r>
    </w:p>
    <w:p w14:paraId="6735039B" w14:textId="36EEBDFE" w:rsidR="00A561C3" w:rsidRPr="00A561C3" w:rsidRDefault="005171A7" w:rsidP="004D7EF6">
      <w:r w:rsidRPr="005171A7">
        <w:t xml:space="preserve">The physics of the Anomalous Doppler Effect (ADE) was previously briefly explained based on the quantum analysis provided by Frank and Ginzburg**, followed by a quasilinear analysis given by B. In this paper, building on Ginzburg’s quantum analysis and incorporating angular momentum conservation, we present a more detailed analysis of ADE, offering further insights into the relationship between ADE and wave </w:t>
      </w:r>
      <w:r w:rsidR="00E252A5">
        <w:t>angular momentum</w:t>
      </w:r>
      <w:r w:rsidRPr="005171A7">
        <w:t xml:space="preserve">. Additionally, we demonstrate numerical simulations based on classical dynamical equations. The energy transfer ratio from kinetic energy to the internal system is derived from both quantum theory and numerical simulations, with results showing strong agreement. This work enhances our understanding of the complex wave-particle interaction phenomenon from a quantum perspective, providing a </w:t>
      </w:r>
      <w:r w:rsidR="00DC0231">
        <w:t>new perspective for</w:t>
      </w:r>
      <w:r w:rsidRPr="005171A7">
        <w:t xml:space="preserve"> physical interpretation.</w:t>
      </w:r>
    </w:p>
    <w:p w14:paraId="0C7D51D4" w14:textId="66466DCA" w:rsidR="009930E6" w:rsidRDefault="00BD7DF6" w:rsidP="009930E6">
      <w:r>
        <w:t xml:space="preserve">Section </w:t>
      </w:r>
      <w:r w:rsidR="004D7EF6">
        <w:t>1: Quantum</w:t>
      </w:r>
      <w:r w:rsidR="00726FF6">
        <w:t xml:space="preserve"> analysis of ADE</w:t>
      </w:r>
    </w:p>
    <w:p w14:paraId="4478E31C" w14:textId="08687C39" w:rsidR="00726FF6" w:rsidRDefault="00670434" w:rsidP="009930E6">
      <w:pPr>
        <w:ind w:firstLine="144"/>
      </w:pPr>
      <w:r w:rsidRPr="003108C2">
        <w:t>In this work, we provide an analysis based on the conservation of angular momentum</w:t>
      </w:r>
      <w:r>
        <w:t xml:space="preserve"> and combined with the quantum analysis given by </w:t>
      </w:r>
      <w:r w:rsidRPr="003108C2">
        <w:t>V.L. Ginzburg</w:t>
      </w:r>
      <w:r>
        <w:t>[*]</w:t>
      </w:r>
      <w:r w:rsidRPr="003108C2">
        <w:t>,</w:t>
      </w:r>
      <w:r>
        <w:rPr>
          <w:rFonts w:hint="eastAsia"/>
        </w:rPr>
        <w:t xml:space="preserve"> </w:t>
      </w:r>
      <w:r w:rsidRPr="003108C2">
        <w:t xml:space="preserve"> I. Tamm</w:t>
      </w:r>
      <w:r>
        <w:t>[*]</w:t>
      </w:r>
      <w:r w:rsidRPr="003108C2">
        <w:t>,</w:t>
      </w:r>
      <w:r>
        <w:rPr>
          <w:rFonts w:hint="eastAsia"/>
        </w:rPr>
        <w:t xml:space="preserve"> </w:t>
      </w:r>
      <w:r w:rsidRPr="003108C2">
        <w:t xml:space="preserve"> Nezlin</w:t>
      </w:r>
      <w:r>
        <w:t>[*]</w:t>
      </w:r>
      <w:r w:rsidRPr="003108C2">
        <w:t xml:space="preserve">, and I.M. Frank </w:t>
      </w:r>
      <w:r>
        <w:t>[*].</w:t>
      </w:r>
      <w:r w:rsidR="008D0AFE">
        <w:t xml:space="preserve">Here we analysis the radiation from the electron moving in medium. </w:t>
      </w:r>
      <w:r w:rsidR="006B6505">
        <w:t>w</w:t>
      </w:r>
      <w:r w:rsidR="006B6505" w:rsidRPr="006B6505">
        <w:t>hen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fig.1.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lastRenderedPageBreak/>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5"/>
                    <a:stretch>
                      <a:fillRect/>
                    </a:stretch>
                  </pic:blipFill>
                  <pic:spPr>
                    <a:xfrm>
                      <a:off x="0" y="0"/>
                      <a:ext cx="3042168" cy="2530059"/>
                    </a:xfrm>
                    <a:prstGeom prst="rect">
                      <a:avLst/>
                    </a:prstGeom>
                  </pic:spPr>
                </pic:pic>
              </a:graphicData>
            </a:graphic>
          </wp:inline>
        </w:drawing>
      </w:r>
    </w:p>
    <w:p w14:paraId="48EFEAAC" w14:textId="5BD1862D" w:rsidR="000D0720" w:rsidRDefault="003544AA" w:rsidP="003544AA">
      <w:pPr>
        <w:pStyle w:val="Caption"/>
        <w:jc w:val="center"/>
      </w:pPr>
      <w:r>
        <w:t xml:space="preserve">Figure </w:t>
      </w:r>
      <w:fldSimple w:instr=" SEQ Figure \* ARABIC ">
        <w:r w:rsidR="00B306B0">
          <w:rPr>
            <w:noProof/>
          </w:rPr>
          <w:t>1</w:t>
        </w:r>
      </w:fldSimple>
      <w:r>
        <w:t>.</w:t>
      </w:r>
      <w:r w:rsidRPr="003544AA">
        <w:t xml:space="preserve"> </w:t>
      </w:r>
      <w:r w:rsidRPr="00EB3D48">
        <w:t xml:space="preserve">Schematic diagram of Cherenkov Radiation. The </w:t>
      </w:r>
      <w:r>
        <w:t>black</w:t>
      </w:r>
      <w:r w:rsidRPr="00EB3D48">
        <w:t xml:space="preserve"> points stand for the snapshot of the electron at different time</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CAC6230">
            <wp:extent cx="3523793" cy="2612567"/>
            <wp:effectExtent l="0" t="0" r="635" b="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6"/>
                    <a:srcRect t="13949"/>
                    <a:stretch/>
                  </pic:blipFill>
                  <pic:spPr>
                    <a:xfrm>
                      <a:off x="0" y="0"/>
                      <a:ext cx="3523793" cy="2612567"/>
                    </a:xfrm>
                    <a:prstGeom prst="rect">
                      <a:avLst/>
                    </a:prstGeom>
                  </pic:spPr>
                </pic:pic>
              </a:graphicData>
            </a:graphic>
          </wp:inline>
        </w:drawing>
      </w:r>
    </w:p>
    <w:p w14:paraId="1BDA4478" w14:textId="603D8A5A" w:rsidR="00CD5132" w:rsidRDefault="00D709A5" w:rsidP="00D709A5">
      <w:pPr>
        <w:pStyle w:val="Caption"/>
        <w:jc w:val="center"/>
      </w:pPr>
      <w:bookmarkStart w:id="1" w:name="_Ref191546918"/>
      <w:r>
        <w:t xml:space="preserve">Figure </w:t>
      </w:r>
      <w:fldSimple w:instr=" SEQ Figure \* ARABIC ">
        <w:r w:rsidR="00B306B0">
          <w:rPr>
            <w:noProof/>
          </w:rPr>
          <w:t>2</w:t>
        </w:r>
      </w:fldSimple>
      <w:bookmarkEnd w:id="1"/>
      <w:r>
        <w:t>.The region of Anomalous Doppler Effect (ADE) and Normal Doppler Effect (NDE).</w:t>
      </w:r>
    </w:p>
    <w:p w14:paraId="79C95DCD" w14:textId="1F486B87" w:rsidR="00D709A5" w:rsidRDefault="00642C48">
      <w:r>
        <w:t>In this case,</w:t>
      </w:r>
      <w:r w:rsidR="00D709A5" w:rsidRPr="00D709A5">
        <w:t xml:space="preserve"> the charged particle is replaced with a system that has internal energy, such as an oscillator or a cyclotron electron in a magnetic field. </w:t>
      </w:r>
      <w:r>
        <w:t>I</w:t>
      </w:r>
      <w:r w:rsidR="00D709A5" w:rsidRPr="00D709A5">
        <w:t>t emits photons with angular frequency ω and wavevector k in the direction θ. The direction of the emitted photon is not influenced by the interference of secondary waves and can occur in any direction</w:t>
      </w:r>
      <w:r>
        <w:t>.</w:t>
      </w:r>
      <w:r w:rsidRPr="00642C48">
        <w:t xml:space="preserve"> </w:t>
      </w:r>
      <w:r>
        <w:t>when</w:t>
      </w:r>
      <w:r w:rsidRPr="00D709A5">
        <w:t xml:space="preserve"> the system moves faster than the speed of light (v&gt;c'),</w:t>
      </w:r>
      <w:r>
        <w:t xml:space="preserve"> the region of ADE and NDE can be divided as shown in </w:t>
      </w:r>
      <w:r>
        <w:fldChar w:fldCharType="begin"/>
      </w:r>
      <w:r>
        <w:instrText xml:space="preserve"> REF _Ref191546918 \h </w:instrText>
      </w:r>
      <w:r>
        <w:fldChar w:fldCharType="separate"/>
      </w:r>
      <w:r>
        <w:t xml:space="preserve">Figure </w:t>
      </w:r>
      <w:r>
        <w:rPr>
          <w:noProof/>
        </w:rPr>
        <w:t>2</w:t>
      </w:r>
      <w:r>
        <w:fldChar w:fldCharType="end"/>
      </w:r>
      <w:r>
        <w:t>.</w:t>
      </w:r>
    </w:p>
    <w:p w14:paraId="243525DC" w14:textId="1F6FC824" w:rsidR="00642C48" w:rsidRDefault="00642C48">
      <w:r>
        <w:t>Considering the system emits a photo</w:t>
      </w:r>
      <w:r w:rsidR="00675DD9">
        <w:t>n</w:t>
      </w:r>
      <w:r>
        <w:t xml:space="preserve"> with angular frequency </w:t>
      </w:r>
      <m:oMath>
        <m:r>
          <w:rPr>
            <w:rFonts w:ascii="Cambria Math" w:hAnsi="Cambria Math"/>
          </w:rPr>
          <m:t>ω</m:t>
        </m:r>
      </m:oMath>
      <w:r>
        <w:t xml:space="preserve"> and wavevector</w:t>
      </w:r>
      <w:r w:rsidRPr="00642C48">
        <w:rPr>
          <w:b/>
        </w:rPr>
        <w:t xml:space="preserve"> k</w:t>
      </w:r>
      <w:r>
        <w:rPr>
          <w:b/>
        </w:rPr>
        <w:t xml:space="preserve">, </w:t>
      </w:r>
      <w:r>
        <w:t>according to energy conservation and momentum conservation</w:t>
      </w:r>
    </w:p>
    <w:p w14:paraId="33F78960" w14:textId="2E758EFF" w:rsidR="00642C48" w:rsidRPr="00CA1BE9" w:rsidRDefault="00721D17">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e>
              </m:d>
            </m:e>
          </m:eqArr>
        </m:oMath>
      </m:oMathPara>
    </w:p>
    <w:p w14:paraId="6EFB8894" w14:textId="77777777" w:rsidR="00CA1BE9" w:rsidRPr="00CA1BE9" w:rsidRDefault="00CA1BE9">
      <w:pPr>
        <w:rPr>
          <w:rFonts w:asciiTheme="minorHAnsi" w:hAnsiTheme="minorHAnsi"/>
          <w:szCs w:val="20"/>
        </w:rPr>
      </w:pPr>
    </w:p>
    <w:p w14:paraId="6034E6F5" w14:textId="77777777" w:rsidR="00675DD9" w:rsidRDefault="00721D17"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2</m:t>
                  </m:r>
                </m:sub>
              </m:sSub>
              <m:r>
                <w:rPr>
                  <w:rFonts w:ascii="Cambria Math" w:hAnsi="Cambria Math"/>
                  <w:noProof/>
                  <w:szCs w:val="20"/>
                </w:rPr>
                <m:t>+ℏ</m:t>
              </m:r>
              <m:r>
                <m:rPr>
                  <m:sty m:val="bi"/>
                </m:rPr>
                <w:rPr>
                  <w:rFonts w:ascii="Cambria Math" w:hAnsi="Cambria Math"/>
                  <w:noProof/>
                  <w:szCs w:val="20"/>
                </w:rPr>
                <m:t>k</m:t>
              </m:r>
              <m:r>
                <w:rPr>
                  <w:rFonts w:ascii="Cambria Math" w:hAnsi="Cambria Math"/>
                  <w:szCs w:val="20"/>
                </w:rPr>
                <m:t>#</m:t>
              </m:r>
              <m:d>
                <m:dPr>
                  <m:ctrlPr>
                    <w:rPr>
                      <w:rFonts w:ascii="Cambria Math" w:hAnsi="Cambria Math"/>
                      <w:i/>
                      <w:noProof/>
                      <w:szCs w:val="20"/>
                    </w:rPr>
                  </m:ctrlPr>
                </m:dPr>
                <m:e>
                  <m:r>
                    <w:rPr>
                      <w:rFonts w:ascii="Cambria Math" w:hAnsi="Cambria Math"/>
                      <w:noProof/>
                      <w:szCs w:val="20"/>
                    </w:rPr>
                    <m:t>2</m:t>
                  </m:r>
                </m:e>
              </m:d>
              <m:ctrlPr>
                <w:rPr>
                  <w:rFonts w:ascii="Cambria Math" w:hAnsi="Cambria Math"/>
                  <w:i/>
                  <w:szCs w:val="20"/>
                </w:rPr>
              </m:ctrlPr>
            </m:e>
          </m:eqArr>
        </m:oMath>
      </m:oMathPara>
    </w:p>
    <w:p w14:paraId="24B988F9" w14:textId="2E8CB3AA" w:rsidR="00D709A5" w:rsidRDefault="00675DD9" w:rsidP="00675DD9">
      <w:r>
        <w:lastRenderedPageBreak/>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subscript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energhy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r>
          <m:rPr>
            <m:sty m:val="b"/>
          </m:rPr>
          <w:rPr>
            <w:rFonts w:ascii="Cambria Math" w:hAnsi="Cambria Math"/>
            <w:noProof/>
          </w:rPr>
          <m:t>p</m:t>
        </m:r>
        <m:r>
          <m:rPr>
            <m:sty m:val="p"/>
          </m:rPr>
          <w:rPr>
            <w:rFonts w:ascii="Cambria Math" w:hAnsi="Cambria Math"/>
            <w:noProof/>
          </w:rPr>
          <m:t>⋅</m:t>
        </m:r>
        <m:r>
          <m:rPr>
            <m:sty m:val="b"/>
          </m:rPr>
          <w:rPr>
            <w:rFonts w:ascii="Cambria Math" w:hAnsi="Cambria Math"/>
            <w:noProof/>
          </w:rPr>
          <m:t>v</m:t>
        </m:r>
      </m:oMath>
      <w:r w:rsidR="000D7B95">
        <w:t xml:space="preserve">, where v is the velocity of the system before emitting a photon and </w:t>
      </w:r>
      <m:oMath>
        <m:r>
          <m:rPr>
            <m:sty m:val="p"/>
          </m:rPr>
          <w:rPr>
            <w:rFonts w:ascii="Cambria Math" w:hAnsi="Cambria Math"/>
          </w:rPr>
          <m:t>Δp=</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=ℏk</m:t>
        </m:r>
      </m:oMath>
      <w:r w:rsidR="000D7B95">
        <w:rPr>
          <w:b/>
        </w:rPr>
        <w:t xml:space="preserve">. </w:t>
      </w:r>
      <w:r w:rsidR="000D7B95">
        <w:t xml:space="preserve">Thus, the change of internal energy can be expressed as </w:t>
      </w:r>
    </w:p>
    <w:p w14:paraId="1600DD1F" w14:textId="5345B96A" w:rsidR="000D7B95" w:rsidRPr="000D7B95" w:rsidRDefault="00721D17"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rPr>
                    <m:t>3</m:t>
                  </m:r>
                </m:e>
              </m:d>
            </m:e>
          </m:eqArr>
        </m:oMath>
      </m:oMathPara>
    </w:p>
    <w:p w14:paraId="37403513" w14:textId="665FE956"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While the system velocity is greater than the speed of light in the medium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Pr="00163814">
        <w:rPr>
          <w:noProof/>
        </w:rPr>
        <w:t xml:space="preserve">. 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163814">
        <w:rPr>
          <w:noProof/>
        </w:rPr>
        <w:t xml:space="preserve">, we can divide radiation into three regions, as shown in </w:t>
      </w:r>
      <w:r>
        <w:rPr>
          <w:noProof/>
        </w:rPr>
        <w:fldChar w:fldCharType="begin"/>
      </w:r>
      <w:r>
        <w:rPr>
          <w:noProof/>
        </w:rPr>
        <w:instrText xml:space="preserve"> REF _Ref191546918 \h </w:instrText>
      </w:r>
      <w:r>
        <w:rPr>
          <w:noProof/>
        </w:rPr>
      </w:r>
      <w:r>
        <w:rPr>
          <w:noProof/>
        </w:rPr>
        <w:fldChar w:fldCharType="separate"/>
      </w:r>
      <w:r>
        <w:t xml:space="preserve">Figure </w:t>
      </w:r>
      <w:r>
        <w:rPr>
          <w:noProof/>
        </w:rPr>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39C8000C" w14:textId="2B4A263D" w:rsidR="00B334EE" w:rsidRDefault="00992A21" w:rsidP="00B334EE">
      <w:pPr>
        <w:rPr>
          <w:lang w:val="en-GB"/>
        </w:rPr>
      </w:pPr>
      <w:r>
        <w:rPr>
          <w:lang w:val="en-GB"/>
        </w:rPr>
        <w:t>When the system velocity exceeds the speed of light (v &lt; c’), all three effects are possible While the system velocity is less than the speed of light (v &gt; c’), only Normal Doppler Effect exists</w:t>
      </w:r>
      <w:r w:rsidR="007C78F7">
        <w:rPr>
          <w:lang w:val="en-GB"/>
        </w:rPr>
        <w:t xml:space="preserve">. </w:t>
      </w:r>
      <w:r w:rsidR="007C78F7" w:rsidRPr="007C78F7">
        <w:rPr>
          <w:lang w:val="en-GB"/>
        </w:rPr>
        <w:t xml:space="preserve">Here, we will first provide a detailed analysis of the relationship between the system's internal energy change after emitting a photon and the characteristics of the photon. </w:t>
      </w:r>
      <w:r w:rsidR="00B334EE">
        <w:rPr>
          <w:lang w:val="en-GB"/>
        </w:rPr>
        <w:t>A</w:t>
      </w:r>
      <w:r w:rsidR="007C78F7" w:rsidRPr="007C78F7">
        <w:rPr>
          <w:lang w:val="en-GB"/>
        </w:rPr>
        <w:t xml:space="preserve"> heuristic discussion on the fundamental physics of the wave-particle</w:t>
      </w:r>
      <w:r w:rsidR="00B334EE">
        <w:rPr>
          <w:lang w:val="en-GB"/>
        </w:rPr>
        <w:t xml:space="preserve"> </w:t>
      </w:r>
      <w:r w:rsidR="00D32654">
        <w:rPr>
          <w:lang w:val="en-GB"/>
        </w:rPr>
        <w:t>interaction</w:t>
      </w:r>
      <w:r w:rsidR="007C78F7" w:rsidRPr="007C78F7">
        <w:rPr>
          <w:lang w:val="en-GB"/>
        </w:rPr>
        <w:t xml:space="preserve"> process</w:t>
      </w:r>
      <w:r w:rsidR="00B334EE">
        <w:rPr>
          <w:lang w:val="en-GB"/>
        </w:rPr>
        <w:t xml:space="preserve"> will be given</w:t>
      </w:r>
      <w:r w:rsidR="007C78F7" w:rsidRPr="007C78F7">
        <w:rPr>
          <w:lang w:val="en-GB"/>
        </w:rPr>
        <w:t>.</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v</w:t>
      </w:r>
      <w:r w:rsidR="00F86EFB">
        <w:rPr>
          <w:vertAlign w:val="subscript"/>
        </w:rPr>
        <w:t>z</w:t>
      </w:r>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3DA05BE0" w14:textId="20D727D6" w:rsidR="00B334EE" w:rsidRDefault="00721D17" w:rsidP="00B334EE">
      <w:pPr>
        <w:rPr>
          <w:lang w:val="en-GB"/>
        </w:rPr>
      </w:pPr>
      <m:oMathPara>
        <m:oMath>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oMath>
      </m:oMathPara>
    </w:p>
    <w:p w14:paraId="68A3A881" w14:textId="77777777" w:rsidR="00F86EFB" w:rsidRDefault="00F86EFB" w:rsidP="001A60D9">
      <w:pPr>
        <w:keepNext/>
        <w:jc w:val="center"/>
      </w:pPr>
      <w:r>
        <w:rPr>
          <w:noProof/>
          <w:lang w:val="en-GB"/>
        </w:rPr>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1B95A75F" w14:textId="631E6F58" w:rsidR="00F86EFB" w:rsidRDefault="00F86EFB" w:rsidP="00F86EFB">
      <w:pPr>
        <w:pStyle w:val="Caption"/>
      </w:pPr>
      <w:r>
        <w:t xml:space="preserve">Figure </w:t>
      </w:r>
      <w:fldSimple w:instr=" SEQ Figure \* ARABIC ">
        <w:r w:rsidR="00B306B0">
          <w:rPr>
            <w:noProof/>
          </w:rPr>
          <w:t>3</w:t>
        </w:r>
      </w:fldSimple>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522170D4" w:rsidR="005754D0" w:rsidRDefault="005754D0" w:rsidP="005754D0">
      <w:r>
        <w:lastRenderedPageBreak/>
        <w:t>Since the magnetic field is aligned along z direction, the angular momentum of electron cyclotron along z is represents as L</w:t>
      </w:r>
      <w:r>
        <w:rPr>
          <w:vertAlign w:val="subscript"/>
        </w:rPr>
        <w:t>z</w:t>
      </w:r>
      <w:r>
        <w:t xml:space="preserve">. According to the quantum theory, the electron wave in the static magnetic field can be </w:t>
      </w:r>
      <w:r w:rsidR="00D32654">
        <w:t>expressed</w:t>
      </w:r>
      <w:r>
        <w:t xml:space="preserve"> </w:t>
      </w:r>
      <w:r w:rsidR="00D32654">
        <w:t>as:</w:t>
      </w:r>
    </w:p>
    <w:p w14:paraId="06923D1B" w14:textId="664B9F6F" w:rsidR="005754D0" w:rsidRPr="005754D0" w:rsidRDefault="005754D0" w:rsidP="005754D0">
      <w:pPr>
        <w:rPr>
          <w:szCs w:val="20"/>
        </w:rPr>
      </w:pPr>
      <w:bookmarkStart w:id="2" w:name="OLE_LINK4"/>
      <m:oMathPara>
        <m:oMath>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m:oMath>
      </m:oMathPara>
      <w:bookmarkEnd w:id="2"/>
    </w:p>
    <w:p w14:paraId="7E3042C2" w14:textId="74986BA5"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is the position. The intrinsic equation of angular momentum in the z direction is </w:t>
      </w:r>
    </w:p>
    <w:p w14:paraId="166684EA" w14:textId="32AA325F" w:rsidR="005754D0" w:rsidRPr="005754D0" w:rsidRDefault="005754D0" w:rsidP="005754D0">
      <w:pPr>
        <w:rPr>
          <w:szCs w:val="20"/>
        </w:rPr>
      </w:pPr>
      <m:oMathPara>
        <m:oMath>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4BFF4B65" w14:textId="3F9D4FBF" w:rsidR="004A3F09" w:rsidRPr="004A3F09" w:rsidRDefault="00721D17" w:rsidP="004A3F09">
      <w:pPr>
        <w:rPr>
          <w:szCs w:val="20"/>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oMath>
      </m:oMathPara>
    </w:p>
    <w:p w14:paraId="11092C27" w14:textId="395170A3"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equation * is presented as </w:t>
      </w:r>
    </w:p>
    <w:bookmarkStart w:id="3" w:name="OLE_LINK5"/>
    <w:p w14:paraId="045ADF75" w14:textId="78D978C3" w:rsidR="004A3F09" w:rsidRPr="004A3F09" w:rsidRDefault="00721D17" w:rsidP="004A3F09">
      <w:pPr>
        <w:jc w:val="center"/>
        <w:rPr>
          <w:szCs w:val="20"/>
        </w:rPr>
      </w:pPr>
      <m:oMathPara>
        <m:oMath>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m:oMath>
      </m:oMathPara>
      <w:bookmarkEnd w:id="3"/>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3C98FDD0" w14:textId="5DB54F34" w:rsidR="004A3F09" w:rsidRPr="004A3F09" w:rsidRDefault="004A3F09" w:rsidP="004A3F09">
      <w:pPr>
        <w:rPr>
          <w:szCs w:val="20"/>
        </w:rPr>
      </w:pPr>
      <m:oMathPara>
        <m:oMath>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oMath>
      </m:oMathPara>
    </w:p>
    <w:p w14:paraId="3268E1D1" w14:textId="7508F0FD" w:rsidR="007911E8" w:rsidRDefault="004A3F09" w:rsidP="007911E8">
      <w:pPr>
        <w:rPr>
          <w:noProof/>
        </w:rPr>
      </w:pPr>
      <w:r w:rsidRPr="00163814">
        <w:rPr>
          <w:noProof/>
        </w:rPr>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7911E8">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7446F4C0" w14:textId="6006B36F" w:rsidR="007911E8" w:rsidRPr="00163814" w:rsidRDefault="007911E8" w:rsidP="007911E8">
      <w:pPr>
        <w:pStyle w:val="NormalWeb"/>
        <w:shd w:val="clear" w:color="auto" w:fill="FFFFFF"/>
        <w:ind w:firstLine="360"/>
        <w:jc w:val="both"/>
        <w:rPr>
          <w:noProof/>
          <w:sz w:val="20"/>
          <w:szCs w:val="20"/>
        </w:rPr>
      </w:pPr>
      <m:oMathPara>
        <m:oMath>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oMath>
      </m:oMathPara>
    </w:p>
    <w:p w14:paraId="31022A6D" w14:textId="068448FA" w:rsidR="007911E8" w:rsidRPr="00163814" w:rsidRDefault="007911E8" w:rsidP="007911E8">
      <w:pPr>
        <w:rPr>
          <w:noProof/>
        </w:rPr>
      </w:pPr>
      <w:r w:rsidRPr="00163814">
        <w:rPr>
          <w:noProof/>
        </w:rPr>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6022CEEA" w14:textId="3FCF2490" w:rsidR="007911E8" w:rsidRPr="00BF1E4D" w:rsidRDefault="007911E8" w:rsidP="004A3F09">
      <w:pPr>
        <w:pStyle w:val="NormalWeb"/>
        <w:shd w:val="clear" w:color="auto" w:fill="FFFFFF"/>
        <w:ind w:firstLine="360"/>
        <w:jc w:val="both"/>
        <w:rPr>
          <w:noProof/>
          <w:sz w:val="20"/>
          <w:szCs w:val="20"/>
        </w:rPr>
      </w:pPr>
      <m:oMathPara>
        <m:oMath>
          <m:r>
            <w:rPr>
              <w:rFonts w:ascii="Cambria Math" w:hAnsi="Cambria Math"/>
              <w:noProof/>
              <w:sz w:val="20"/>
              <w:szCs w:val="20"/>
            </w:rPr>
            <m:t>ℏ</m:t>
          </m:r>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4" w:name="_Hlk192083072"/>
    <w:p w14:paraId="00C1CCF0" w14:textId="0938ECF0" w:rsidR="003D753B" w:rsidRDefault="00721D17" w:rsidP="00BF1E4D">
      <w:pPr>
        <w:rPr>
          <w:noProof/>
        </w:rPr>
      </w:pPr>
      <m:oMathPara>
        <m:oMath>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bookmarkEnd w:id="4"/>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F17384C" w14:textId="4AF41868" w:rsidR="007911E8" w:rsidRPr="00BF1E4D" w:rsidRDefault="007911E8" w:rsidP="007911E8">
      <w:pPr>
        <w:rPr>
          <w:noProof/>
        </w:rPr>
      </w:pPr>
      <m:oMathPara>
        <m:oMath>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3C8A0042" w:rsidR="00577652" w:rsidRPr="00A405BA" w:rsidRDefault="00577652" w:rsidP="00577652">
      <w:pPr>
        <w:pStyle w:val="IOPText"/>
        <w:numPr>
          <w:ilvl w:val="0"/>
          <w:numId w:val="6"/>
        </w:numPr>
        <w:rPr>
          <w:noProof/>
        </w:rPr>
      </w:pPr>
      <w:r w:rsidRPr="00A405BA">
        <w:rPr>
          <w:noProof/>
        </w:rPr>
        <w:lastRenderedPageBreak/>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with angular momentum </w:t>
      </w:r>
      <m:oMath>
        <m:r>
          <w:rPr>
            <w:rFonts w:ascii="Cambria Math" w:hAnsi="Cambria Math"/>
            <w:noProof/>
          </w:rPr>
          <m:t>mℏ</m:t>
        </m:r>
      </m:oMath>
      <w:r w:rsidRPr="00A405BA">
        <w:rPr>
          <w:noProof/>
        </w:rPr>
        <w:t xml:space="preserve"> to maintain angular momentum conservation.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7951152B" w:rsidR="00D45121" w:rsidRPr="00D45121" w:rsidRDefault="00577652" w:rsidP="00D4512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of left-hand circular polarization with angular momentum </w:t>
      </w:r>
      <m:oMath>
        <m:r>
          <w:rPr>
            <w:rFonts w:ascii="Cambria Math" w:hAnsi="Cambria Math"/>
            <w:noProof/>
          </w:rPr>
          <m:t xml:space="preserve"> mℏ</m:t>
        </m:r>
      </m:oMath>
      <w:r w:rsidRPr="00A405BA">
        <w:rPr>
          <w:noProof/>
        </w:rPr>
        <w:t>.</w:t>
      </w:r>
    </w:p>
    <w:p w14:paraId="51873361" w14:textId="1B8B73D5" w:rsidR="00D45121" w:rsidRDefault="00577652" w:rsidP="00D45121">
      <w:pPr>
        <w:pStyle w:val="IOPText"/>
        <w:rPr>
          <w:b/>
          <w:noProof/>
        </w:rPr>
      </w:pPr>
      <w:r>
        <w:rPr>
          <w:noProof/>
        </w:rPr>
        <w:t xml:space="preserve">  </w:t>
      </w:r>
      <w:bookmarkStart w:id="5" w:name="OLE_LINK26"/>
      <w:bookmarkStart w:id="6" w:name="OLE_LINK27"/>
      <w:r w:rsidRPr="005A48C4">
        <w:rPr>
          <w:noProof/>
        </w:rPr>
        <w:t>The aforementioned analysis is based on spontaneous emission.</w:t>
      </w:r>
      <w:bookmarkEnd w:id="5"/>
      <w:bookmarkEnd w:id="6"/>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7" w:name="OLE_LINK23"/>
      <w:bookmarkStart w:id="8"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7"/>
      <w:bookmarkEnd w:id="8"/>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382763">
        <w:rPr>
          <w:b/>
          <w:noProof/>
        </w:rPr>
        <w:t>,</w:t>
      </w:r>
    </w:p>
    <w:p w14:paraId="658116A8" w14:textId="5B554B6E"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D45121">
        <w:rPr>
          <w:b/>
          <w:noProof/>
        </w:rPr>
        <w:t>.</w:t>
      </w:r>
    </w:p>
    <w:p w14:paraId="649664D7" w14:textId="77777777" w:rsidR="00D45121" w:rsidRPr="00D45121" w:rsidRDefault="00D45121" w:rsidP="00D45121">
      <w:pPr>
        <w:pStyle w:val="IOPText"/>
        <w:ind w:firstLine="0"/>
        <w:rPr>
          <w:noProof/>
        </w:rPr>
      </w:pPr>
    </w:p>
    <w:p w14:paraId="2C1CF417" w14:textId="135DA745" w:rsidR="00BD7DF6" w:rsidRDefault="00BD7DF6" w:rsidP="00BD7DF6">
      <w:pPr>
        <w:ind w:firstLine="0"/>
        <w:rPr>
          <w:noProof/>
        </w:rPr>
      </w:pPr>
      <w:r>
        <w:rPr>
          <w:noProof/>
        </w:rPr>
        <w:t>Section 2 : Classical dynamic simulation of ADE</w:t>
      </w:r>
    </w:p>
    <w:p w14:paraId="5B3E6D58" w14:textId="404C43E4" w:rsidR="00F31603" w:rsidRDefault="00BD7DF6" w:rsidP="00A405BA">
      <w:r>
        <w:rPr>
          <w:noProof/>
        </w:rPr>
        <w:t>W</w:t>
      </w:r>
      <w:r w:rsidR="00111A39">
        <w:rPr>
          <w:noProof/>
        </w:rPr>
        <w:t>e</w:t>
      </w:r>
      <w:r w:rsidR="00D32654">
        <w:rPr>
          <w:noProof/>
        </w:rPr>
        <w:t xml:space="preserve"> have </w:t>
      </w:r>
      <w:r w:rsidR="00FD3552">
        <w:rPr>
          <w:noProof/>
        </w:rPr>
        <w:t>presented</w:t>
      </w:r>
      <w:r w:rsidR="00D32654">
        <w:rPr>
          <w:noProof/>
        </w:rPr>
        <w:t xml:space="preserve"> the ADE pr</w:t>
      </w:r>
      <w:r w:rsidR="00FD3552">
        <w:rPr>
          <w:noProof/>
        </w:rPr>
        <w:t>o</w:t>
      </w:r>
      <w:r w:rsidR="00D32654">
        <w:rPr>
          <w:noProof/>
        </w:rPr>
        <w:t xml:space="preserve">cess based on the quantum theory and </w:t>
      </w:r>
      <w:r w:rsidR="00FD3552">
        <w:rPr>
          <w:noProof/>
        </w:rPr>
        <w:t>demonstrated</w:t>
      </w:r>
      <w:r w:rsidR="00D32654">
        <w:rPr>
          <w:noProof/>
        </w:rPr>
        <w:t xml:space="preserve"> that the angular momentum of </w:t>
      </w:r>
      <w:r w:rsidR="00FD3552">
        <w:rPr>
          <w:noProof/>
        </w:rPr>
        <w:t xml:space="preserve">the </w:t>
      </w:r>
      <w:r w:rsidR="00D32654">
        <w:rPr>
          <w:noProof/>
        </w:rPr>
        <w:t>stimulated EMW determin</w:t>
      </w:r>
      <w:r w:rsidR="00F31603">
        <w:rPr>
          <w:noProof/>
        </w:rPr>
        <w:t>es</w:t>
      </w:r>
      <w:r w:rsidR="00D32654">
        <w:rPr>
          <w:noProof/>
        </w:rPr>
        <w:t xml:space="preserve"> the resonant condition</w:t>
      </w:r>
      <w:r w:rsidR="00F31603">
        <w:rPr>
          <w:noProof/>
        </w:rPr>
        <w:t>.</w:t>
      </w:r>
      <w:r w:rsidR="00D32654">
        <w:rPr>
          <w:noProof/>
        </w:rPr>
        <w:t xml:space="preserve"> </w:t>
      </w:r>
      <w:r w:rsidR="00A405BA">
        <w:t>Sp</w:t>
      </w:r>
      <w:r w:rsidR="00F31603">
        <w:t xml:space="preserve">ecifically, only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0F6F6982" w14:textId="3CC62CA5" w:rsidR="00300A9E" w:rsidRPr="00C90E26" w:rsidRDefault="00300A9E" w:rsidP="00C90E26">
      <w:pPr>
        <w:pStyle w:val="IOPText"/>
        <w:rPr>
          <w:lang w:eastAsia="zh-CN"/>
        </w:rPr>
      </w:pPr>
      <w:r>
        <w:t xml:space="preserve">To analyze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proofErr w:type="gramStart"/>
      <w:r w:rsidR="00C90E26">
        <w:rPr>
          <w:lang w:eastAsia="zh-CN"/>
        </w:rPr>
        <w:t>waveguides.</w:t>
      </w:r>
      <w:r w:rsidR="004B1476">
        <w:t>.</w:t>
      </w:r>
      <w:proofErr w:type="gramEnd"/>
      <w:r w:rsidR="004B1476">
        <w:rPr>
          <w:vertAlign w:val="superscript"/>
        </w:rPr>
        <w:t xml:space="preserve"> *</w:t>
      </w:r>
      <w:r w:rsidR="00A405BA">
        <w:rPr>
          <w:vertAlign w:val="superscript"/>
        </w:rPr>
        <w:t>**</w:t>
      </w:r>
    </w:p>
    <w:p w14:paraId="5A9EAE70" w14:textId="09310BD7"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405BA" w:rsidRPr="00912A1C">
        <w:rPr>
          <w:b/>
          <w:lang w:eastAsia="zh-CN"/>
        </w:rPr>
        <w:t>p</w:t>
      </w:r>
      <w:r>
        <w:rPr>
          <w:b/>
          <w:lang w:eastAsia="zh-CN"/>
        </w:rPr>
        <w:t>,</w:t>
      </w:r>
      <w:r w:rsidR="00A405BA">
        <w:rPr>
          <w:lang w:eastAsia="zh-CN"/>
        </w:rPr>
        <w:t xml:space="preserve"> under this scenario is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29F0FF11" w14:textId="5B2630AF" w:rsidR="00577652" w:rsidRPr="00300A9E" w:rsidRDefault="00721D17" w:rsidP="00B340FA">
      <w:pPr>
        <w:tabs>
          <w:tab w:val="left" w:pos="2127"/>
          <w:tab w:val="left" w:pos="2487"/>
        </w:tabs>
        <w:jc w:val="center"/>
        <w:rPr>
          <w:noProof/>
          <w:lang w:val="en-GB"/>
        </w:rPr>
      </w:pPr>
      <m:oMathPara>
        <m:oMath>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2BE37993" w:rsidR="00E35E0C" w:rsidRDefault="00721D17" w:rsidP="007911E8">
      <w:pPr>
        <w:rPr>
          <w:noProof/>
        </w:rPr>
      </w:pPr>
      <m:oMathPara>
        <m:oMath>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oMath>
      </m:oMathPara>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48771B89" w:rsidR="00E35E0C" w:rsidRDefault="00721D17" w:rsidP="007911E8">
      <w:pPr>
        <w:rPr>
          <w:noProof/>
        </w:rPr>
      </w:pPr>
      <m:oMathPara>
        <m:oMath>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oMath>
      </m:oMathPara>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8"/>
                    <a:stretch>
                      <a:fillRect/>
                    </a:stretch>
                  </pic:blipFill>
                  <pic:spPr>
                    <a:xfrm>
                      <a:off x="0" y="0"/>
                      <a:ext cx="2216914" cy="2413972"/>
                    </a:xfrm>
                    <a:prstGeom prst="rect">
                      <a:avLst/>
                    </a:prstGeom>
                  </pic:spPr>
                </pic:pic>
              </a:graphicData>
            </a:graphic>
          </wp:inline>
        </w:drawing>
      </w:r>
    </w:p>
    <w:p w14:paraId="2BBC303B" w14:textId="4B42CF1C" w:rsidR="003D753B" w:rsidRPr="00E35E0C" w:rsidRDefault="00E35E0C" w:rsidP="00E35E0C">
      <w:pPr>
        <w:pStyle w:val="Caption"/>
        <w:jc w:val="center"/>
        <w:rPr>
          <w:noProof/>
        </w:rPr>
      </w:pPr>
      <w:r>
        <w:t xml:space="preserve">Figure </w:t>
      </w:r>
      <w:fldSimple w:instr=" SEQ Figure \* ARABIC ">
        <w:r w:rsidR="00B306B0">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3C82395E" w14:textId="178A4890" w:rsidR="003D753B" w:rsidRDefault="00332B40" w:rsidP="007911E8">
      <w:pPr>
        <w:rPr>
          <w:noProof/>
        </w:rPr>
      </w:pPr>
      <w:r>
        <w:rPr>
          <w:noProof/>
        </w:rPr>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C84DB0">
        <w:rPr>
          <w:szCs w:val="20"/>
        </w:rPr>
        <w:t xml:space="preserve"> </w:t>
      </w:r>
      <w:r w:rsidR="00C84DB0" w:rsidRPr="004D2B93">
        <w:rPr>
          <w:szCs w:val="20"/>
        </w:rPr>
        <w:t xml:space="preserve">The time step is always chosen to satisfy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30B8F282"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t>.</w:t>
      </w:r>
      <w:r w:rsidR="00BF0FF8">
        <w:t xml:space="preserve"> The cyclotron velocity is shown in Fig.5 (d). The work done by </w:t>
      </w:r>
      <w:r w:rsidR="00BF0FF8">
        <w:lastRenderedPageBreak/>
        <w:t>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ev</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proofErr w:type="gramStart"/>
      <w:r w:rsidR="00F2078A">
        <w:t>simulation ,</w:t>
      </w:r>
      <w:proofErr w:type="gramEnd"/>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9"/>
                    <a:stretch>
                      <a:fillRect/>
                    </a:stretch>
                  </pic:blipFill>
                  <pic:spPr>
                    <a:xfrm>
                      <a:off x="0" y="0"/>
                      <a:ext cx="5943600" cy="3665855"/>
                    </a:xfrm>
                    <a:prstGeom prst="rect">
                      <a:avLst/>
                    </a:prstGeom>
                  </pic:spPr>
                </pic:pic>
              </a:graphicData>
            </a:graphic>
          </wp:inline>
        </w:drawing>
      </w:r>
    </w:p>
    <w:p w14:paraId="7E70B777" w14:textId="2A8B893B" w:rsidR="003D753B" w:rsidRDefault="00B306B0" w:rsidP="00B306B0">
      <w:pPr>
        <w:pStyle w:val="Caption"/>
        <w:jc w:val="center"/>
        <w:rPr>
          <w:noProof/>
        </w:rPr>
      </w:pPr>
      <w:r>
        <w:t xml:space="preserve">Figure </w:t>
      </w:r>
      <w:fldSimple w:instr=" SEQ Figure \* ARABIC ">
        <w:r>
          <w:rPr>
            <w:noProof/>
          </w:rPr>
          <w:t>5</w:t>
        </w:r>
      </w:fldSimple>
      <w:r>
        <w:t>.</w:t>
      </w:r>
      <w:r w:rsidRPr="00B7560A">
        <w:t xml:space="preserve">Kinetic evolution of electrons in a magnetic field with electromagnetic wave during acceleration.  (a) Wave frequencies of Anomalous Doppler Effect (ADE), Normal Doppler Effect (NDE), and source wave frequency. (b)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721D17"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5872FC22" w:rsidR="007D504E" w:rsidRDefault="009570D6" w:rsidP="007D504E">
      <w:pPr>
        <w:pStyle w:val="IOPText"/>
        <w:rPr>
          <w:szCs w:val="20"/>
        </w:rPr>
      </w:pPr>
      <w:r>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w:lastRenderedPageBreak/>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3A7743C7" w14:textId="692930AB" w:rsidR="003D753B" w:rsidRPr="007D504E" w:rsidRDefault="003D753B" w:rsidP="007911E8">
      <w:pPr>
        <w:rPr>
          <w:noProof/>
          <w:lang w:val="en-GB"/>
        </w:rPr>
      </w:pPr>
    </w:p>
    <w:p w14:paraId="412F15C6" w14:textId="6358A8B2" w:rsidR="003D753B" w:rsidRDefault="001F0E3C" w:rsidP="001F0E3C">
      <w:pPr>
        <w:jc w:val="center"/>
        <w:rPr>
          <w:noProof/>
        </w:rPr>
      </w:pPr>
      <w:r w:rsidRPr="001F0E3C">
        <w:rPr>
          <w:noProof/>
        </w:rPr>
        <w:drawing>
          <wp:inline distT="0" distB="0" distL="0" distR="0" wp14:anchorId="49EB636A" wp14:editId="4C821EAD">
            <wp:extent cx="2566737" cy="3110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5" cy="3116797"/>
                    </a:xfrm>
                    <a:prstGeom prst="rect">
                      <a:avLst/>
                    </a:prstGeom>
                    <a:noFill/>
                    <a:ln>
                      <a:noFill/>
                    </a:ln>
                  </pic:spPr>
                </pic:pic>
              </a:graphicData>
            </a:graphic>
          </wp:inline>
        </w:drawing>
      </w:r>
    </w:p>
    <w:p w14:paraId="62C51CE7" w14:textId="3EF2BC8F" w:rsidR="003D753B" w:rsidRDefault="003D753B" w:rsidP="007911E8">
      <w:pPr>
        <w:rPr>
          <w:noProof/>
        </w:rPr>
      </w:pPr>
    </w:p>
    <w:p w14:paraId="01389058" w14:textId="72064400" w:rsidR="003D753B" w:rsidRDefault="003D753B" w:rsidP="007911E8">
      <w:pPr>
        <w:rPr>
          <w:noProof/>
        </w:rPr>
      </w:pPr>
    </w:p>
    <w:p w14:paraId="756BB181" w14:textId="3F8590D5" w:rsidR="003D753B" w:rsidRDefault="003D753B" w:rsidP="007911E8">
      <w:pPr>
        <w:rPr>
          <w:noProof/>
        </w:rPr>
      </w:pPr>
    </w:p>
    <w:p w14:paraId="021215AC" w14:textId="0AD6163E" w:rsidR="003D753B" w:rsidRDefault="003D753B" w:rsidP="007911E8">
      <w:pPr>
        <w:rPr>
          <w:noProof/>
        </w:rPr>
      </w:pPr>
    </w:p>
    <w:p w14:paraId="52200930" w14:textId="320D5DE8" w:rsidR="003D753B" w:rsidRDefault="003D753B" w:rsidP="007911E8">
      <w:pPr>
        <w:rPr>
          <w:noProof/>
        </w:rPr>
      </w:pPr>
    </w:p>
    <w:p w14:paraId="45D851EA" w14:textId="16CB6689" w:rsidR="003D753B" w:rsidRDefault="003D753B" w:rsidP="007911E8">
      <w:pPr>
        <w:rPr>
          <w:noProof/>
        </w:rPr>
      </w:pPr>
    </w:p>
    <w:p w14:paraId="14295829" w14:textId="1127CDD3" w:rsidR="003D753B" w:rsidRDefault="003D753B" w:rsidP="007911E8">
      <w:pPr>
        <w:rPr>
          <w:noProof/>
        </w:rPr>
      </w:pPr>
    </w:p>
    <w:p w14:paraId="3F0FE295" w14:textId="5F743A2E" w:rsidR="003D753B" w:rsidRDefault="003D753B" w:rsidP="007911E8">
      <w:pPr>
        <w:rPr>
          <w:noProof/>
        </w:rPr>
      </w:pPr>
    </w:p>
    <w:p w14:paraId="08E8DE91" w14:textId="68AF0AB5" w:rsidR="003D753B" w:rsidRDefault="003D753B" w:rsidP="007911E8">
      <w:pPr>
        <w:rPr>
          <w:noProof/>
        </w:rPr>
      </w:pPr>
    </w:p>
    <w:p w14:paraId="1E3ABE23" w14:textId="4E9D0C45" w:rsidR="003D753B" w:rsidRDefault="003D753B" w:rsidP="007911E8">
      <w:pPr>
        <w:rPr>
          <w:noProof/>
        </w:rPr>
      </w:pPr>
    </w:p>
    <w:p w14:paraId="79EC9ECF" w14:textId="0595730C" w:rsidR="003D753B" w:rsidRDefault="003D753B" w:rsidP="007911E8">
      <w:pPr>
        <w:rPr>
          <w:noProof/>
        </w:rPr>
      </w:pPr>
    </w:p>
    <w:p w14:paraId="516B52F9" w14:textId="1D5AFC77" w:rsidR="003D753B" w:rsidRDefault="003D753B" w:rsidP="007911E8">
      <w:pPr>
        <w:rPr>
          <w:noProof/>
        </w:rPr>
      </w:pPr>
    </w:p>
    <w:p w14:paraId="46942B2F" w14:textId="3D498EA1" w:rsidR="003D753B" w:rsidRDefault="003D753B" w:rsidP="007911E8">
      <w:pPr>
        <w:rPr>
          <w:noProof/>
        </w:rPr>
      </w:pPr>
    </w:p>
    <w:p w14:paraId="49F18730" w14:textId="51DC07F7" w:rsidR="003D753B" w:rsidRDefault="003D753B" w:rsidP="007911E8">
      <w:pPr>
        <w:rPr>
          <w:noProof/>
        </w:rPr>
      </w:pPr>
    </w:p>
    <w:p w14:paraId="012A6C2C" w14:textId="53847481" w:rsidR="003D753B" w:rsidRDefault="003D753B" w:rsidP="007911E8">
      <w:pPr>
        <w:rPr>
          <w:noProof/>
        </w:rPr>
      </w:pPr>
    </w:p>
    <w:p w14:paraId="3F833544" w14:textId="158001CD" w:rsidR="003D753B" w:rsidRDefault="00C01B7F" w:rsidP="00C01B7F">
      <w:pPr>
        <w:ind w:firstLine="0"/>
        <w:rPr>
          <w:noProof/>
        </w:rPr>
      </w:pPr>
      <w:r>
        <w:rPr>
          <w:noProof/>
        </w:rPr>
        <w:lastRenderedPageBreak/>
        <w:t>R</w:t>
      </w:r>
      <w:r>
        <w:rPr>
          <w:rFonts w:hint="eastAsia"/>
          <w:noProof/>
        </w:rPr>
        <w:t>eference</w:t>
      </w:r>
    </w:p>
    <w:p w14:paraId="25234FA2" w14:textId="58A2D7C8" w:rsidR="00CD5132" w:rsidRDefault="00CD5132" w:rsidP="00CD5132">
      <w:pPr>
        <w:pStyle w:val="ListParagraph"/>
        <w:numPr>
          <w:ilvl w:val="0"/>
          <w:numId w:val="1"/>
        </w:numPr>
        <w:ind w:firstLineChars="0"/>
      </w:pPr>
      <w:r w:rsidRPr="00CD5132">
        <w:t>Ginzburg, V. L., and I. M. Frank. "Radiation from a uniformly moving electron passing from one medium to another." </w:t>
      </w:r>
      <w:r w:rsidRPr="00CD5132">
        <w:rPr>
          <w:i/>
          <w:iCs/>
        </w:rPr>
        <w:t>Journ. of Experimental and Theoretical Physics (JETP) V</w:t>
      </w:r>
      <w:r w:rsidRPr="00CD5132">
        <w:t> 16 (1946): 15-26.</w:t>
      </w:r>
    </w:p>
    <w:p w14:paraId="3A351C3C" w14:textId="30672851" w:rsidR="00CD5132" w:rsidRDefault="00CD5132" w:rsidP="00CD5132">
      <w:pPr>
        <w:pStyle w:val="ListParagraph"/>
        <w:numPr>
          <w:ilvl w:val="0"/>
          <w:numId w:val="1"/>
        </w:numPr>
        <w:ind w:firstLineChars="0"/>
      </w:pPr>
      <w:r w:rsidRPr="00CD5132">
        <w:t>Frank, I. M. "Optics of Light Sources Moving in Refractive Media: Vavilov-Cherenkov radiation, though interesting, is but an experimental instance of a more general problem." </w:t>
      </w:r>
      <w:r w:rsidRPr="00CD5132">
        <w:rPr>
          <w:i/>
          <w:iCs/>
        </w:rPr>
        <w:t>Science</w:t>
      </w:r>
      <w:r w:rsidRPr="00CD5132">
        <w:t> 131.3402 (1960): 702-712.</w:t>
      </w:r>
    </w:p>
    <w:p w14:paraId="09D027C6" w14:textId="7A3D0D88" w:rsidR="00AB5BE1" w:rsidRDefault="00AB5BE1" w:rsidP="00CD5132">
      <w:pPr>
        <w:pStyle w:val="ListParagraph"/>
        <w:numPr>
          <w:ilvl w:val="0"/>
          <w:numId w:val="1"/>
        </w:numPr>
        <w:ind w:firstLineChars="0"/>
      </w:pPr>
      <w:r w:rsidRPr="00AB5BE1">
        <w:t>Artsimovich, L. A., et al. "Thermal insulation of plasma in the “Tokamaks”." </w:t>
      </w:r>
      <w:r w:rsidRPr="00AB5BE1">
        <w:rPr>
          <w:i/>
          <w:iCs/>
        </w:rPr>
        <w:t>Soviet Atomic Energy</w:t>
      </w:r>
      <w:r w:rsidRPr="00AB5BE1">
        <w:t> 22.4 (1967): 325-331.</w:t>
      </w:r>
    </w:p>
    <w:p w14:paraId="28A16600" w14:textId="2FD3A66F" w:rsidR="00541DEC" w:rsidRDefault="00527C3B" w:rsidP="00CD5132">
      <w:pPr>
        <w:pStyle w:val="ListParagraph"/>
        <w:numPr>
          <w:ilvl w:val="0"/>
          <w:numId w:val="1"/>
        </w:numPr>
        <w:ind w:firstLineChars="0"/>
      </w:pPr>
      <w:r w:rsidRPr="00527C3B">
        <w:t>KADOMTSEV B, POGUTSE O. Electric conductivity of a plasma in a strong magnetic field [J]. Sov. Phys. JETP, 1968, 26: 1146.</w:t>
      </w:r>
    </w:p>
    <w:p w14:paraId="1735FDBE" w14:textId="6E895D6E" w:rsidR="00105CBA" w:rsidRPr="003D753B" w:rsidRDefault="00105CBA" w:rsidP="00105CBA">
      <w:pPr>
        <w:pStyle w:val="EndNoteBibliography"/>
        <w:numPr>
          <w:ilvl w:val="0"/>
          <w:numId w:val="1"/>
        </w:numPr>
        <w:spacing w:after="0"/>
        <w:rPr>
          <w:b/>
          <w:sz w:val="18"/>
        </w:rPr>
      </w:pPr>
      <w:r w:rsidRPr="003D753B">
        <w:rPr>
          <w:sz w:val="18"/>
        </w:rPr>
        <w:t xml:space="preserve">Shustin E, POPOVICH P and Kharchenko I 1971 Transformation of Electron Beam Distribution Function Following Cyclotron Interaction with a Plasma </w:t>
      </w:r>
      <w:r w:rsidRPr="003D753B">
        <w:rPr>
          <w:i/>
          <w:sz w:val="18"/>
        </w:rPr>
        <w:t>SOVIET PHYSICS JETP</w:t>
      </w:r>
      <w:r w:rsidRPr="003D753B">
        <w:rPr>
          <w:sz w:val="18"/>
        </w:rPr>
        <w:t xml:space="preserve"> </w:t>
      </w:r>
      <w:r w:rsidRPr="003D753B">
        <w:rPr>
          <w:b/>
          <w:sz w:val="18"/>
        </w:rPr>
        <w:t>32</w:t>
      </w:r>
    </w:p>
    <w:p w14:paraId="110456FA" w14:textId="77777777" w:rsidR="00105CBA" w:rsidRPr="003D753B" w:rsidRDefault="00105CBA" w:rsidP="00105CBA">
      <w:pPr>
        <w:pStyle w:val="EndNoteBibliography"/>
        <w:numPr>
          <w:ilvl w:val="0"/>
          <w:numId w:val="1"/>
        </w:numPr>
        <w:spacing w:after="0"/>
        <w:rPr>
          <w:b/>
          <w:sz w:val="18"/>
        </w:rPr>
      </w:pPr>
    </w:p>
    <w:p w14:paraId="65A4C3F1" w14:textId="33F9F4ED" w:rsidR="00105CBA" w:rsidRDefault="00105CBA" w:rsidP="00105CBA">
      <w:pPr>
        <w:pStyle w:val="ListParagraph"/>
        <w:ind w:left="360" w:firstLineChars="0" w:firstLine="0"/>
      </w:pPr>
    </w:p>
    <w:p w14:paraId="5F68F599" w14:textId="0BA3A2F9" w:rsidR="00CD5132" w:rsidRPr="0051634A" w:rsidRDefault="00CD5132" w:rsidP="00CD5132"/>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45"/>
    <w:rsid w:val="000157CB"/>
    <w:rsid w:val="00016AF4"/>
    <w:rsid w:val="00076DE4"/>
    <w:rsid w:val="000D0720"/>
    <w:rsid w:val="000D7B95"/>
    <w:rsid w:val="00105CBA"/>
    <w:rsid w:val="00111A39"/>
    <w:rsid w:val="00125BE1"/>
    <w:rsid w:val="00166660"/>
    <w:rsid w:val="00170507"/>
    <w:rsid w:val="001A60D9"/>
    <w:rsid w:val="001C1CA9"/>
    <w:rsid w:val="001F0E3C"/>
    <w:rsid w:val="001F4EDC"/>
    <w:rsid w:val="00286326"/>
    <w:rsid w:val="00297342"/>
    <w:rsid w:val="002A63BE"/>
    <w:rsid w:val="002B472A"/>
    <w:rsid w:val="002E0393"/>
    <w:rsid w:val="002E3264"/>
    <w:rsid w:val="00300A9E"/>
    <w:rsid w:val="0030143F"/>
    <w:rsid w:val="00332B40"/>
    <w:rsid w:val="003544AA"/>
    <w:rsid w:val="00374DA4"/>
    <w:rsid w:val="00382763"/>
    <w:rsid w:val="003A44D1"/>
    <w:rsid w:val="003D753B"/>
    <w:rsid w:val="003E0B37"/>
    <w:rsid w:val="003E53F3"/>
    <w:rsid w:val="003F0E8B"/>
    <w:rsid w:val="004A2865"/>
    <w:rsid w:val="004A3F09"/>
    <w:rsid w:val="004B0E6E"/>
    <w:rsid w:val="004B1476"/>
    <w:rsid w:val="004C05D0"/>
    <w:rsid w:val="004D7EF6"/>
    <w:rsid w:val="0051634A"/>
    <w:rsid w:val="005171A7"/>
    <w:rsid w:val="00527C3B"/>
    <w:rsid w:val="00541DEC"/>
    <w:rsid w:val="00565FB6"/>
    <w:rsid w:val="005754D0"/>
    <w:rsid w:val="00577652"/>
    <w:rsid w:val="005861A4"/>
    <w:rsid w:val="005C6745"/>
    <w:rsid w:val="005D084A"/>
    <w:rsid w:val="005F2B32"/>
    <w:rsid w:val="005F3CB8"/>
    <w:rsid w:val="00617255"/>
    <w:rsid w:val="00625785"/>
    <w:rsid w:val="00642C48"/>
    <w:rsid w:val="00670434"/>
    <w:rsid w:val="0067286C"/>
    <w:rsid w:val="00675DD9"/>
    <w:rsid w:val="00693212"/>
    <w:rsid w:val="0069333B"/>
    <w:rsid w:val="00697D6E"/>
    <w:rsid w:val="006A1D07"/>
    <w:rsid w:val="006B6505"/>
    <w:rsid w:val="006C1F51"/>
    <w:rsid w:val="006D74D3"/>
    <w:rsid w:val="006E18DB"/>
    <w:rsid w:val="00721D17"/>
    <w:rsid w:val="00726FF6"/>
    <w:rsid w:val="0074177B"/>
    <w:rsid w:val="007742A3"/>
    <w:rsid w:val="00774EF7"/>
    <w:rsid w:val="007911E8"/>
    <w:rsid w:val="007C78F7"/>
    <w:rsid w:val="007C7D4C"/>
    <w:rsid w:val="007D504E"/>
    <w:rsid w:val="007D61E2"/>
    <w:rsid w:val="007F5626"/>
    <w:rsid w:val="007F6877"/>
    <w:rsid w:val="00891D41"/>
    <w:rsid w:val="008D0AFE"/>
    <w:rsid w:val="008D12F3"/>
    <w:rsid w:val="00912A1C"/>
    <w:rsid w:val="009570D6"/>
    <w:rsid w:val="0097467F"/>
    <w:rsid w:val="00992A21"/>
    <w:rsid w:val="009930E6"/>
    <w:rsid w:val="009A6549"/>
    <w:rsid w:val="009C0204"/>
    <w:rsid w:val="009C6E23"/>
    <w:rsid w:val="009D3C22"/>
    <w:rsid w:val="00A363B8"/>
    <w:rsid w:val="00A37A96"/>
    <w:rsid w:val="00A405BA"/>
    <w:rsid w:val="00A561C3"/>
    <w:rsid w:val="00A62C11"/>
    <w:rsid w:val="00A634C5"/>
    <w:rsid w:val="00AB1E7D"/>
    <w:rsid w:val="00AB5BE1"/>
    <w:rsid w:val="00B00A64"/>
    <w:rsid w:val="00B17F5D"/>
    <w:rsid w:val="00B21A71"/>
    <w:rsid w:val="00B306B0"/>
    <w:rsid w:val="00B334EE"/>
    <w:rsid w:val="00B340FA"/>
    <w:rsid w:val="00B51D7A"/>
    <w:rsid w:val="00B70341"/>
    <w:rsid w:val="00BC067A"/>
    <w:rsid w:val="00BD70AB"/>
    <w:rsid w:val="00BD7DF6"/>
    <w:rsid w:val="00BF0FF8"/>
    <w:rsid w:val="00BF1E4D"/>
    <w:rsid w:val="00C01B7F"/>
    <w:rsid w:val="00C35E14"/>
    <w:rsid w:val="00C626A5"/>
    <w:rsid w:val="00C738A8"/>
    <w:rsid w:val="00C818BD"/>
    <w:rsid w:val="00C818E6"/>
    <w:rsid w:val="00C84DB0"/>
    <w:rsid w:val="00C90E26"/>
    <w:rsid w:val="00CA1BE9"/>
    <w:rsid w:val="00CD5132"/>
    <w:rsid w:val="00D32654"/>
    <w:rsid w:val="00D45121"/>
    <w:rsid w:val="00D5215E"/>
    <w:rsid w:val="00D709A5"/>
    <w:rsid w:val="00DC0231"/>
    <w:rsid w:val="00DC1B5E"/>
    <w:rsid w:val="00E252A5"/>
    <w:rsid w:val="00E34246"/>
    <w:rsid w:val="00E35E0C"/>
    <w:rsid w:val="00E47AFE"/>
    <w:rsid w:val="00ED1214"/>
    <w:rsid w:val="00F2078A"/>
    <w:rsid w:val="00F279C0"/>
    <w:rsid w:val="00F31603"/>
    <w:rsid w:val="00F3179C"/>
    <w:rsid w:val="00F442D7"/>
    <w:rsid w:val="00F756E4"/>
    <w:rsid w:val="00F86EFB"/>
    <w:rsid w:val="00FC1E45"/>
    <w:rsid w:val="00FD121D"/>
    <w:rsid w:val="00FD3552"/>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9</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24</cp:revision>
  <dcterms:created xsi:type="dcterms:W3CDTF">2025-01-21T12:41:00Z</dcterms:created>
  <dcterms:modified xsi:type="dcterms:W3CDTF">2025-03-06T11:08:00Z</dcterms:modified>
</cp:coreProperties>
</file>