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18207F" w14:textId="77777777" w:rsidR="008941AB" w:rsidRPr="008941AB" w:rsidRDefault="008941AB" w:rsidP="008941AB">
      <w:pPr>
        <w:rPr>
          <w:rFonts w:cs="Times New Roman"/>
          <w:noProof/>
        </w:rPr>
      </w:pPr>
      <w:bookmarkStart w:id="0" w:name="_GoBack"/>
      <w:r w:rsidRPr="008941AB">
        <w:rPr>
          <w:rFonts w:cs="Times New Roman"/>
        </w:rPr>
        <w:t>WPD1 design (1.9 – 6.5GHz)</w:t>
      </w:r>
    </w:p>
    <w:p w14:paraId="27A37FA8" w14:textId="4432DE54" w:rsidR="008941AB" w:rsidRPr="008941AB" w:rsidRDefault="008941AB" w:rsidP="008941AB">
      <w:pPr>
        <w:keepNext/>
        <w:spacing w:after="200" w:line="240" w:lineRule="auto"/>
        <w:rPr>
          <w:rFonts w:cs="Times New Roman"/>
          <w:i/>
          <w:iCs/>
          <w:color w:val="44546A" w:themeColor="text2"/>
          <w:sz w:val="18"/>
          <w:szCs w:val="18"/>
        </w:rPr>
      </w:pPr>
      <w:r w:rsidRPr="008941AB">
        <w:rPr>
          <w:rFonts w:cs="Times New Roman"/>
          <w:i/>
          <w:iCs/>
          <w:color w:val="44546A" w:themeColor="text2"/>
          <w:sz w:val="18"/>
          <w:szCs w:val="18"/>
        </w:rPr>
        <w:t xml:space="preserve">Table </w: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begin"/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instrText xml:space="preserve"> SEQ Table \* ARABIC </w:instrTex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separate"/>
      </w:r>
      <w:r>
        <w:rPr>
          <w:rFonts w:cs="Times New Roman"/>
          <w:i/>
          <w:iCs/>
          <w:noProof/>
          <w:color w:val="44546A" w:themeColor="text2"/>
          <w:sz w:val="18"/>
          <w:szCs w:val="18"/>
        </w:rPr>
        <w:t>1</w: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end"/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t>. Trace width and length for WPD1(Updated value)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5"/>
        <w:gridCol w:w="2857"/>
        <w:gridCol w:w="2908"/>
      </w:tblGrid>
      <w:tr w:rsidR="008941AB" w:rsidRPr="008941AB" w14:paraId="24E2ED5D" w14:textId="77777777" w:rsidTr="009E2A0F">
        <w:tc>
          <w:tcPr>
            <w:tcW w:w="3116" w:type="dxa"/>
          </w:tcPr>
          <w:p w14:paraId="46650980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Z0(90 degree)</w:t>
            </w:r>
          </w:p>
        </w:tc>
        <w:tc>
          <w:tcPr>
            <w:tcW w:w="3117" w:type="dxa"/>
          </w:tcPr>
          <w:p w14:paraId="2D2A598E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W(mil)</w:t>
            </w:r>
          </w:p>
        </w:tc>
        <w:tc>
          <w:tcPr>
            <w:tcW w:w="3117" w:type="dxa"/>
          </w:tcPr>
          <w:p w14:paraId="4CBA5F32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L(mil)</w:t>
            </w:r>
          </w:p>
        </w:tc>
      </w:tr>
      <w:tr w:rsidR="008941AB" w:rsidRPr="008941AB" w14:paraId="54349EEB" w14:textId="77777777" w:rsidTr="009E2A0F">
        <w:tc>
          <w:tcPr>
            <w:tcW w:w="3116" w:type="dxa"/>
          </w:tcPr>
          <w:p w14:paraId="30B8C75A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52.73</w:t>
            </w:r>
          </w:p>
        </w:tc>
        <w:tc>
          <w:tcPr>
            <w:tcW w:w="3117" w:type="dxa"/>
          </w:tcPr>
          <w:p w14:paraId="3BC494DF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38.40</w:t>
            </w:r>
          </w:p>
        </w:tc>
        <w:tc>
          <w:tcPr>
            <w:tcW w:w="3117" w:type="dxa"/>
          </w:tcPr>
          <w:p w14:paraId="7F900C4B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4.1807e+02</w:t>
            </w:r>
          </w:p>
        </w:tc>
      </w:tr>
      <w:tr w:rsidR="008941AB" w:rsidRPr="008941AB" w14:paraId="1CC05B87" w14:textId="77777777" w:rsidTr="009E2A0F">
        <w:tc>
          <w:tcPr>
            <w:tcW w:w="3116" w:type="dxa"/>
          </w:tcPr>
          <w:p w14:paraId="01C17903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62.64</w:t>
            </w:r>
          </w:p>
        </w:tc>
        <w:tc>
          <w:tcPr>
            <w:tcW w:w="3117" w:type="dxa"/>
          </w:tcPr>
          <w:p w14:paraId="764C212F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27.88</w:t>
            </w:r>
          </w:p>
        </w:tc>
        <w:tc>
          <w:tcPr>
            <w:tcW w:w="3117" w:type="dxa"/>
          </w:tcPr>
          <w:p w14:paraId="61A1F1A6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4.2296e+02</w:t>
            </w:r>
          </w:p>
        </w:tc>
      </w:tr>
      <w:tr w:rsidR="008941AB" w:rsidRPr="008941AB" w14:paraId="6FF31B45" w14:textId="77777777" w:rsidTr="009E2A0F">
        <w:tc>
          <w:tcPr>
            <w:tcW w:w="3116" w:type="dxa"/>
          </w:tcPr>
          <w:p w14:paraId="1A8404F0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79.82</w:t>
            </w:r>
          </w:p>
        </w:tc>
        <w:tc>
          <w:tcPr>
            <w:tcW w:w="3117" w:type="dxa"/>
          </w:tcPr>
          <w:p w14:paraId="55BE3C2F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16.375</w:t>
            </w:r>
          </w:p>
        </w:tc>
        <w:tc>
          <w:tcPr>
            <w:tcW w:w="3117" w:type="dxa"/>
          </w:tcPr>
          <w:p w14:paraId="7E17BE79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4.3013e+02</w:t>
            </w:r>
          </w:p>
        </w:tc>
      </w:tr>
      <w:tr w:rsidR="008941AB" w:rsidRPr="008941AB" w14:paraId="4A229DF2" w14:textId="77777777" w:rsidTr="009E2A0F">
        <w:tc>
          <w:tcPr>
            <w:tcW w:w="3116" w:type="dxa"/>
          </w:tcPr>
          <w:p w14:paraId="5C6A14E2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94.83</w:t>
            </w:r>
          </w:p>
        </w:tc>
        <w:tc>
          <w:tcPr>
            <w:tcW w:w="3117" w:type="dxa"/>
          </w:tcPr>
          <w:p w14:paraId="6CB014D0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10.25</w:t>
            </w:r>
          </w:p>
        </w:tc>
        <w:tc>
          <w:tcPr>
            <w:tcW w:w="3117" w:type="dxa"/>
          </w:tcPr>
          <w:p w14:paraId="3A1B734A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4.3472e+02</w:t>
            </w:r>
          </w:p>
        </w:tc>
      </w:tr>
      <w:tr w:rsidR="008941AB" w:rsidRPr="008941AB" w14:paraId="621654CC" w14:textId="77777777" w:rsidTr="009E2A0F">
        <w:tc>
          <w:tcPr>
            <w:tcW w:w="3116" w:type="dxa"/>
          </w:tcPr>
          <w:p w14:paraId="2D12325E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50</w:t>
            </w:r>
          </w:p>
        </w:tc>
        <w:tc>
          <w:tcPr>
            <w:tcW w:w="3117" w:type="dxa"/>
          </w:tcPr>
          <w:p w14:paraId="2E2317BE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42</w:t>
            </w:r>
          </w:p>
        </w:tc>
        <w:tc>
          <w:tcPr>
            <w:tcW w:w="3117" w:type="dxa"/>
          </w:tcPr>
          <w:p w14:paraId="13529477" w14:textId="77777777" w:rsidR="008941AB" w:rsidRPr="008941AB" w:rsidRDefault="008941AB" w:rsidP="008941AB">
            <w:pPr>
              <w:jc w:val="center"/>
              <w:rPr>
                <w:rFonts w:cs="Times New Roman"/>
              </w:rPr>
            </w:pPr>
            <w:r w:rsidRPr="008941AB">
              <w:rPr>
                <w:rFonts w:cs="Times New Roman"/>
              </w:rPr>
              <w:t>**</w:t>
            </w:r>
          </w:p>
        </w:tc>
      </w:tr>
    </w:tbl>
    <w:p w14:paraId="0DBFFF76" w14:textId="77777777" w:rsidR="008941AB" w:rsidRPr="008941AB" w:rsidRDefault="008941AB" w:rsidP="008941AB">
      <w:pPr>
        <w:rPr>
          <w:rFonts w:cs="Times New Roman"/>
        </w:rPr>
      </w:pPr>
    </w:p>
    <w:p w14:paraId="19B8142E" w14:textId="123143B6" w:rsidR="008941AB" w:rsidRPr="008941AB" w:rsidRDefault="008941AB" w:rsidP="008941AB">
      <w:pPr>
        <w:rPr>
          <w:rFonts w:cs="Times New Roman"/>
        </w:rPr>
      </w:pPr>
      <w:r w:rsidRPr="008941AB">
        <w:rPr>
          <w:rFonts w:cs="Times New Roman"/>
          <w:noProof/>
        </w:rPr>
        <w:drawing>
          <wp:inline distT="0" distB="0" distL="0" distR="0" wp14:anchorId="34243CC4" wp14:editId="66B39392">
            <wp:extent cx="5888990" cy="28359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990" cy="283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AF909" w14:textId="51B5B822" w:rsidR="008941AB" w:rsidRPr="008941AB" w:rsidRDefault="008941AB" w:rsidP="008941AB">
      <w:pPr>
        <w:spacing w:after="200" w:line="240" w:lineRule="auto"/>
        <w:rPr>
          <w:rFonts w:cs="Times New Roman"/>
          <w:i/>
          <w:iCs/>
          <w:color w:val="44546A" w:themeColor="text2"/>
          <w:sz w:val="18"/>
          <w:szCs w:val="18"/>
        </w:rPr>
      </w:pPr>
      <w:r w:rsidRPr="008941AB">
        <w:rPr>
          <w:rFonts w:cs="Times New Roman"/>
          <w:i/>
          <w:iCs/>
          <w:color w:val="44546A" w:themeColor="text2"/>
          <w:sz w:val="18"/>
          <w:szCs w:val="18"/>
        </w:rPr>
        <w:t xml:space="preserve">Figure </w: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begin"/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instrText xml:space="preserve"> SEQ Figure \* ARABIC </w:instrTex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separate"/>
      </w:r>
      <w:r>
        <w:rPr>
          <w:rFonts w:cs="Times New Roman"/>
          <w:i/>
          <w:iCs/>
          <w:noProof/>
          <w:color w:val="44546A" w:themeColor="text2"/>
          <w:sz w:val="18"/>
          <w:szCs w:val="18"/>
        </w:rPr>
        <w:t>1</w: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end"/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t>. WPD1 parameters (update)</w:t>
      </w:r>
    </w:p>
    <w:p w14:paraId="62609D51" w14:textId="5A9C3EB8" w:rsidR="008941AB" w:rsidRPr="008941AB" w:rsidRDefault="008941AB" w:rsidP="008941AB">
      <w:pPr>
        <w:keepNext/>
        <w:rPr>
          <w:rFonts w:cs="Times New Roman"/>
        </w:rPr>
      </w:pPr>
      <w:r w:rsidRPr="008941AB">
        <w:rPr>
          <w:rFonts w:cs="Times New Roman"/>
        </w:rPr>
        <w:drawing>
          <wp:inline distT="0" distB="0" distL="0" distR="0" wp14:anchorId="371F0B43" wp14:editId="3CFFCAD4">
            <wp:extent cx="5191850" cy="241968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01E78" w14:textId="1CAC259A" w:rsidR="008941AB" w:rsidRPr="008941AB" w:rsidRDefault="008941AB" w:rsidP="008941AB">
      <w:pPr>
        <w:spacing w:after="200" w:line="240" w:lineRule="auto"/>
        <w:rPr>
          <w:rFonts w:cs="Times New Roman"/>
          <w:i/>
          <w:iCs/>
          <w:color w:val="44546A" w:themeColor="text2"/>
          <w:sz w:val="18"/>
          <w:szCs w:val="18"/>
        </w:rPr>
      </w:pPr>
      <w:r w:rsidRPr="008941AB">
        <w:rPr>
          <w:rFonts w:cs="Times New Roman"/>
          <w:i/>
          <w:iCs/>
          <w:color w:val="44546A" w:themeColor="text2"/>
          <w:sz w:val="18"/>
          <w:szCs w:val="18"/>
        </w:rPr>
        <w:t xml:space="preserve">Figure </w: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begin"/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instrText xml:space="preserve"> SEQ Figure \* ARABIC </w:instrTex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separate"/>
      </w:r>
      <w:r>
        <w:rPr>
          <w:rFonts w:cs="Times New Roman"/>
          <w:i/>
          <w:iCs/>
          <w:noProof/>
          <w:color w:val="44546A" w:themeColor="text2"/>
          <w:sz w:val="18"/>
          <w:szCs w:val="18"/>
        </w:rPr>
        <w:t>2</w: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end"/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t>. WPD_4Ring_4200_RO4350B (In PDG footprint)</w:t>
      </w:r>
    </w:p>
    <w:p w14:paraId="611DA69A" w14:textId="77777777" w:rsidR="008941AB" w:rsidRPr="008941AB" w:rsidRDefault="008941AB" w:rsidP="008941AB">
      <w:pPr>
        <w:rPr>
          <w:rFonts w:cs="Times New Roman"/>
        </w:rPr>
      </w:pPr>
    </w:p>
    <w:p w14:paraId="498D46F3" w14:textId="79B205E3" w:rsidR="008941AB" w:rsidRPr="008941AB" w:rsidRDefault="008941AB" w:rsidP="008941AB">
      <w:pPr>
        <w:keepNext/>
        <w:rPr>
          <w:rFonts w:cs="Times New Roman"/>
        </w:rPr>
      </w:pPr>
      <w:r w:rsidRPr="008941AB">
        <w:rPr>
          <w:rFonts w:cs="Times New Roman"/>
          <w:noProof/>
        </w:rPr>
        <w:lastRenderedPageBreak/>
        <w:drawing>
          <wp:inline distT="0" distB="0" distL="0" distR="0" wp14:anchorId="2F390F99" wp14:editId="7C26DB25">
            <wp:extent cx="5905500" cy="2552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7AC6C" w14:textId="426398A9" w:rsidR="008941AB" w:rsidRPr="008941AB" w:rsidRDefault="008941AB" w:rsidP="008941AB">
      <w:pPr>
        <w:spacing w:after="200" w:line="240" w:lineRule="auto"/>
        <w:rPr>
          <w:rFonts w:cs="Times New Roman"/>
          <w:i/>
          <w:iCs/>
          <w:color w:val="44546A" w:themeColor="text2"/>
          <w:sz w:val="18"/>
          <w:szCs w:val="18"/>
        </w:rPr>
      </w:pPr>
      <w:r w:rsidRPr="008941AB">
        <w:rPr>
          <w:rFonts w:cs="Times New Roman"/>
          <w:i/>
          <w:iCs/>
          <w:color w:val="44546A" w:themeColor="text2"/>
          <w:sz w:val="18"/>
          <w:szCs w:val="18"/>
        </w:rPr>
        <w:t xml:space="preserve">Figure </w: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begin"/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instrText xml:space="preserve"> SEQ Figure \* ARABIC </w:instrTex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separate"/>
      </w:r>
      <w:r>
        <w:rPr>
          <w:rFonts w:cs="Times New Roman"/>
          <w:i/>
          <w:iCs/>
          <w:noProof/>
          <w:color w:val="44546A" w:themeColor="text2"/>
          <w:sz w:val="18"/>
          <w:szCs w:val="18"/>
        </w:rPr>
        <w:t>3</w:t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fldChar w:fldCharType="end"/>
      </w:r>
      <w:r w:rsidRPr="008941AB">
        <w:rPr>
          <w:rFonts w:cs="Times New Roman"/>
          <w:i/>
          <w:iCs/>
          <w:color w:val="44546A" w:themeColor="text2"/>
          <w:sz w:val="18"/>
          <w:szCs w:val="18"/>
        </w:rPr>
        <w:t>. CST simulation with R1 =330, R2 = 200, R3 = 100, R4 = 100</w:t>
      </w:r>
    </w:p>
    <w:bookmarkEnd w:id="0"/>
    <w:p w14:paraId="775F0D88" w14:textId="20050AE9" w:rsidR="00FD121D" w:rsidRPr="008941AB" w:rsidRDefault="00FD121D" w:rsidP="008941AB"/>
    <w:sectPr w:rsidR="00FD121D" w:rsidRPr="008941AB" w:rsidSect="001A6E27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227"/>
    <w:rsid w:val="00046B4C"/>
    <w:rsid w:val="00587F62"/>
    <w:rsid w:val="007C2839"/>
    <w:rsid w:val="008941AB"/>
    <w:rsid w:val="00C36449"/>
    <w:rsid w:val="00CE643E"/>
    <w:rsid w:val="00EC4227"/>
    <w:rsid w:val="00FD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4D865"/>
  <w15:chartTrackingRefBased/>
  <w15:docId w15:val="{EF4C4ED1-F917-4E80-91A6-E3EDE1030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87F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587F6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587F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4</cp:revision>
  <dcterms:created xsi:type="dcterms:W3CDTF">2026-09-10T08:36:00Z</dcterms:created>
  <dcterms:modified xsi:type="dcterms:W3CDTF">2026-09-10T09:01:00Z</dcterms:modified>
</cp:coreProperties>
</file>