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>Phase Amplitude Equations</w:t>
      </w:r>
    </w:p>
    <w:p>
      <w:pPr>
        <w:pStyle w:val="Subtitle"/>
        <w:jc w:val="center"/>
      </w:pPr>
      <w:r>
        <w:t>Organized transcription of three handwritten pages</w:t>
      </w:r>
    </w:p>
    <w:p>
      <w:pPr>
        <w:pStyle w:val="BodyText"/>
      </w:pPr>
      <w:r>
        <w:rPr>
          <w:iCs/>
          <w:i/>
        </w:rPr>
        <w:t xml:space="preserve">Editorial convention.</w:t>
      </w:r>
      <w:r>
        <w:t xml:space="preserve"> </w:t>
      </w:r>
      <w:r>
        <w:t xml:space="preserve">A dot denotes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τ</m:t>
        </m:r>
      </m:oMath>
      <w:r>
        <w:t xml:space="preserve">. Derivative</w:t>
      </w:r>
      <w:r>
        <w:t xml:space="preserve"> </w:t>
      </w:r>
      <w:r>
        <w:t xml:space="preserve">primes in the original are replaced by dots; parameter primes, such as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  <m:r>
          <m:rPr>
            <m:sty m:val="p"/>
          </m:rPr>
          <m:t>′</m:t>
        </m:r>
      </m:oMath>
      <w:r>
        <w:t xml:space="preserve">, are retained. Crossed-out intermediate text is omitted.</w:t>
      </w:r>
      <w:r>
        <w:t xml:space="preserve"> </w:t>
      </w:r>
      <w:r>
        <w:t xml:space="preserve">Some symbol readings are provisional; see the transcription notes.</w:t>
      </w:r>
    </w:p>
    <w:bookmarkStart w:id="20" w:name="angular-and-radial-equations"/>
    <w:p>
      <w:pPr>
        <w:pStyle w:val="Heading1"/>
      </w:pPr>
      <w:r>
        <w:t xml:space="preserve">1  </w:t>
      </w:r>
      <w:r>
        <w:t xml:space="preserve">Angular and radial equations</w:t>
      </w:r>
    </w:p>
    <w:p>
      <w:pPr>
        <w:pStyle w:val="FirstParagraph"/>
      </w:pPr>
      <w:r>
        <w:t xml:space="preserve">For the first page, write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=</m:t>
        </m:r>
        <m:r>
          <m:t>u</m:t>
        </m:r>
        <m:acc>
          <m:accPr>
            <m:chr m:val="̂"/>
          </m:accPr>
          <m:e>
            <m:r>
              <m:rPr>
                <m:sty m:val="b"/>
              </m:rPr>
              <m:t>x</m:t>
            </m:r>
          </m:e>
        </m:acc>
        <m:r>
          <m:rPr>
            <m:sty m:val="p"/>
          </m:rPr>
          <m:t>+</m:t>
        </m:r>
        <m:r>
          <m:t>v</m:t>
        </m:r>
        <m:acc>
          <m:accPr>
            <m:chr m:val="̂"/>
          </m:accPr>
          <m:e>
            <m:r>
              <m:rPr>
                <m:sty m:val="b"/>
              </m:rPr>
              <m:t>y</m:t>
            </m:r>
          </m:e>
        </m:acc>
      </m:oMath>
      <w:r>
        <w:t xml:space="preserve">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angular derivative is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acc>
          <m:accPr>
            <m:chr m:val="̇"/>
          </m:accPr>
          <m:e>
            <m:r>
              <w:rPr>
                <w:rFonts w:ascii="Cambria Math" w:hAnsi="Cambria Math"/>
                <w:sz w:val="21"/>
              </w:rPr>
              <m:t>θ</m:t>
            </m:r>
          </m:e>
        </m:acc>
        <m:r>
          <m:rPr>
            <m:sty m:val="p"/>
          </m:rPr>
          <w:rPr>
            <w:rFonts w:ascii="Cambria Math" w:hAnsi="Cambria Math"/>
            <w:sz w:val="21"/>
          </w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d</m:t>
                </m:r>
                <m:r>
                  <w:rPr>
                    <w:rFonts w:ascii="Cambria Math" w:hAnsi="Cambria Math"/>
                    <w:sz w:val="21"/>
                  </w:rPr>
                  <m:t>τ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/</m:t>
                </m:r>
                <m:r>
                  <w:rPr>
                    <w:rFonts w:ascii="Cambria Math" w:hAnsi="Cambria Math"/>
                    <w:sz w:val="21"/>
                  </w:rPr>
                  <m:t>u</m:t>
                </m:r>
              </m:e>
            </m:d>
          </m:num>
          <m:den>
            <m:r>
              <w:rPr>
                <w:rFonts w:ascii="Cambria Math" w:hAnsi="Cambria Math"/>
                <w:sz w:val="21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</w:rPr>
                      <m:t>/</m:t>
                    </m:r>
                    <m:r>
                      <w:rPr>
                        <w:rFonts w:ascii="Cambria Math" w:hAnsi="Cambria Math"/>
                        <w:sz w:val="21"/>
                      </w:rPr>
                      <m:t>u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1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1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f>
              <m:fPr>
                <m:type m:val="bar"/>
              </m:fPr>
              <m:num>
                <m:acc>
                  <m:accPr>
                    <m:chr m:val="̇"/>
                  </m:accPr>
                  <m:e>
                    <m:r>
                      <w:rPr>
                        <w:rFonts w:ascii="Cambria Math" w:hAnsi="Cambria Math"/>
                        <w:sz w:val="21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sz w:val="21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−</m:t>
                </m:r>
                <m:acc>
                  <m:accPr>
                    <m:chr m:val="̇"/>
                  </m:accPr>
                  <m:e>
                    <m:r>
                      <w:rPr>
                        <w:rFonts w:ascii="Cambria Math" w:hAnsi="Cambria Math"/>
                        <w:sz w:val="21"/>
                      </w:rPr>
                      <m:t>u</m:t>
                    </m:r>
                  </m:e>
                </m:acc>
                <m:r>
                  <w:rPr>
                    <w:rFonts w:ascii="Cambria Math" w:hAnsi="Cambria Math"/>
                    <w:sz w:val="21"/>
                  </w:rPr>
                  <m:t>v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  <w:sz w:val="21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den>
            </m:f>
          </m:num>
          <m:den>
            <m:sSup>
              <m:e>
                <m:r>
                  <w:rPr>
                    <w:rFonts w:ascii="Cambria Math" w:hAnsi="Cambria Math"/>
                    <w:sz w:val="21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sSu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1"/>
          </w:rPr>
          <m:t>=</m:t>
        </m:r>
        <m:f>
          <m:fPr>
            <m:type m:val="bar"/>
          </m:fPr>
          <m:num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</m:acc>
            <m:r>
              <w:rPr>
                <w:rFonts w:ascii="Cambria Math" w:hAnsi="Cambria Math"/>
                <w:sz w:val="21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u</m:t>
                </m:r>
              </m:e>
            </m:acc>
            <m:r>
              <w:rPr>
                <w:rFonts w:ascii="Cambria Math" w:hAnsi="Cambria Math"/>
                <w:sz w:val="21"/>
              </w:rPr>
              <m:t>v</m:t>
            </m:r>
          </m:num>
          <m:den>
            <m:sSup>
              <m:e>
                <m:r>
                  <w:rPr>
                    <w:rFonts w:ascii="Cambria Math" w:hAnsi="Cambria Math"/>
                    <w:sz w:val="21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sSu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(1)</w:t>
      </w:r>
    </w:p>
    <w:p>
      <w:pPr>
        <w:pStyle w:val="FirstParagraph"/>
      </w:pPr>
      <w:r>
        <w:t xml:space="preserve">The transverse vector equation in the notes reads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u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w:rPr>
                      <w:rFonts w:ascii="Cambria Math" w:hAnsi="Cambria Math"/>
                      <w:sz w:val="21"/>
                    </w:rPr>
                    <m:t>v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v</m:t>
                      </m:r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y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×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×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e>
              </m:d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u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w:rPr>
                      <w:rFonts w:ascii="Cambria Math" w:hAnsi="Cambria Math"/>
                      <w:sz w:val="21"/>
                    </w:rPr>
                    <m:t>v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cos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 </m:t>
                      </m:r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sin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 </m:t>
                      </m:r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(2)</w:t>
      </w:r>
    </w:p>
    <w:p>
      <w:pPr>
        <w:pStyle w:val="FirstParagraph"/>
      </w:pPr>
      <w:r>
        <w:t xml:space="preserve">Thus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sin</m:t>
                  </m:r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,</m:t>
                  </m:r>
                </m:e>
              </m:mr>
              <m:mr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=</m:t>
                  </m:r>
                  <m:r>
                    <w:rPr>
                      <w:rFonts w:ascii="Cambria Math" w:hAnsi="Cambria Math"/>
                      <w:sz w:val="21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.</m:t>
                  </m:r>
                </m:e>
              </m:mr>
            </m:m>
          </m:e>
        </m:borderBox>
      </m:oMath>
      <w:r>
        <w:rPr>
          <w:sz w:val="20"/>
        </w:rPr>
        <w:tab/>
        <w:t>(3)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r>
          <m:t>θ</m:t>
        </m:r>
      </m:oMath>
      <w:r>
        <w:t xml:space="preserve">,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21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u</m:t>
                  </m:r>
                </m:e>
              </m:acc>
              <m:r>
                <w:rPr>
                  <w:rFonts w:ascii="Cambria Math" w:hAnsi="Cambria Math"/>
                  <w:sz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sSup>
                <m:e>
                  <m:r>
                    <w:rPr>
                      <w:rFonts w:ascii="Cambria Math" w:hAnsi="Cambria Math"/>
                      <w:sz w:val="21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sSup>
                <m:e>
                  <m:r>
                    <w:rPr>
                      <w:rFonts w:ascii="Cambria Math" w:hAnsi="Cambria Math"/>
                      <w:sz w:val="21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1"/>
                </w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sin</m:t>
                  </m:r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sin</m:t>
                  </m:r>
                  <m:r>
                    <w:rPr>
                      <w:rFonts w:ascii="Cambria Math" w:hAnsi="Cambria Math"/>
                      <w:sz w:val="21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cos</m:t>
                  </m:r>
                  <m:r>
                    <w:rPr>
                      <w:rFonts w:ascii="Cambria Math" w:hAnsi="Cambria Math"/>
                      <w:sz w:val="21"/>
                    </w:rPr>
                    <m:t>θ</m:t>
                  </m:r>
                </m:e>
              </m:d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sSup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,</m:t>
              </m:r>
            </m:e>
          </m:mr>
        </m:m>
      </m:oMath>
      <w:r>
        <w:rPr>
          <w:sz w:val="20"/>
        </w:rPr>
        <w:tab/>
        <w:t>(4)</w:t>
      </w:r>
    </w:p>
    <w:p>
      <w:pPr>
        <w:pStyle w:val="FirstParagraph"/>
      </w:pPr>
      <w:r>
        <w:t xml:space="preserve">so that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θ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χ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</w:rPr>
                      <m:t>−</m:t>
                    </m:r>
                    <m:r>
                      <w:rPr>
                        <w:rFonts w:ascii="Cambria Math" w:hAnsi="Cambria Math"/>
                        <w:sz w:val="21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cos</m:t>
                </m:r>
                <m:r>
                  <w:rPr>
                    <w:rFonts w:ascii="Cambria Math" w:hAnsi="Cambria Math"/>
                    <w:sz w:val="21"/>
                  </w:rPr>
                  <m:t>δ</m:t>
                </m:r>
              </m:num>
              <m:den>
                <m:r>
                  <w:rPr>
                    <w:rFonts w:ascii="Cambria Math" w:hAnsi="Cambria Math"/>
                    <w:sz w:val="21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(5)</w:t>
      </w:r>
    </w:p>
    <w:p>
      <w:pPr>
        <w:pStyle w:val="FirstParagraph"/>
      </w:pPr>
      <w:r>
        <w:t xml:space="preserve">The handwritten reference</w:t>
      </w:r>
      <w:r>
        <w:t xml:space="preserve"> </w:t>
      </w:r>
      <w:r>
        <w:t xml:space="preserve">“</w:t>
      </w:r>
      <w:r>
        <w:t xml:space="preserve">from Eq. (23)</w:t>
      </w:r>
      <w:r>
        <w:t xml:space="preserve">”</w:t>
      </w:r>
      <w:r>
        <w:t xml:space="preserve"> </w:t>
      </w:r>
      <w:r>
        <w:t xml:space="preserve">gives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×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×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e>
              </m:d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×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sub>
              </m:sSub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×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z</m:t>
                  </m:r>
                </m:e>
              </m:acc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(6)</w:t>
      </w:r>
    </w:p>
    <w:bookmarkEnd w:id="20"/>
    <w:bookmarkStart w:id="21" w:name="relative-phase-and-coupled-equations"/>
    <w:p>
      <w:pPr>
        <w:pStyle w:val="Heading1"/>
        <w:pageBreakBefore/>
      </w:pPr>
      <w:r>
        <w:t xml:space="preserve">2  </w:t>
      </w:r>
      <w:r>
        <w:t xml:space="preserve">Relative phase and coupled equations</w:t>
      </w:r>
    </w:p>
    <w:p>
      <w:pPr>
        <w:pStyle w:val="FirstParagraph"/>
      </w:pPr>
      <w:r>
        <w:t xml:space="preserve">The wave-phase derivative is transcribed as follows. The middle factors</w:t>
      </w:r>
      <w:r>
        <w:t xml:space="preserve"> </w:t>
      </w:r>
      <w:r>
        <w:t xml:space="preserve">in this particular line are less clear in the photograph.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sSub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1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r>
                    <w:rPr>
                      <w:rFonts w:ascii="Cambria Math" w:hAnsi="Cambria Math"/>
                      <w:sz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λ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1"/>
                </w:rPr>
                <m:t>c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T</m:t>
                      </m:r>
                    </m:sub>
                  </m:sSub>
                </m:den>
              </m:f>
              <m:sSub>
                <m:e>
                  <m:r>
                    <w:rPr>
                      <w:rFonts w:ascii="Cambria Math" w:hAnsi="Cambria Math"/>
                      <w:sz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λ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1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  <w:sz w:val="21"/>
                    </w:rP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m</m:t>
                  </m:r>
                  <m:r>
                    <w:rPr>
                      <w:rFonts w:ascii="Cambria Math" w:hAnsi="Cambria Math"/>
                      <w:sz w:val="21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λ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1"/>
                </w:rPr>
                <m:t>c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2</m:t>
              </m:r>
              <m:r>
                <w:rPr>
                  <w:rFonts w:ascii="Cambria Math" w:hAnsi="Cambria Math"/>
                  <w:sz w:val="2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(7)</w:t>
      </w:r>
    </w:p>
    <w:p>
      <w:pPr>
        <w:pStyle w:val="FirstParagraph"/>
      </w:pPr>
      <w:r>
        <w:t xml:space="preserve">Consequently,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1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θ</m:t>
                  </m:r>
                </m:e>
              </m:acc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cos</m:t>
                  </m:r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den>
              </m:f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cos</m:t>
                  </m:r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(8)</w:t>
      </w:r>
    </w:p>
    <w:p>
      <w:pPr>
        <w:pStyle w:val="FirstParagraph"/>
      </w:pPr>
      <w:r>
        <w:t xml:space="preserve">The three equations collected at the top of the second page are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δ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−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cos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,</m:t>
                  </m:r>
                </m:e>
              </m:mr>
              <m:mr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=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−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sin</m:t>
                  </m:r>
                  <m:r>
                    <w:rPr>
                      <w:rFonts w:ascii="Cambria Math" w:hAnsi="Cambria Math"/>
                      <w:sz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,</m:t>
                  </m:r>
                </m:e>
              </m:mr>
              <m:mr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χ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2</m:t>
                  </m:r>
                  <m:r>
                    <w:rPr>
                      <w:rFonts w:ascii="Cambria Math" w:hAnsi="Cambria Math"/>
                      <w:sz w:val="21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r>
                    <w:rPr>
                      <w:rFonts w:ascii="Cambria Math" w:hAnsi="Cambria Math"/>
                      <w:sz w:val="21"/>
                    </w:rPr>
                    <m:t>ε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r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sin</m:t>
                  </m:r>
                  <m:r>
                    <w:rPr>
                      <w:rFonts w:ascii="Cambria Math" w:hAnsi="Cambria Math"/>
                      <w:sz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.</m:t>
                  </m:r>
                </m:e>
              </m:mr>
            </m:m>
          </m:e>
        </m:borderBox>
      </m:oMath>
      <w:r>
        <w:rPr>
          <w:sz w:val="20"/>
        </w:rPr>
        <w:tab/>
        <w:t>(9)</w:t>
      </w:r>
    </w:p>
    <w:bookmarkEnd w:id="21"/>
    <w:bookmarkStart w:id="22" w:name="eliminating-the-explicit-phase-term"/>
    <w:p>
      <w:pPr>
        <w:pStyle w:val="Heading1"/>
      </w:pPr>
      <w:r>
        <w:t xml:space="preserve">3  </w:t>
      </w:r>
      <w:r>
        <w:t xml:space="preserve">Eliminating the explicit phase term</w:t>
      </w:r>
    </w:p>
    <w:p>
      <w:pPr>
        <w:pStyle w:val="FirstParagraph"/>
      </w:pPr>
      <w:r>
        <w:t xml:space="preserve">The stated objective is to cancel the phase term on the right-hand side.</w:t>
      </w:r>
      <w:r>
        <w:t xml:space="preserve"> </w:t>
      </w:r>
      <w:r>
        <w:t xml:space="preserve">First,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2</m:t>
              </m:r>
              <m:r>
                <w:rPr>
                  <w:rFonts w:ascii="Cambria Math" w:hAnsi="Cambria Math"/>
                  <w:sz w:val="2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w:rPr>
                  <w:rFonts w:ascii="Cambria Math" w:hAnsi="Cambria Math"/>
                  <w:sz w:val="2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2</m:t>
              </m:r>
              <m:r>
                <w:rPr>
                  <w:rFonts w:ascii="Cambria Math" w:hAnsi="Cambria Math"/>
                  <w:sz w:val="2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w:rPr>
                  <w:rFonts w:ascii="Cambria Math" w:hAnsi="Cambria Math"/>
                  <w:sz w:val="2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(10)</w:t>
      </w:r>
    </w:p>
    <w:p>
      <w:pPr>
        <w:pStyle w:val="FirstParagraph"/>
      </w:pPr>
      <w:r>
        <w:t xml:space="preserve">The notes propose adding</w:t>
      </w:r>
      <w:r>
        <w:t xml:space="preserve"> </w:t>
      </w:r>
      <m:oMath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′</m:t>
            </m:r>
            <m:r>
              <m:t>r</m:t>
            </m:r>
            <m:r>
              <m:rPr>
                <m:sty m:val="p"/>
              </m:rPr>
              <m:t>cos</m:t>
            </m:r>
            <m:r>
              <m:t>δ</m:t>
            </m:r>
          </m:e>
        </m:d>
        <m:r>
          <m:rPr>
            <m:sty m:val="p"/>
          </m:rPr>
          <m:t>/</m:t>
        </m:r>
        <m:r>
          <m:rPr>
            <m:sty m:val="p"/>
          </m:rPr>
          <m:t>d</m:t>
        </m:r>
        <m:r>
          <m:t>τ</m:t>
        </m:r>
      </m:oMath>
      <w:r>
        <w:t xml:space="preserve">.</w:t>
      </w:r>
      <w:r>
        <w:t xml:space="preserve"> </w:t>
      </w:r>
      <w:r>
        <w:t xml:space="preserve">Indeed,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cos</m:t>
                  </m:r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w:rPr>
                  <w:rFonts w:ascii="Cambria Math" w:hAnsi="Cambria Math"/>
                  <w:sz w:val="21"/>
                </w:rPr>
                <m:t> 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e>
              </m:acc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χ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−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cos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den>
                  </m:f>
                </m:e>
              </m:d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(11)</w:t>
      </w:r>
    </w:p>
    <w:p>
      <w:pPr>
        <w:pStyle w:val="FirstParagraph"/>
      </w:pPr>
      <w:r>
        <w:t xml:space="preserve">For constant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, this yields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acc>
          <m:accPr>
            <m:chr m:val="̇"/>
          </m:accPr>
          <m:e>
            <m:r>
              <w:rPr>
                <w:rFonts w:ascii="Cambria Math" w:hAnsi="Cambria Math"/>
                <w:sz w:val="21"/>
              </w:rPr>
              <m:t>χ</m:t>
            </m:r>
          </m:e>
        </m:acc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w:rPr>
            <w:rFonts w:ascii="Cambria Math" w:hAnsi="Cambria Math"/>
            <w:sz w:val="21"/>
          </w:rPr>
          <m:t>r</m:t>
        </m:r>
        <m:acc>
          <m:accPr>
            <m:chr m:val="̇"/>
          </m:accPr>
          <m:e>
            <m:r>
              <w:rPr>
                <w:rFonts w:ascii="Cambria Math" w:hAnsi="Cambria Math"/>
                <w:sz w:val="21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sz w:val="21"/>
          </w:rPr>
          <m:t>+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τ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w:rPr>
                <w:rFonts w:ascii="Cambria Math" w:hAnsi="Cambria Math"/>
                <w:sz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w:rPr>
                <w:rFonts w:ascii="Cambria Math" w:hAnsi="Cambria Math"/>
                <w:sz w:val="21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cos</m:t>
            </m:r>
            <m:r>
              <w:rPr>
                <w:rFonts w:ascii="Cambria Math" w:hAnsi="Cambria Math"/>
                <w:sz w:val="21"/>
              </w:rPr>
              <m:t>δ</m:t>
            </m:r>
          </m:e>
        </m:d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w:rPr>
            <w:rFonts w:ascii="Cambria Math" w:hAnsi="Cambria Math"/>
            <w:sz w:val="21"/>
          </w:rPr>
          <m:t>2</m:t>
        </m:r>
        <m:r>
          <w:rPr>
            <w:rFonts w:ascii="Cambria Math" w:hAnsi="Cambria Math"/>
            <w:sz w:val="21"/>
          </w:rPr>
          <m:t>γ</m:t>
        </m:r>
        <m:r>
          <m:rPr>
            <m:sty m:val="p"/>
          </m:rPr>
          <w:rPr>
            <w:rFonts w:ascii="Cambria Math" w:hAnsi="Cambria Math"/>
            <w:sz w:val="21"/>
          </w:rPr>
          <m:t>′</m:t>
        </m:r>
        <m:r>
          <w:rPr>
            <w:rFonts w:ascii="Cambria Math" w:hAnsi="Cambria Math"/>
            <w:sz w:val="21"/>
          </w:rPr>
          <m:t>ε</m:t>
        </m:r>
        <m:r>
          <m:rPr>
            <m:sty m:val="p"/>
          </m:rPr>
          <w:rPr>
            <w:rFonts w:ascii="Cambria Math" w:hAnsi="Cambria Math"/>
            <w:sz w:val="21"/>
          </w:rPr>
          <m:t>,</m:t>
        </m:r>
      </m:oMath>
      <w:r>
        <w:rPr>
          <w:sz w:val="20"/>
        </w:rPr>
        <w:tab/>
        <w:t>(12)</w:t>
      </w:r>
    </w:p>
    <w:p>
      <w:pPr>
        <w:pStyle w:val="FirstParagraph"/>
      </w:pPr>
      <w:r>
        <w:t xml:space="preserve">or equivalently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d</m:t>
                </m:r>
                <m:r>
                  <w:rPr>
                    <w:rFonts w:ascii="Cambria Math" w:hAnsi="Cambria Math"/>
                    <w:sz w:val="21"/>
                  </w:rPr>
                  <m:t>τ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/>
                    <w:sz w:val="21"/>
                  </w:rPr>
                  <m:t>χ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+</m:t>
                </m:r>
                <m:r>
                  <w:rPr>
                    <w:rFonts w:ascii="Cambria Math" w:hAnsi="Cambria Math"/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′</m:t>
                </m:r>
                <m:r>
                  <w:rPr>
                    <w:rFonts w:ascii="Cambria Math" w:hAnsi="Cambria Math"/>
                    <w:sz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cos</m:t>
                </m:r>
                <m:r>
                  <w:rPr>
                    <w:rFonts w:ascii="Cambria Math" w:hAnsi="Cambria Math"/>
                    <w:sz w:val="21"/>
                  </w:rPr>
                  <m:t>δ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2</m:t>
            </m:r>
            <m:r>
              <w:rPr>
                <w:rFonts w:ascii="Cambria Math" w:hAnsi="Cambria Math"/>
                <w:sz w:val="21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w:rPr>
                <w:rFonts w:ascii="Cambria Math" w:hAnsi="Cambria Math"/>
                <w:sz w:val="21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(13)</w:t>
      </w:r>
    </w:p>
    <w:bookmarkEnd w:id="22"/>
    <w:bookmarkStart w:id="23" w:name="phase-based-cartesian-variables-and-j"/>
    <w:p>
      <w:pPr>
        <w:pStyle w:val="Heading1"/>
        <w:pageBreakBefore/>
      </w:pPr>
      <w:r>
        <w:t xml:space="preserve">4  </w:t>
      </w:r>
      <w:r>
        <w:t xml:space="preserve">Phase-based Cartesian variables and</w:t>
      </w:r>
      <w:r>
        <w:t xml:space="preserve"> </w:t>
      </w:r>
      <m:oMath>
        <m:r>
          <m:t>J</m:t>
        </m:r>
      </m:oMath>
    </w:p>
    <w:p>
      <w:pPr>
        <w:pStyle w:val="FirstParagraph"/>
      </w:pPr>
      <w:r>
        <w:t xml:space="preserve">The second page now introduces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r>
          <w:rPr>
            <w:rFonts w:ascii="Cambria Math" w:hAnsi="Cambria Math"/>
            <w:sz w:val="21"/>
          </w:rPr>
          <m:t>u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r</m:t>
        </m:r>
        <m:r>
          <m:rPr>
            <m:sty m:val="p"/>
          </m:rPr>
          <w:rPr>
            <w:rFonts w:ascii="Cambria Math" w:hAnsi="Cambria Math"/>
            <w:sz w:val="21"/>
          </w:rPr>
          <m:t>cos</m:t>
        </m:r>
        <m:r>
          <w:rPr>
            <w:rFonts w:ascii="Cambria Math" w:hAnsi="Cambria Math"/>
            <w:sz w:val="21"/>
          </w:rPr>
          <m:t>δ</m:t>
        </m:r>
        <m:r>
          <m:rPr>
            <m:sty m:val="p"/>
          </m:rPr>
          <w:rPr>
            <w:rFonts w:ascii="Cambria Math" w:hAnsi="Cambria Math"/>
            <w:sz w:val="21"/>
          </w:rPr>
          <m:t>,</m:t>
        </m:r>
        <m:r>
          <w:rPr>
            <w:rFonts w:ascii="Cambria Math" w:hAnsi="Cambria Math"/>
            <w:sz w:val="21"/>
          </w:rPr>
          <m:t>  </m:t>
        </m:r>
        <m:r>
          <w:rPr>
            <w:rFonts w:ascii="Cambria Math" w:hAnsi="Cambria Math"/>
            <w:sz w:val="21"/>
          </w:rPr>
          <m:t>v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r</m:t>
        </m:r>
        <m:r>
          <m:rPr>
            <m:sty m:val="p"/>
          </m:rPr>
          <w:rPr>
            <w:rFonts w:ascii="Cambria Math" w:hAnsi="Cambria Math"/>
            <w:sz w:val="21"/>
          </w:rPr>
          <m:t>sin</m:t>
        </m:r>
        <m:r>
          <w:rPr>
            <w:rFonts w:ascii="Cambria Math" w:hAnsi="Cambria Math"/>
            <w:sz w:val="21"/>
          </w:rPr>
          <m:t>δ</m:t>
        </m:r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(14)</w:t>
      </w:r>
    </w:p>
    <w:p>
      <w:pPr>
        <w:pStyle w:val="FirstParagraph"/>
      </w:pPr>
      <w:r>
        <w:t xml:space="preserve">These reuse the letters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for components defined by</w:t>
      </w:r>
      <w:r>
        <w:t xml:space="preserve"> </w:t>
      </w:r>
      <m:oMath>
        <m:r>
          <m:t>δ</m:t>
        </m:r>
      </m:oMath>
      <w:r>
        <w:t xml:space="preserve">, whereas</w:t>
      </w:r>
      <w:r>
        <w:t xml:space="preserve"> </w:t>
      </w:r>
      <w:r>
        <w:t xml:space="preserve">Section 1 used components defined by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Substitution gives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τ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w:rPr>
                <w:rFonts w:ascii="Cambria Math" w:hAnsi="Cambria Math"/>
                <w:sz w:val="21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  <w:sz w:val="21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1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r>
              <w:rPr>
                <w:rFonts w:ascii="Cambria Math" w:hAnsi="Cambria Math"/>
                <w:sz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w:rPr>
                <w:rFonts w:ascii="Cambria Math" w:hAnsi="Cambria Math"/>
                <w:sz w:val="21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w:rPr>
            <w:rFonts w:ascii="Cambria Math" w:hAnsi="Cambria Math"/>
            <w:sz w:val="21"/>
          </w:rPr>
          <m:t>2</m:t>
        </m:r>
        <m:r>
          <w:rPr>
            <w:rFonts w:ascii="Cambria Math" w:hAnsi="Cambria Math"/>
            <w:sz w:val="21"/>
          </w:rPr>
          <m:t>γ</m:t>
        </m:r>
        <m:r>
          <m:rPr>
            <m:sty m:val="p"/>
          </m:rPr>
          <w:rPr>
            <w:rFonts w:ascii="Cambria Math" w:hAnsi="Cambria Math"/>
            <w:sz w:val="21"/>
          </w:rPr>
          <m:t>′</m:t>
        </m:r>
        <m:r>
          <w:rPr>
            <w:rFonts w:ascii="Cambria Math" w:hAnsi="Cambria Math"/>
            <w:sz w:val="21"/>
          </w:rPr>
          <m:t>ε</m:t>
        </m:r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(15)</w:t>
      </w:r>
    </w:p>
    <w:p>
      <w:pPr>
        <w:pStyle w:val="FirstParagraph"/>
      </w:pPr>
      <w:r>
        <w:t xml:space="preserve">Introduce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r>
              <w:rPr>
                <w:rFonts w:ascii="Cambria Math" w:hAnsi="Cambria Math"/>
                <w:sz w:val="21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  <w:sz w:val="21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1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r>
              <w:rPr>
                <w:rFonts w:ascii="Cambria Math" w:hAnsi="Cambria Math"/>
                <w:sz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w:rPr>
                <w:rFonts w:ascii="Cambria Math" w:hAnsi="Cambria Math"/>
                <w:sz w:val="21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χ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−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′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1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1"/>
                  </w:rPr>
                  <m:t>k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</w:rPr>
                      <m:t>′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(16)</w:t>
      </w:r>
    </w:p>
    <w:p>
      <w:pPr>
        <w:pStyle w:val="FirstParagraph"/>
      </w:pPr>
      <w:r>
        <w:t xml:space="preserve">The handwritten integration is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τ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w:rPr>
            <w:rFonts w:ascii="Cambria Math" w:hAnsi="Cambria Math"/>
            <w:sz w:val="21"/>
          </w:rPr>
          <m:t>2</m:t>
        </m:r>
        <m:r>
          <w:rPr>
            <w:rFonts w:ascii="Cambria Math" w:hAnsi="Cambria Math"/>
            <w:sz w:val="21"/>
          </w:rPr>
          <m:t>γ</m:t>
        </m:r>
        <m:r>
          <m:rPr>
            <m:sty m:val="p"/>
          </m:rPr>
          <w:rPr>
            <w:rFonts w:ascii="Cambria Math" w:hAnsi="Cambria Math"/>
            <w:sz w:val="21"/>
          </w:rPr>
          <m:t>′</m:t>
        </m:r>
        <m:r>
          <w:rPr>
            <w:rFonts w:ascii="Cambria Math" w:hAnsi="Cambria Math"/>
            <w:sz w:val="21"/>
          </w:rPr>
          <m:t>ε</m:t>
        </m:r>
        <m:r>
          <w:rPr>
            <w:rFonts w:ascii="Cambria Math" w:hAnsi="Cambria Math"/>
            <w:sz w:val="21"/>
          </w:rPr>
          <m:t> </m:t>
        </m:r>
        <m:r>
          <m:rPr>
            <m:sty m:val="p"/>
          </m:rPr>
          <w:rPr>
            <w:rFonts w:ascii="Cambria Math" w:hAnsi="Cambria Math"/>
            <w:sz w:val="21"/>
          </w:rPr>
          <m:t>⇒</m:t>
        </m:r>
        <m:r>
          <w:rPr>
            <w:rFonts w:ascii="Cambria Math" w:hAnsi="Cambria Math"/>
            <w:sz w:val="21"/>
          </w:rPr>
          <m:t> </m:t>
        </m:r>
        <m:borderBox>
          <m:e>
            <m:r>
              <w:rPr>
                <w:rFonts w:ascii="Cambria Math" w:hAnsi="Cambria Math"/>
                <w:sz w:val="21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sSub>
              <m:e>
                <m:r>
                  <w:rPr>
                    <w:rFonts w:ascii="Cambria Math" w:hAnsi="Cambria Math"/>
                    <w:sz w:val="21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2</m:t>
            </m:r>
            <m:r>
              <w:rPr>
                <w:rFonts w:ascii="Cambria Math" w:hAnsi="Cambria Math"/>
                <w:sz w:val="21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w:rPr>
                <w:rFonts w:ascii="Cambria Math" w:hAnsi="Cambria Math"/>
                <w:sz w:val="21"/>
              </w:rPr>
              <m:t>ε</m:t>
            </m:r>
            <m:r>
              <w:rPr>
                <w:rFonts w:ascii="Cambria Math" w:hAnsi="Cambria Math"/>
                <w:sz w:val="21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(17)</w:t>
      </w:r>
    </w:p>
    <w:p>
      <w:pPr>
        <w:pStyle w:val="FirstParagraph"/>
      </w:pPr>
      <w:r>
        <w:t xml:space="preserve">This displayed linear form presumes constant</w:t>
      </w:r>
      <w:r>
        <w:t xml:space="preserve"> </w:t>
      </w:r>
      <m:oMath>
        <m:r>
          <m:t>γ</m:t>
        </m:r>
        <m:r>
          <m:rPr>
            <m:sty m:val="p"/>
          </m:rPr>
          <m:t>′</m:t>
        </m:r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Finally, differentiating the variables in Eq. (14) gives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w:rPr>
                  <w:rFonts w:ascii="Cambria Math" w:hAnsi="Cambria Math"/>
                  <w:sz w:val="21"/>
                </w:rPr>
                <m:t> 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w:rPr>
                  <w:rFonts w:ascii="Cambria Math" w:hAnsi="Cambria Math"/>
                  <w:sz w:val="2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,</m:t>
              </m:r>
            </m:e>
          </m:mr>
        </m:m>
      </m:oMath>
      <w:r>
        <w:rPr>
          <w:sz w:val="20"/>
        </w:rPr>
        <w:tab/>
        <w:t>(18)</w:t>
      </w:r>
    </w:p>
    <w:p>
      <w:pPr>
        <w:pStyle w:val="FirstParagraph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v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d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sin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r>
                <w:rPr>
                  <w:rFonts w:ascii="Cambria Math" w:hAnsi="Cambria Math"/>
                  <w:sz w:val="21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cos</m:t>
              </m:r>
              <m:r>
                <w:rPr>
                  <w:rFonts w:ascii="Cambria Math" w:hAnsi="Cambria Math"/>
                  <w:sz w:val="21"/>
                </w:rPr>
                <m:t>δ</m:t>
              </m:r>
              <m:r>
                <w:rPr>
                  <w:rFonts w:ascii="Cambria Math" w:hAnsi="Cambria Math"/>
                  <w:sz w:val="21"/>
                </w:rPr>
                <m:t> 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δ</m:t>
                  </m:r>
                </m:e>
              </m:acc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χ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u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χ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(19)</w:t>
      </w:r>
    </w:p>
    <w:p>
      <w:pPr>
        <w:pStyle w:val="FirstParagraph"/>
      </w:pPr>
      <w:r>
        <w:t xml:space="preserve">Hence the final pair on the second page is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χ</m:t>
            </m:r>
            <m:r>
              <w:rPr>
                <w:rFonts w:ascii="Cambria Math" w:hAnsi="Cambria Math"/>
                <w:sz w:val="21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,</m:t>
            </m:r>
            <m:r>
              <w:rPr>
                <w:rFonts w:ascii="Cambria Math" w:hAnsi="Cambria Math"/>
                <w:sz w:val="21"/>
              </w:rPr>
              <m:t>  </m:t>
            </m:r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χ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/>
                    <w:sz w:val="21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−</m:t>
                </m:r>
                <m:r>
                  <w:rPr>
                    <w:rFonts w:ascii="Cambria Math" w:hAnsi="Cambria Math"/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′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(20)</w:t>
      </w:r>
    </w:p>
    <w:bookmarkEnd w:id="23"/>
    <w:bookmarkStart w:id="24" w:name="X0535e7ce410348a959edb44957ec2ca7544bfdb"/>
    <w:p>
      <w:pPr>
        <w:pStyle w:val="Heading1"/>
        <w:spacing w:before="220"/>
      </w:pPr>
      <w:r>
        <w:t xml:space="preserve">Transcription notes for the first two pages</w:t>
      </w:r>
    </w:p>
    <w:p>
      <w:pPr>
        <w:numPr>
          <w:ilvl w:val="0"/>
          <w:numId w:val="1001"/>
        </w:numPr>
      </w:pPr>
      <w:r>
        <w:t xml:space="preserve">The handwritten variable resembling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typeset as</w:t>
      </w:r>
      <w:r>
        <w:t xml:space="preserve"> </w:t>
      </w:r>
      <m:oMath>
        <m:r>
          <m:t>χ</m:t>
        </m:r>
      </m:oMath>
      <w:r>
        <w:t xml:space="preserve">.</w:t>
      </w:r>
      <w:r>
        <w:t xml:space="preserve"> </w:t>
      </w:r>
      <w:r>
        <w:t xml:space="preserve">The primed factor in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γ</m:t>
        </m:r>
        <m:r>
          <m:rPr>
            <m:sty m:val="p"/>
          </m:rPr>
          <m:t>′</m:t>
        </m:r>
        <m:r>
          <m:t>ε</m:t>
        </m:r>
      </m:oMath>
      <w:r>
        <w:t xml:space="preserve"> </w:t>
      </w:r>
      <w:r>
        <w:t xml:space="preserve">is read as</w:t>
      </w:r>
      <w:r>
        <w:t xml:space="preserve"> </w:t>
      </w:r>
      <m:oMath>
        <m:r>
          <m:t>γ</m:t>
        </m:r>
        <m:r>
          <m:rPr>
            <m:sty m:val="p"/>
          </m:rPr>
          <m:t>′</m:t>
        </m:r>
      </m:oMath>
      <w:r>
        <w:t xml:space="preserve">;</w:t>
      </w:r>
      <w:r>
        <w:t xml:space="preserve"> </w:t>
      </w:r>
      <w:r>
        <w:t xml:space="preserve">its handwriting also resembles</w:t>
      </w:r>
      <w:r>
        <w:t xml:space="preserve"> </w:t>
      </w:r>
      <m:oMath>
        <m:r>
          <m:t>ν</m:t>
        </m:r>
        <m:r>
          <m:rPr>
            <m:sty m:val="p"/>
          </m:rPr>
          <m:t>′</m:t>
        </m:r>
      </m:oMath>
      <w:r>
        <w:t xml:space="preserve">. These are provisional symbol readings.</w:t>
      </w:r>
    </w:p>
    <w:p>
      <w:pPr>
        <w:numPr>
          <w:ilvl w:val="0"/>
          <w:numId w:val="1001"/>
        </w:numPr>
      </w:pPr>
      <w:r>
        <w:t xml:space="preserve">In the expanded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line,</w:t>
      </w:r>
      <w:r>
        <w:t xml:space="preserve"> </w:t>
      </w:r>
      <m:oMath>
        <m:sSub>
          <m:e>
            <m:r>
              <m:t>Ω</m:t>
            </m:r>
          </m:e>
          <m:sub>
            <m:r>
              <m:t>λ</m:t>
            </m:r>
          </m:sub>
        </m:sSub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provisional readings of the handwriting. Their definitions</w:t>
      </w:r>
      <w:r>
        <w:t xml:space="preserve"> </w:t>
      </w:r>
      <w:r>
        <w:t xml:space="preserve">are not supplied in these photographs. This line is transcribed, not</w:t>
      </w:r>
      <w:r>
        <w:t xml:space="preserve"> </w:t>
      </w:r>
      <w:r>
        <w:t xml:space="preserve">independently validated.</w:t>
      </w:r>
    </w:p>
    <w:p>
      <w:pPr>
        <w:numPr>
          <w:ilvl w:val="0"/>
          <w:numId w:val="1001"/>
        </w:numPr>
      </w:pPr>
      <w:r>
        <w:t xml:space="preserve">Overwritten signs in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t>u</m:t>
        </m:r>
        <m:r>
          <m:rPr>
            <m:sty m:val="p"/>
          </m:rPr>
          <m:t>−</m:t>
        </m:r>
        <m:acc>
          <m:accPr>
            <m:chr m:val="̇"/>
          </m:accPr>
          <m:e>
            <m:r>
              <m:t>u</m:t>
            </m:r>
          </m:e>
        </m:acc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</m:oMath>
      <w:r>
        <w:t xml:space="preserve"> </w:t>
      </w:r>
      <w:r>
        <w:t xml:space="preserve">are rendered as minus signs, consistent with the immediately preceding</w:t>
      </w:r>
      <w:r>
        <w:t xml:space="preserve"> </w:t>
      </w:r>
      <w:r>
        <w:t xml:space="preserve">component equations and the subsequent</w:t>
      </w:r>
      <w:r>
        <w:t xml:space="preserve"> </w:t>
      </w:r>
      <m:oMath>
        <m:acc>
          <m:accPr>
            <m:chr m:val="̇"/>
          </m:accPr>
          <m:e>
            <m:r>
              <m:t>δ</m:t>
            </m:r>
          </m:e>
        </m:acc>
      </m:oMath>
      <w:r>
        <w:t xml:space="preserve"> </w:t>
      </w:r>
      <w:r>
        <w:t xml:space="preserve">equation.</w:t>
      </w:r>
    </w:p>
    <w:p>
      <w:pPr>
        <w:numPr>
          <w:ilvl w:val="0"/>
          <w:numId w:val="1001"/>
        </w:numPr>
      </w:pPr>
      <w:r>
        <w:t xml:space="preserve">The original reference to Eq. (23) is preserved as a reference in the</w:t>
      </w:r>
      <w:r>
        <w:t xml:space="preserve"> </w:t>
      </w:r>
      <w:r>
        <w:t xml:space="preserve">handwritten source; that equation itself was not supplied separately.</w:t>
      </w:r>
    </w:p>
    <w:p>
      <w:pPr>
        <w:numPr>
          <w:ilvl w:val="0"/>
          <w:numId w:val="1001"/>
        </w:numPr>
      </w:pPr>
      <w:r>
        <w:t xml:space="preserve">The two definitions of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are intentionally retained and identified.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 </w:t>
      </w:r>
      <w:r>
        <w:t xml:space="preserve">is constant, and the condition for linear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,</w:t>
      </w:r>
      <w:r>
        <w:t xml:space="preserve"> </w:t>
      </w:r>
      <w:r>
        <w:t xml:space="preserve">are editorial clarifications. No definitions of the physical parameters</w:t>
      </w:r>
      <w:r>
        <w:t xml:space="preserve"> </w:t>
      </w:r>
      <w:r>
        <w:t xml:space="preserve">have been added.</w:t>
      </w:r>
    </w:p>
    <w:p>
      <w:pPr>
        <w:numPr>
          <w:ilvl w:val="0"/>
          <w:numId w:val="1001"/>
        </w:numPr>
      </w:pPr>
      <w:r>
        <w:t xml:space="preserve">Partially visible writing on adjacent pages, crossed-out text, and</w:t>
      </w:r>
      <w:r>
        <w:t xml:space="preserve"> </w:t>
      </w:r>
      <w:r>
        <w:t xml:space="preserve">unrelated marginal fragments are excluded.</w:t>
      </w:r>
    </w:p>
    <w:bookmarkEnd w:id="24"/>
    <w:bookmarkStart w:id="25" w:name="X4a4430ce8970d9660411f5755e4d89cd5c4d148"/>
    <w:p>
      <w:pPr>
        <w:pStyle w:val="Heading1"/>
        <w:pageBreakBefore/>
      </w:pPr>
      <w:r>
        <w:t xml:space="preserve">5  </w:t>
      </w:r>
      <w:r>
        <w:t xml:space="preserve">Shifted variables and the complex equation</w:t>
      </w:r>
    </w:p>
    <w:p>
      <w:pPr>
        <w:pStyle w:val="FirstParagraph"/>
      </w:pPr>
      <w:r>
        <w:t xml:space="preserve">The third handwritten page continues with the shifted variables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r>
          <w:rPr>
            <w:rFonts w:ascii="Cambria Math" w:hAnsi="Cambria Math"/>
            <w:sz w:val="21"/>
          </w:rPr>
          <m:t>q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u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w:rPr>
            <w:rFonts w:ascii="Cambria Math" w:hAnsi="Cambria Math"/>
            <w:sz w:val="21"/>
          </w:rPr>
          <m:t>k</m:t>
        </m:r>
        <m:r>
          <m:rPr>
            <m:sty m:val="p"/>
          </m:rPr>
          <w:rPr>
            <w:rFonts w:ascii="Cambria Math" w:hAnsi="Cambria Math"/>
            <w:sz w:val="21"/>
          </w:rPr>
          <m:t>′</m:t>
        </m:r>
        <m:r>
          <m:rPr>
            <m:sty m:val="p"/>
          </m:rPr>
          <w:rPr>
            <w:rFonts w:ascii="Cambria Math" w:hAnsi="Cambria Math"/>
            <w:sz w:val="21"/>
          </w:rPr>
          <m:t>,</m:t>
        </m:r>
        <m:r>
          <w:rPr>
            <w:rFonts w:ascii="Cambria Math" w:hAnsi="Cambria Math"/>
            <w:sz w:val="21"/>
          </w:rPr>
          <m:t>  </m:t>
        </m:r>
        <m:r>
          <w:rPr>
            <w:rFonts w:ascii="Cambria Math" w:hAnsi="Cambria Math"/>
            <w:sz w:val="21"/>
          </w:rPr>
          <m:t>p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v</m:t>
        </m:r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(21)</w:t>
      </w:r>
    </w:p>
    <w:p>
      <w:pPr>
        <w:pStyle w:val="FirstParagraph"/>
      </w:pPr>
      <w:r>
        <w:t xml:space="preserve">For constant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, the final equations of Section 4 become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q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χ</m:t>
            </m:r>
            <m:r>
              <w:rPr>
                <w:rFonts w:ascii="Cambria Math" w:hAnsi="Cambria Math"/>
                <w:sz w:val="21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,</m:t>
            </m:r>
            <m:r>
              <w:rPr>
                <w:rFonts w:ascii="Cambria Math" w:hAnsi="Cambria Math"/>
                <w:sz w:val="21"/>
              </w:rPr>
              <m:t>  </m:t>
            </m:r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p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χ</m:t>
            </m:r>
            <m:r>
              <w:rPr>
                <w:rFonts w:ascii="Cambria Math" w:hAnsi="Cambria Math"/>
                <w:sz w:val="21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(22)</w:t>
      </w:r>
    </w:p>
    <w:p>
      <w:pPr>
        <w:pStyle w:val="FirstParagraph"/>
      </w:pPr>
      <w:r>
        <w:t xml:space="preserve">Set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t>p</m:t>
        </m:r>
      </m:oMath>
      <w:r>
        <w:t xml:space="preserve"> </w:t>
      </w:r>
      <w:r>
        <w:t xml:space="preserve">and combine the two real equations: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w:rPr>
                  <w:rFonts w:ascii="Cambria Math" w:hAnsi="Cambria Math"/>
                  <w:sz w:val="2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w:rPr>
                  <w:rFonts w:ascii="Cambria Math" w:hAnsi="Cambria Math"/>
                  <w:sz w:val="21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,</m:t>
              </m:r>
            </m:e>
          </m:mr>
          <m:mr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  <w:sz w:val="21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r>
                <w:rPr>
                  <w:rFonts w:ascii="Cambria Math" w:hAnsi="Cambria Math"/>
                  <w:sz w:val="21"/>
                </w:rPr>
                <m:t>χ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i</m:t>
                  </m:r>
                  <m:r>
                    <w:rPr>
                      <w:rFonts w:ascii="Cambria Math" w:hAnsi="Cambria Math"/>
                      <w:sz w:val="21"/>
                    </w:rPr>
                    <m:t>p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r>
                <w:rPr>
                  <w:rFonts w:ascii="Cambria Math" w:hAnsi="Cambria Math"/>
                  <w:sz w:val="21"/>
                </w:rPr>
                <m:t>χ</m:t>
              </m:r>
              <m:r>
                <w:rPr>
                  <w:rFonts w:ascii="Cambria Math" w:hAnsi="Cambria Math"/>
                  <w:sz w:val="21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i</m:t>
              </m:r>
              <m:r>
                <w:rPr>
                  <w:rFonts w:ascii="Cambria Math" w:hAnsi="Cambria Math"/>
                  <w:sz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(23)</w:t>
      </w:r>
    </w:p>
    <w:bookmarkEnd w:id="25"/>
    <w:bookmarkStart w:id="26" w:name="Xe55454e5648839b881eb0ee4e445dae6fd59aa6"/>
    <w:p>
      <w:pPr>
        <w:pStyle w:val="Heading1"/>
      </w:pPr>
      <w:r>
        <w:t xml:space="preserve">6  </w:t>
      </w:r>
      <w:r>
        <w:t xml:space="preserve">Introducing the detuning parameter</w:t>
      </w:r>
      <w:r>
        <w:t xml:space="preserve"> </w:t>
      </w:r>
      <m:oMath>
        <m:r>
          <m:t>Λ</m:t>
        </m:r>
      </m:oMath>
    </w:p>
    <w:p>
      <w:pPr>
        <w:pStyle w:val="FirstParagraph"/>
      </w:pPr>
      <w:r>
        <w:t xml:space="preserve">Using the previous expression for</w:t>
      </w:r>
      <w:r>
        <w:t xml:space="preserve"> </w:t>
      </w:r>
      <m:oMath>
        <m:r>
          <m:t>J</m:t>
        </m:r>
      </m:oMath>
      <w:r>
        <w:t xml:space="preserve">,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r>
          <w:rPr>
            <w:rFonts w:ascii="Cambria Math" w:hAnsi="Cambria Math"/>
            <w:sz w:val="21"/>
          </w:rPr>
          <m:t>J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χ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1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sSup>
              <m:e>
                <m:r>
                  <w:rPr>
                    <w:rFonts w:ascii="Cambria Math" w:hAnsi="Cambria Math"/>
                    <w:sz w:val="21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1"/>
              </w:rPr>
              <m:t>k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′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,</m:t>
        </m:r>
        <m:r>
          <w:rPr>
            <w:rFonts w:ascii="Cambria Math" w:hAnsi="Cambria Math"/>
            <w:sz w:val="21"/>
          </w:rPr>
          <m:t>  </m:t>
        </m:r>
        <m:r>
          <w:rPr>
            <w:rFonts w:ascii="Cambria Math" w:hAnsi="Cambria Math"/>
            <w:sz w:val="21"/>
          </w:rPr>
          <m:t>Λ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1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sSup>
              <m:e>
                <m:r>
                  <w:rPr>
                    <w:rFonts w:ascii="Cambria Math" w:hAnsi="Cambria Math"/>
                    <w:sz w:val="21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w:rPr>
            <w:rFonts w:ascii="Cambria Math" w:hAnsi="Cambria Math"/>
            <w:sz w:val="21"/>
          </w:rPr>
          <m:t>χ</m:t>
        </m:r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(24)</w:t>
      </w:r>
    </w:p>
    <w:p>
      <w:pPr>
        <w:pStyle w:val="FirstParagraph"/>
      </w:pPr>
      <w:r>
        <w:t xml:space="preserve">It follows that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r>
                <w:rPr>
                  <w:rFonts w:ascii="Cambria Math" w:hAnsi="Cambria Math"/>
                  <w:sz w:val="21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′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r>
                <w:rPr>
                  <w:rFonts w:ascii="Cambria Math" w:hAnsi="Cambria Math"/>
                  <w:sz w:val="21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′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1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−</m:t>
                  </m:r>
                  <m:r>
                    <w:rPr>
                      <w:rFonts w:ascii="Cambria Math" w:hAnsi="Cambria Math"/>
                      <w:sz w:val="21"/>
                    </w:rPr>
                    <m:t>2</m:t>
                  </m:r>
                  <m:r>
                    <w:rPr>
                      <w:rFonts w:ascii="Cambria Math" w:hAnsi="Cambria Math"/>
                      <w:sz w:val="21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</w:rPr>
                    <m:t>′</m:t>
                  </m:r>
                  <m:r>
                    <w:rPr>
                      <w:rFonts w:ascii="Cambria Math" w:hAnsi="Cambria Math"/>
                      <w:sz w:val="21"/>
                    </w:rPr>
                    <m:t>ε</m:t>
                  </m:r>
                  <m:r>
                    <w:rPr>
                      <w:rFonts w:ascii="Cambria Math" w:hAnsi="Cambria Math"/>
                      <w:sz w:val="21"/>
                    </w:rPr>
                    <m:t>τ</m:t>
                  </m:r>
                </m:e>
              </m:d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′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r>
                <w:rPr>
                  <w:rFonts w:ascii="Cambria Math" w:hAnsi="Cambria Math"/>
                  <w:sz w:val="21"/>
                </w:rPr>
                <m:t>2</m:t>
              </m:r>
              <m:r>
                <w:rPr>
                  <w:rFonts w:ascii="Cambria Math" w:hAnsi="Cambria Math"/>
                  <w:sz w:val="2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w:rPr>
                  <w:rFonts w:ascii="Cambria Math" w:hAnsi="Cambria Math"/>
                  <w:sz w:val="21"/>
                </w:rPr>
                <m:t>ε</m:t>
              </m:r>
              <m:r>
                <w:rPr>
                  <w:rFonts w:ascii="Cambria Math" w:hAnsi="Cambria Math"/>
                  <w:sz w:val="21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+</m:t>
              </m:r>
              <m:r>
                <w:rPr>
                  <w:rFonts w:ascii="Cambria Math" w:hAnsi="Cambria Math"/>
                  <w:sz w:val="21"/>
                </w:rPr>
                <m:t>2</m:t>
              </m:r>
              <m:r>
                <w:rPr>
                  <w:rFonts w:ascii="Cambria Math" w:hAnsi="Cambria Math"/>
                  <w:sz w:val="21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′</m:t>
              </m:r>
              <m:r>
                <w:rPr>
                  <w:rFonts w:ascii="Cambria Math" w:hAnsi="Cambria Math"/>
                  <w:sz w:val="21"/>
                </w:rPr>
                <m:t>ε</m:t>
              </m:r>
              <m:r>
                <w:rPr>
                  <w:rFonts w:ascii="Cambria Math" w:hAnsi="Cambria Math"/>
                  <w:sz w:val="21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,</m:t>
              </m:r>
              <m:r>
                <w:rPr>
                  <w:rFonts w:ascii="Cambria Math" w:hAnsi="Cambria Math"/>
                  <w:sz w:val="21"/>
                </w:rPr>
                <m:t>  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1"/>
                    </w:rPr>
                    <m:t>k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</w:rPr>
                        <m:t>′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−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  <w:r>
        <w:rPr>
          <w:sz w:val="20"/>
        </w:rPr>
        <w:tab/>
        <w:t>(25)</w:t>
      </w:r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+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Substitution into Eq. (23) yields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acc>
          <m:accPr>
            <m:chr m:val="̇"/>
          </m:accPr>
          <m:e>
            <m:r>
              <w:rPr>
                <w:rFonts w:ascii="Cambria Math" w:hAnsi="Cambria Math"/>
                <w:sz w:val="21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m:rPr>
            <m:sty m:val="p"/>
          </m:rPr>
          <w:rPr>
            <w:rFonts w:ascii="Cambria Math" w:hAnsi="Cambria Math"/>
            <w:sz w:val="21"/>
          </w:rPr>
          <m:t>i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z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Λ</m:t>
            </m:r>
          </m:e>
        </m:d>
        <m:r>
          <w:rPr>
            <w:rFonts w:ascii="Cambria Math" w:hAnsi="Cambria Math"/>
            <w:sz w:val="21"/>
          </w:rPr>
          <m:t>z</m:t>
        </m:r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m:rPr>
            <m:sty m:val="p"/>
          </m:rPr>
          <w:rPr>
            <w:rFonts w:ascii="Cambria Math" w:hAnsi="Cambria Math"/>
            <w:sz w:val="21"/>
          </w:rPr>
          <m:t>i</m:t>
        </m:r>
        <m:r>
          <w:rPr>
            <w:rFonts w:ascii="Cambria Math" w:hAnsi="Cambria Math"/>
            <w:sz w:val="21"/>
          </w:rPr>
          <m:t>k</m:t>
        </m:r>
        <m:r>
          <m:rPr>
            <m:sty m:val="p"/>
          </m:rPr>
          <w:rPr>
            <w:rFonts w:ascii="Cambria Math" w:hAnsi="Cambria Math"/>
            <w:sz w:val="21"/>
          </w:rPr>
          <m:t>′</m:t>
        </m:r>
        <m:r>
          <w:rPr>
            <w:rFonts w:ascii="Cambria Math" w:hAnsi="Cambria Math"/>
            <w:sz w:val="21"/>
          </w:rPr>
          <m:t> </m:t>
        </m:r>
        <m:r>
          <m:rPr>
            <m:sty m:val="p"/>
          </m:rPr>
          <w:rPr>
            <w:rFonts w:ascii="Cambria Math" w:hAnsi="Cambria Math"/>
            <w:sz w:val="21"/>
          </w:rPr>
          <m:t>⇒</m:t>
        </m:r>
        <m:r>
          <w:rPr>
            <w:rFonts w:ascii="Cambria Math" w:hAnsi="Cambria Math"/>
            <w:sz w:val="21"/>
          </w:rPr>
          <m:t> </m:t>
        </m:r>
        <m:borderBox>
          <m:e>
            <m:r>
              <m:rPr>
                <m:sty m:val="p"/>
              </m:rPr>
              <w:rPr>
                <w:rFonts w:ascii="Cambria Math" w:hAnsi="Cambria Math"/>
                <w:sz w:val="21"/>
              </w:rPr>
              <m:t>i</m:t>
            </m:r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1"/>
                  </w:rPr>
                  <m:t>z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−</m:t>
                </m:r>
                <m:r>
                  <w:rPr>
                    <w:rFonts w:ascii="Cambria Math" w:hAnsi="Cambria Math"/>
                    <w:sz w:val="21"/>
                  </w:rPr>
                  <m:t>Λ</m:t>
                </m:r>
              </m:e>
            </m:d>
            <m:r>
              <w:rPr>
                <w:rFonts w:ascii="Cambria Math" w:hAnsi="Cambria Math"/>
                <w:sz w:val="21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′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(26)</w:t>
      </w:r>
    </w:p>
    <w:bookmarkEnd w:id="26"/>
    <w:bookmarkStart w:id="27" w:name="X446377d95f0c13c53b4c86968e67ad0b984afff"/>
    <w:p>
      <w:pPr>
        <w:pStyle w:val="Heading1"/>
      </w:pPr>
      <w:r>
        <w:t xml:space="preserve">7  </w:t>
      </w:r>
      <w:r>
        <w:t xml:space="preserve">Comparison with a nonlinear Schrödinger-type equation</w:t>
      </w:r>
    </w:p>
    <w:p>
      <w:pPr>
        <w:pStyle w:val="FirstParagraph"/>
      </w:pPr>
      <w:r>
        <w:t xml:space="preserve">The reference form written in the notes is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1"/>
          </w:rPr>
          <m:t>i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Ψ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τ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Ψ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τ</m:t>
            </m:r>
          </m:e>
        </m:d>
        <m:r>
          <w:rPr>
            <w:rFonts w:ascii="Cambria Math" w:hAnsi="Cambria Math"/>
            <w:sz w:val="21"/>
          </w:rPr>
          <m:t>Ψ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μ</m:t>
        </m:r>
        <m:r>
          <m:rPr>
            <m:sty m:val="p"/>
          </m:rPr>
          <w:rPr>
            <w:rFonts w:ascii="Cambria Math" w:hAnsi="Cambria Math"/>
            <w:sz w:val="21"/>
          </w:rPr>
          <m:t>,</m:t>
        </m:r>
        <m:r>
          <w:rPr>
            <w:rFonts w:ascii="Cambria Math" w:hAnsi="Cambria Math"/>
            <w:sz w:val="21"/>
          </w:rPr>
          <m:t>  </m:t>
        </m:r>
        <m:r>
          <w:rPr>
            <w:rFonts w:ascii="Cambria Math" w:hAnsi="Cambria Math"/>
            <w:sz w:val="21"/>
          </w:rPr>
          <m:t>μ</m:t>
        </m:r>
        <m:r>
          <m:rPr>
            <m:sty m:val="p"/>
          </m:rPr>
          <w:rPr>
            <w:rFonts w:ascii="Cambria Math" w:hAnsi="Cambria Math"/>
            <w:sz w:val="21"/>
          </w:rPr>
          <m:t>∈</m:t>
        </m:r>
        <m:r>
          <m:rPr>
            <m:sty m:val="p"/>
            <m:scr m:val="double-struck"/>
          </m:rPr>
          <w:rPr>
            <w:rFonts w:ascii="Cambria Math" w:hAnsi="Cambria Math"/>
            <w:sz w:val="21"/>
          </w:rPr>
          <m:t>R</m:t>
        </m:r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(27)</w:t>
      </w:r>
    </w:p>
    <w:p>
      <w:pPr>
        <w:pStyle w:val="FirstParagraph"/>
      </w:pPr>
      <w:r>
        <w:t xml:space="preserve">Taking the complex conjugate gives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1"/>
          </w:rPr>
          <m:t>−</m:t>
        </m:r>
        <m:r>
          <m:rPr>
            <m:sty m:val="p"/>
          </m:rPr>
          <w:rPr>
            <w:rFonts w:ascii="Cambria Math" w:hAnsi="Cambria Math"/>
            <w:sz w:val="21"/>
          </w:rPr>
          <m:t>i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sSup>
              <m:e>
                <m:r>
                  <w:rPr>
                    <w:rFonts w:ascii="Cambria Math" w:hAnsi="Cambria Math"/>
                    <w:sz w:val="21"/>
                  </w:rPr>
                  <m:t>Ψ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*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τ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Ψ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r>
              <w:rPr>
                <w:rFonts w:ascii="Cambria Math" w:hAnsi="Cambria Math"/>
                <w:sz w:val="21"/>
              </w:rPr>
              <m:t>τ</m:t>
            </m:r>
          </m:e>
        </m:d>
        <m:sSup>
          <m:e>
            <m:r>
              <w:rPr>
                <w:rFonts w:ascii="Cambria Math" w:hAnsi="Cambria Math"/>
                <w:sz w:val="21"/>
              </w:rPr>
              <m:t>Ψ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μ</m:t>
        </m:r>
        <m:r>
          <m:rPr>
            <m:sty m:val="p"/>
          </m:rPr>
          <w:rPr>
            <w:rFonts w:ascii="Cambria Math" w:hAnsi="Cambria Math"/>
            <w:sz w:val="21"/>
          </w:rPr>
          <m:t>.</m:t>
        </m:r>
      </m:oMath>
      <w:r>
        <w:rPr>
          <w:sz w:val="20"/>
        </w:rPr>
        <w:tab/>
        <w:t>(28)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Ψ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last handwritten line reads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</w:rPr>
              <m:t>d</m:t>
            </m:r>
            <m:r>
              <w:rPr>
                <w:rFonts w:ascii="Cambria Math" w:hAnsi="Cambria Math"/>
                <w:sz w:val="21"/>
              </w:rPr>
              <m:t>τ</m:t>
            </m:r>
          </m:den>
        </m:f>
        <m:r>
          <m:rPr>
            <m:sty m:val="p"/>
          </m:rPr>
          <w:rPr>
            <w:rFonts w:ascii="Cambria Math" w:hAnsi="Cambria Math"/>
            <w:sz w:val="21"/>
          </w:rPr>
          <m:t>+</m:t>
        </m:r>
        <m:d>
          <m:dPr>
            <m:begChr m:val="("/>
            <m:endChr m:val=")"/>
            <m:sepChr m:val=""/>
            <m:grow/>
          </m:dPr>
          <m:e>
            <m:r>
              <w:rPr>
                <w:rFonts w:ascii="Cambria Math" w:hAnsi="Cambria Math"/>
                <w:sz w:val="21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−</m:t>
            </m:r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Ψ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1"/>
          </w:rPr>
          <m:t>z</m:t>
        </m:r>
        <m:r>
          <m:rPr>
            <m:sty m:val="p"/>
          </m:rPr>
          <w:rPr>
            <w:rFonts w:ascii="Cambria Math" w:hAnsi="Cambria Math"/>
            <w:sz w:val="21"/>
          </w:rPr>
          <m:t>=</m:t>
        </m:r>
        <m:r>
          <w:rPr>
            <w:rFonts w:ascii="Cambria Math" w:hAnsi="Cambria Math"/>
            <w:sz w:val="21"/>
          </w:rPr>
          <m:t>μ</m:t>
        </m:r>
        <m:r>
          <w:rPr>
            <w:rFonts w:ascii="Cambria Math" w:hAnsi="Cambria Math"/>
            <w:sz w:val="21"/>
          </w:rPr>
          <m:t>  </m:t>
        </m:r>
        <m:r>
          <m:rPr>
            <m:nor/>
            <m:sty m:val="p"/>
          </m:rPr>
          <w:rPr>
            <w:rFonts w:ascii="Cambria Math" w:hAnsi="Cambria Math"/>
            <w:sz w:val="21"/>
          </w:rPr>
          <m:t>(as written in the photograph).</m:t>
        </m:r>
      </m:oMath>
      <w:r>
        <w:rPr>
          <w:sz w:val="20"/>
        </w:rPr>
        <w:tab/>
        <w:t>(29)</w:t>
      </w:r>
    </w:p>
    <w:p>
      <w:pPr>
        <w:pStyle w:val="FirstParagraph"/>
      </w:pPr>
      <w:r>
        <w:rPr>
          <w:iCs/>
          <w:i/>
        </w:rPr>
        <w:t xml:space="preserve">Editorial correction:</w:t>
      </w:r>
      <w:r>
        <w:t xml:space="preserve"> </w:t>
      </w:r>
      <w:r>
        <w:t xml:space="preserve">direct substitution retains a factor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t xml:space="preserve">in front of the derivative. Thus the corrected line is</w:t>
      </w:r>
    </w:p>
    <w:p>
      <w:pPr>
        <w:pStyle w:val="BodyText"/>
        <w:keepNext w:val="0"/>
        <w:keepLines/>
        <w:tabs>
          <w:tab w:pos="4608" w:val="center"/>
          <w:tab w:pos="9864" w:val="right"/>
        </w:tabs>
        <w:spacing w:before="80" w:after="120"/>
        <w:jc w:val="left"/>
      </w:pPr>
      <w:r>
        <w:tab/>
      </w:r>
      <m:oMath>
        <m:borderBox>
          <m:e>
            <m:r>
              <m:rPr>
                <m:sty m:val="p"/>
              </m:rPr>
              <w:rPr>
                <w:rFonts w:ascii="Cambria Math" w:hAnsi="Cambria Math"/>
                <w:sz w:val="21"/>
              </w:rPr>
              <m:t>i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d</m:t>
                </m:r>
                <m:r>
                  <w:rPr>
                    <w:rFonts w:ascii="Cambria Math" w:hAnsi="Cambria Math"/>
                    <w:sz w:val="21"/>
                  </w:rPr>
                  <m:t>z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d</m:t>
                </m:r>
                <m:r>
                  <w:rPr>
                    <w:rFonts w:ascii="Cambria Math" w:hAnsi="Cambria Math"/>
                    <w:sz w:val="21"/>
                  </w:rPr>
                  <m:t>τ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1"/>
              </w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w:rPr>
                    <w:rFonts w:ascii="Cambria Math" w:hAnsi="Cambria Math"/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</w:rPr>
                  <m:t>−</m:t>
                </m:r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Ψ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21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r>
              <w:rPr>
                <w:rFonts w:ascii="Cambria Math" w:hAnsi="Cambria Math"/>
                <w:sz w:val="21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sz w:val="21"/>
              </w:rPr>
              <m:t>,</m:t>
            </m:r>
            <m:r>
              <w:rPr>
                <w:rFonts w:ascii="Cambria Math" w:hAnsi="Cambria Math"/>
                <w:sz w:val="21"/>
              </w:rPr>
              <m:t>  </m:t>
            </m:r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z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=</m:t>
            </m:r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Ψ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1"/>
              </w:rPr>
              <m:t>.</m:t>
            </m:r>
          </m:e>
        </m:borderBox>
      </m:oMath>
      <w:r>
        <w:rPr>
          <w:sz w:val="20"/>
        </w:rPr>
        <w:tab/>
        <w:t>(30)</w:t>
      </w:r>
    </w:p>
    <w:p>
      <w:pPr>
        <w:pStyle w:val="FirstParagraph"/>
      </w:pPr>
      <w:r>
        <w:rPr>
          <w:iCs/>
          <w:i/>
        </w:rPr>
        <w:t xml:space="preserve">Scope of the comparison:</w:t>
      </w:r>
      <w:r>
        <w:t xml:space="preserve"> </w:t>
      </w:r>
      <w:r>
        <w:t xml:space="preserve">the two complex equations still have</w:t>
      </w:r>
      <w:r>
        <w:t xml:space="preserve"> </w:t>
      </w:r>
      <w:r>
        <w:t xml:space="preserve">different coefficients (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versus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versus</w:t>
      </w:r>
      <w:r>
        <w:t xml:space="preserve"> </w:t>
      </w:r>
      <m:oMath>
        <m:r>
          <m:t>τ</m:t>
        </m:r>
      </m:oMath>
      <w:r>
        <w:t xml:space="preserve">). The photograph does not provide the additional scaling needed</w:t>
      </w:r>
      <w:r>
        <w:t xml:space="preserve"> </w:t>
      </w:r>
      <w:r>
        <w:t xml:space="preserve">to identify them exactly. As before, linear</w:t>
      </w:r>
      <w:r>
        <w:t xml:space="preserve"> </w:t>
      </w:r>
      <m:oMath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assumes</w:t>
      </w:r>
      <w:r>
        <w:t xml:space="preserve"> </w:t>
      </w:r>
      <w:r>
        <w:t xml:space="preserve">constant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  <m:r>
          <m:rPr>
            <m:sty m:val="p"/>
          </m:rPr>
          <m:t>′</m:t>
        </m:r>
        <m:r>
          <m:t>ε</m:t>
        </m:r>
      </m:oMath>
      <w:r>
        <w:t xml:space="preserve">.</w:t>
      </w:r>
    </w:p>
    <w:bookmarkEnd w:id="27"/>
    <w:sectPr>
      <w:footerReference w:type="default" r:id="rId9"/>
      <w:pgSz w:w="11905" w:h="16838"/>
      <w:pgMar w:top="1008" w:bottom="1008" w:left="1008" w:right="1008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80" w:before="0" w:line="240" w:lineRule="auto"/>
    </w:pPr>
    <w:rPr>
      <w:rFonts w:ascii="Cambria" w:hAnsi="Cambria"/>
      <w:color w:val="000000"/>
      <w:sz w:val="22"/>
    </w:rPr>
  </w:style>
  <w:style w:styleId="BodyText" w:type="paragraph">
    <w:name w:val="Body Text"/>
    <w:basedOn w:val="Normal"/>
    <w:link w:val="BodyTextChar"/>
    <w:pPr>
      <w:widowControl/>
      <w:spacing w:after="80" w:before="0" w:line="240" w:lineRule="auto"/>
    </w:pPr>
    <w:qFormat/>
    <w:rPr>
      <w:rFonts w:ascii="Cambria" w:hAnsi="Cambria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80" w:before="0" w:line="240" w:lineRule="auto"/>
    </w:pPr>
    <w:rPr>
      <w:rFonts w:ascii="Cambria" w:hAnsi="Cambria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40" w:before="0"/>
      <w:jc w:val="center"/>
    </w:pPr>
    <w:rPr>
      <w:rFonts w:asciiTheme="majorHAnsi" w:cstheme="majorBidi" w:eastAsiaTheme="majorEastAsia" w:hAnsiTheme="majorHAnsi" w:ascii="Cambria" w:hAnsi="Cambria"/>
      <w:b/>
      <w:bCs/>
      <w:color w:val="000000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40" w:before="0"/>
      <w:jc w:val="center"/>
    </w:pPr>
    <w:rPr>
      <w:rFonts w:ascii="Cambria" w:hAnsi="Cambria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40"/>
      <w:outlineLvl w:val="0"/>
    </w:pPr>
    <w:rPr>
      <w:rFonts w:asciiTheme="majorHAnsi" w:cstheme="majorBidi" w:eastAsiaTheme="majorEastAsia" w:hAnsiTheme="majorHAnsi" w:ascii="Cambria" w:hAnsi="Cambria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Amplitude Equations</dc:title>
  <dc:creator/>
  <cp:keywords/>
  <dcterms:created xsi:type="dcterms:W3CDTF">2026-09-28T09:48:16Z</dcterms:created>
  <dcterms:modified xsi:type="dcterms:W3CDTF">2026-09-28T09:48:16Z</dcterms:modified>
  <dc:subject>Mathematical notes with editable Word equations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