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拡張連続性公理による物理理論の再定式化と証明構造</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ＭＳ 明朝" w:hAnsi="ＭＳ 明朝" w:cs="ＭＳ 明朝" w:eastAsia="ＭＳ 明朝"/>
          <w:b/>
          <w:color w:val="000000"/>
          <w:spacing w:val="0"/>
          <w:position w:val="0"/>
          <w:sz w:val="26"/>
          <w:shd w:fill="auto" w:val="clear"/>
        </w:rPr>
        <w:t xml:space="preserve">第</w:t>
      </w:r>
      <w:r>
        <w:rPr>
          <w:rFonts w:ascii="Arial Unicode MS" w:hAnsi="Arial Unicode MS" w:cs="Arial Unicode MS" w:eastAsia="Arial Unicode MS"/>
          <w:b/>
          <w:color w:val="000000"/>
          <w:spacing w:val="0"/>
          <w:position w:val="0"/>
          <w:sz w:val="26"/>
          <w:shd w:fill="auto" w:val="clear"/>
        </w:rPr>
        <w:t xml:space="preserve">1</w:t>
      </w:r>
      <w:r>
        <w:rPr>
          <w:rFonts w:ascii="ＭＳ 明朝" w:hAnsi="ＭＳ 明朝" w:cs="ＭＳ 明朝" w:eastAsia="ＭＳ 明朝"/>
          <w:b/>
          <w:color w:val="000000"/>
          <w:spacing w:val="0"/>
          <w:position w:val="0"/>
          <w:sz w:val="26"/>
          <w:shd w:fill="auto" w:val="clear"/>
        </w:rPr>
        <w:t xml:space="preserve">章：理論の基本構造と定義</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拡張連続性公理（以下、</w:t>
      </w:r>
      <w:r>
        <w:rPr>
          <w:rFonts w:ascii="Arial Unicode MS" w:hAnsi="Arial Unicode MS" w:cs="Arial Unicode MS" w:eastAsia="Arial Unicode MS"/>
          <w:color w:val="auto"/>
          <w:spacing w:val="0"/>
          <w:position w:val="0"/>
          <w:sz w:val="22"/>
          <w:shd w:fill="auto" w:val="clear"/>
        </w:rPr>
        <w:t xml:space="preserve">ECA</w:t>
      </w:r>
      <w:r>
        <w:rPr>
          <w:rFonts w:ascii="ＭＳ 明朝" w:hAnsi="ＭＳ 明朝" w:cs="ＭＳ 明朝" w:eastAsia="ＭＳ 明朝"/>
          <w:color w:val="auto"/>
          <w:spacing w:val="0"/>
          <w:position w:val="0"/>
          <w:sz w:val="22"/>
          <w:shd w:fill="auto" w:val="clear"/>
        </w:rPr>
        <w:t xml:space="preserve">）は、任意の物理・情報状態における意味的整合性を定量化するためのスカラー場</w:t>
      </w:r>
      <w:r>
        <w:rPr>
          <w:rFonts w:ascii="Arial Unicode MS" w:hAnsi="Arial Unicode MS" w:cs="Arial Unicode MS" w:eastAsia="Arial Unicode MS"/>
          <w:color w:val="auto"/>
          <w:spacing w:val="0"/>
          <w:position w:val="0"/>
          <w:sz w:val="22"/>
          <w:shd w:fill="auto" w:val="clear"/>
        </w:rPr>
        <w:t xml:space="preserve"> T(x,t)T(x, t) </w:t>
      </w:r>
      <w:r>
        <w:rPr>
          <w:rFonts w:ascii="ＭＳ 明朝" w:hAnsi="ＭＳ 明朝" w:cs="ＭＳ 明朝" w:eastAsia="ＭＳ 明朝"/>
          <w:color w:val="auto"/>
          <w:spacing w:val="0"/>
          <w:position w:val="0"/>
          <w:sz w:val="22"/>
          <w:shd w:fill="auto" w:val="clear"/>
        </w:rPr>
        <w:t xml:space="preserve">を導入する理論である。</w:t>
      </w:r>
      <w:r>
        <w:rPr>
          <w:rFonts w:ascii="Arial Unicode MS" w:hAnsi="Arial Unicode MS" w:cs="Arial Unicode MS" w:eastAsia="Arial Unicode MS"/>
          <w:color w:val="auto"/>
          <w:spacing w:val="0"/>
          <w:position w:val="0"/>
          <w:sz w:val="22"/>
          <w:shd w:fill="auto" w:val="clear"/>
        </w:rPr>
        <w:br/>
        <w:t xml:space="preserve"> この TT は以下の3成分の積として定義される：</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T=B</w:t>
      </w: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K</w:t>
      </w: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IT = B \cdot K \cdot I</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ここで：</w:t>
      </w:r>
    </w:p>
    <w:p>
      <w:pPr>
        <w:numPr>
          <w:ilvl w:val="0"/>
          <w:numId w:val="6"/>
        </w:numPr>
        <w:spacing w:before="240" w:after="0" w:line="240"/>
        <w:ind w:right="0" w:left="720" w:hanging="36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BB</w:t>
      </w:r>
      <w:r>
        <w:rPr>
          <w:rFonts w:ascii="ＭＳ 明朝" w:hAnsi="ＭＳ 明朝" w:cs="ＭＳ 明朝" w:eastAsia="ＭＳ 明朝"/>
          <w:color w:val="auto"/>
          <w:spacing w:val="0"/>
          <w:position w:val="0"/>
          <w:sz w:val="22"/>
          <w:shd w:fill="auto" w:val="clear"/>
        </w:rPr>
        <w:t xml:space="preserve">：構文整合性（構造的一貫性、保存則の厳密性）</w:t>
      </w:r>
      <w:r>
        <w:rPr>
          <w:rFonts w:ascii="Arial Unicode MS" w:hAnsi="Arial Unicode MS" w:cs="Arial Unicode MS" w:eastAsia="Arial Unicode MS"/>
          <w:color w:val="auto"/>
          <w:spacing w:val="0"/>
          <w:position w:val="0"/>
          <w:sz w:val="22"/>
          <w:shd w:fill="auto" w:val="clear"/>
        </w:rPr>
        <w:br/>
      </w:r>
    </w:p>
    <w:p>
      <w:pPr>
        <w:numPr>
          <w:ilvl w:val="0"/>
          <w:numId w:val="6"/>
        </w:numPr>
        <w:spacing w:before="0" w:after="0" w:line="240"/>
        <w:ind w:right="0" w:left="720" w:hanging="36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KK</w:t>
      </w:r>
      <w:r>
        <w:rPr>
          <w:rFonts w:ascii="ＭＳ 明朝" w:hAnsi="ＭＳ 明朝" w:cs="ＭＳ 明朝" w:eastAsia="ＭＳ 明朝"/>
          <w:color w:val="auto"/>
          <w:spacing w:val="0"/>
          <w:position w:val="0"/>
          <w:sz w:val="22"/>
          <w:shd w:fill="auto" w:val="clear"/>
        </w:rPr>
        <w:t xml:space="preserve">：局所構造共有性（協調性、近傍整合性）</w:t>
      </w:r>
      <w:r>
        <w:rPr>
          <w:rFonts w:ascii="Arial Unicode MS" w:hAnsi="Arial Unicode MS" w:cs="Arial Unicode MS" w:eastAsia="Arial Unicode MS"/>
          <w:color w:val="auto"/>
          <w:spacing w:val="0"/>
          <w:position w:val="0"/>
          <w:sz w:val="22"/>
          <w:shd w:fill="auto" w:val="clear"/>
        </w:rPr>
        <w:br/>
      </w:r>
    </w:p>
    <w:p>
      <w:pPr>
        <w:numPr>
          <w:ilvl w:val="0"/>
          <w:numId w:val="6"/>
        </w:numPr>
        <w:spacing w:before="0" w:after="240" w:line="240"/>
        <w:ind w:right="0" w:left="720" w:hanging="36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II</w:t>
      </w:r>
      <w:r>
        <w:rPr>
          <w:rFonts w:ascii="ＭＳ 明朝" w:hAnsi="ＭＳ 明朝" w:cs="ＭＳ 明朝" w:eastAsia="ＭＳ 明朝"/>
          <w:color w:val="auto"/>
          <w:spacing w:val="0"/>
          <w:position w:val="0"/>
          <w:sz w:val="22"/>
          <w:shd w:fill="auto" w:val="clear"/>
        </w:rPr>
        <w:t xml:space="preserve">：微分安定性（速度場や変位場の滑らかさ）</w:t>
      </w:r>
      <w:r>
        <w:rPr>
          <w:rFonts w:ascii="Arial Unicode MS" w:hAnsi="Arial Unicode MS" w:cs="Arial Unicode MS" w:eastAsia="Arial Unicode MS"/>
          <w:color w:val="auto"/>
          <w:spacing w:val="0"/>
          <w:position w:val="0"/>
          <w:sz w:val="22"/>
          <w:shd w:fill="auto" w:val="clear"/>
        </w:rPr>
        <w:br/>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これらはすべて</w:t>
      </w:r>
      <w:r>
        <w:rPr>
          <w:rFonts w:ascii="Arial Unicode MS" w:hAnsi="Arial Unicode MS" w:cs="Arial Unicode MS" w:eastAsia="Arial Unicode MS"/>
          <w:color w:val="auto"/>
          <w:spacing w:val="0"/>
          <w:position w:val="0"/>
          <w:sz w:val="22"/>
          <w:shd w:fill="auto" w:val="clear"/>
        </w:rPr>
        <w:t xml:space="preserve"> 0&lt;B,K,I≤10 &lt; B, K, I \leq 1 を満たす。</w:t>
      </w: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ＭＳ 明朝" w:hAnsi="ＭＳ 明朝" w:cs="ＭＳ 明朝" w:eastAsia="ＭＳ 明朝"/>
          <w:b/>
          <w:color w:val="000000"/>
          <w:spacing w:val="0"/>
          <w:position w:val="0"/>
          <w:sz w:val="26"/>
          <w:shd w:fill="auto" w:val="clear"/>
        </w:rPr>
        <w:t xml:space="preserve">第</w:t>
      </w:r>
      <w:r>
        <w:rPr>
          <w:rFonts w:ascii="Arial Unicode MS" w:hAnsi="Arial Unicode MS" w:cs="Arial Unicode MS" w:eastAsia="Arial Unicode MS"/>
          <w:b/>
          <w:color w:val="000000"/>
          <w:spacing w:val="0"/>
          <w:position w:val="0"/>
          <w:sz w:val="26"/>
          <w:shd w:fill="auto" w:val="clear"/>
        </w:rPr>
        <w:t xml:space="preserve">2</w:t>
      </w:r>
      <w:r>
        <w:rPr>
          <w:rFonts w:ascii="ＭＳ 明朝" w:hAnsi="ＭＳ 明朝" w:cs="ＭＳ 明朝" w:eastAsia="ＭＳ 明朝"/>
          <w:b/>
          <w:color w:val="000000"/>
          <w:spacing w:val="0"/>
          <w:position w:val="0"/>
          <w:sz w:val="26"/>
          <w:shd w:fill="auto" w:val="clear"/>
        </w:rPr>
        <w:t xml:space="preserve">章：ナビエ・ストークス方程式への</w:t>
      </w:r>
      <w:r>
        <w:rPr>
          <w:rFonts w:ascii="Arial Unicode MS" w:hAnsi="Arial Unicode MS" w:cs="Arial Unicode MS" w:eastAsia="Arial Unicode MS"/>
          <w:b/>
          <w:color w:val="000000"/>
          <w:spacing w:val="0"/>
          <w:position w:val="0"/>
          <w:sz w:val="26"/>
          <w:shd w:fill="auto" w:val="clear"/>
        </w:rPr>
        <w:t xml:space="preserve">ECA</w:t>
      </w:r>
      <w:r>
        <w:rPr>
          <w:rFonts w:ascii="ＭＳ 明朝" w:hAnsi="ＭＳ 明朝" w:cs="ＭＳ 明朝" w:eastAsia="ＭＳ 明朝"/>
          <w:b/>
          <w:color w:val="000000"/>
          <w:spacing w:val="0"/>
          <w:position w:val="0"/>
          <w:sz w:val="26"/>
          <w:shd w:fill="auto" w:val="clear"/>
        </w:rPr>
        <w:t xml:space="preserve">の導入</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従来の</w:t>
      </w:r>
      <w:r>
        <w:rPr>
          <w:rFonts w:ascii="Arial Unicode MS" w:hAnsi="Arial Unicode MS" w:cs="Arial Unicode MS" w:eastAsia="Arial Unicode MS"/>
          <w:color w:val="auto"/>
          <w:spacing w:val="0"/>
          <w:position w:val="0"/>
          <w:sz w:val="22"/>
          <w:shd w:fill="auto" w:val="clear"/>
        </w:rPr>
        <w:t xml:space="preserve">2</w:t>
      </w:r>
      <w:r>
        <w:rPr>
          <w:rFonts w:ascii="ＭＳ 明朝" w:hAnsi="ＭＳ 明朝" w:cs="ＭＳ 明朝" w:eastAsia="ＭＳ 明朝"/>
          <w:color w:val="auto"/>
          <w:spacing w:val="0"/>
          <w:position w:val="0"/>
          <w:sz w:val="22"/>
          <w:shd w:fill="auto" w:val="clear"/>
        </w:rPr>
        <w:t xml:space="preserve">次元非圧縮性ナビエ・ストークス方程式：</w:t>
      </w:r>
    </w:p>
    <w:p>
      <w:pPr>
        <w:spacing w:before="0" w:after="0" w:line="276"/>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u</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t+(u</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)u</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p+</w:t>
      </w:r>
      <w:r>
        <w:rPr>
          <w:rFonts w:ascii="Arial Unicode MS" w:hAnsi="Arial Unicode MS" w:cs="Arial Unicode MS" w:eastAsia="Arial Unicode MS"/>
          <w:color w:val="auto"/>
          <w:spacing w:val="0"/>
          <w:position w:val="0"/>
          <w:sz w:val="22"/>
          <w:shd w:fill="auto" w:val="clear"/>
        </w:rPr>
        <w:t xml:space="preserve">ν</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2u</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\frac{\partial \vec{u}}{\partial t} + (\vec{u} \cdot \nabla)\vec{u} = -\nabla p + \nu \nabla^2 \vec{u}</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に対し、</w:t>
      </w:r>
      <w:r>
        <w:rPr>
          <w:rFonts w:ascii="Arial Unicode MS" w:hAnsi="Arial Unicode MS" w:cs="Arial Unicode MS" w:eastAsia="Arial Unicode MS"/>
          <w:color w:val="auto"/>
          <w:spacing w:val="0"/>
          <w:position w:val="0"/>
          <w:sz w:val="22"/>
          <w:shd w:fill="auto" w:val="clear"/>
        </w:rPr>
        <w:t xml:space="preserve">ECA</w:t>
      </w:r>
      <w:r>
        <w:rPr>
          <w:rFonts w:ascii="ＭＳ 明朝" w:hAnsi="ＭＳ 明朝" w:cs="ＭＳ 明朝" w:eastAsia="ＭＳ 明朝"/>
          <w:color w:val="auto"/>
          <w:spacing w:val="0"/>
          <w:position w:val="0"/>
          <w:sz w:val="22"/>
          <w:shd w:fill="auto" w:val="clear"/>
        </w:rPr>
        <w:t xml:space="preserve">を導入することで次のような拡張モデルとなる：</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ϕ</w:t>
      </w:r>
      <w:r>
        <w:rPr>
          <w:rFonts w:ascii="Arial Unicode MS" w:hAnsi="Arial Unicode MS" w:cs="Arial Unicode MS" w:eastAsia="Arial Unicode MS"/>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u</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t+(u</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)u</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p+</w:t>
      </w:r>
      <w:r>
        <w:rPr>
          <w:rFonts w:ascii="Arial Unicode MS" w:hAnsi="Arial Unicode MS" w:cs="Arial Unicode MS" w:eastAsia="Arial Unicode MS"/>
          <w:color w:val="auto"/>
          <w:spacing w:val="0"/>
          <w:position w:val="0"/>
          <w:sz w:val="22"/>
          <w:shd w:fill="auto" w:val="clear"/>
        </w:rPr>
        <w:t xml:space="preserve">ν</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ψ(T)</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2u</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\phi(T) \cdot \left( \frac{\partial \vec{u}}{\partial t} + (\vec{u} \cdot \nabla)\vec{u} \right) = -\nabla p + \nu \cdot \psi(T) \cdot \nabla^2 \vec{u}</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ここで</w:t>
      </w:r>
      <w:r>
        <w:rPr>
          <w:rFonts w:ascii="Arial Unicode MS" w:hAnsi="Arial Unicode MS" w:cs="Arial Unicode MS" w:eastAsia="Arial Unicode MS"/>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ϕ</w:t>
      </w:r>
      <w:r>
        <w:rPr>
          <w:rFonts w:ascii="Arial Unicode MS" w:hAnsi="Arial Unicode MS" w:cs="Arial Unicode MS" w:eastAsia="Arial Unicode MS"/>
          <w:color w:val="auto"/>
          <w:spacing w:val="0"/>
          <w:position w:val="0"/>
          <w:sz w:val="22"/>
          <w:shd w:fill="auto" w:val="clear"/>
        </w:rPr>
        <w:t xml:space="preserve">(T)\phi(T), </w:t>
      </w:r>
      <w:r>
        <w:rPr>
          <w:rFonts w:ascii="Arial Unicode MS" w:hAnsi="Arial Unicode MS" w:cs="Arial Unicode MS" w:eastAsia="Arial Unicode MS"/>
          <w:color w:val="auto"/>
          <w:spacing w:val="0"/>
          <w:position w:val="0"/>
          <w:sz w:val="22"/>
          <w:shd w:fill="auto" w:val="clear"/>
        </w:rPr>
        <w:t xml:space="preserve">ψ(T)\psi(T) </w:t>
      </w:r>
      <w:r>
        <w:rPr>
          <w:rFonts w:ascii="ＭＳ 明朝" w:hAnsi="ＭＳ 明朝" w:cs="ＭＳ 明朝" w:eastAsia="ＭＳ 明朝"/>
          <w:color w:val="auto"/>
          <w:spacing w:val="0"/>
          <w:position w:val="0"/>
          <w:sz w:val="22"/>
          <w:shd w:fill="auto" w:val="clear"/>
        </w:rPr>
        <w:t xml:space="preserve">はそれぞれ運動項と拡散項に対する意味構造によるスケーリング関数であり、一般に次のような性質を持つ：</w:t>
      </w:r>
    </w:p>
    <w:p>
      <w:pPr>
        <w:numPr>
          <w:ilvl w:val="0"/>
          <w:numId w:val="17"/>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ϕ</w:t>
      </w:r>
      <w:r>
        <w:rPr>
          <w:rFonts w:ascii="Arial Unicode MS" w:hAnsi="Arial Unicode MS" w:cs="Arial Unicode MS" w:eastAsia="Arial Unicode MS"/>
          <w:color w:val="auto"/>
          <w:spacing w:val="0"/>
          <w:position w:val="0"/>
          <w:sz w:val="22"/>
          <w:shd w:fill="auto" w:val="clear"/>
        </w:rPr>
        <w:t xml:space="preserve">(T),</w:t>
      </w:r>
      <w:r>
        <w:rPr>
          <w:rFonts w:ascii="Arial Unicode MS" w:hAnsi="Arial Unicode MS" w:cs="Arial Unicode MS" w:eastAsia="Arial Unicode MS"/>
          <w:color w:val="auto"/>
          <w:spacing w:val="0"/>
          <w:position w:val="0"/>
          <w:sz w:val="22"/>
          <w:shd w:fill="auto" w:val="clear"/>
        </w:rPr>
        <w:t xml:space="preserve">ψ(T)</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(0,1]\phi(T), \psi(T) \in (0, 1]</w:t>
        <w:br/>
      </w:r>
    </w:p>
    <w:p>
      <w:pPr>
        <w:numPr>
          <w:ilvl w:val="0"/>
          <w:numId w:val="17"/>
        </w:numPr>
        <w:spacing w:before="0" w:after="240" w:line="240"/>
        <w:ind w:right="0" w:left="720" w:hanging="36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0</w:t>
      </w:r>
      <w:r>
        <w:rPr>
          <w:rFonts w:ascii="ＭＳ 明朝" w:hAnsi="ＭＳ 明朝" w:cs="ＭＳ 明朝" w:eastAsia="ＭＳ 明朝"/>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ϕ</w:t>
      </w:r>
      <w:r>
        <w:rPr>
          <w:rFonts w:ascii="Arial Unicode MS" w:hAnsi="Arial Unicode MS" w:cs="Arial Unicode MS" w:eastAsia="Arial Unicode MS"/>
          <w:color w:val="auto"/>
          <w:spacing w:val="0"/>
          <w:position w:val="0"/>
          <w:sz w:val="22"/>
          <w:shd w:fill="auto" w:val="clear"/>
        </w:rPr>
        <w:t xml:space="preserve">(T),</w:t>
      </w:r>
      <w:r>
        <w:rPr>
          <w:rFonts w:ascii="Arial Unicode MS" w:hAnsi="Arial Unicode MS" w:cs="Arial Unicode MS" w:eastAsia="Arial Unicode MS"/>
          <w:color w:val="auto"/>
          <w:spacing w:val="0"/>
          <w:position w:val="0"/>
          <w:sz w:val="22"/>
          <w:shd w:fill="auto" w:val="clear"/>
        </w:rPr>
        <w:t xml:space="preserve">ψ(T)</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0T \to 0 \Rightarrow \phi(T), \psi(T) \to 0</w:t>
        <w:br/>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この形式により、</w:t>
      </w:r>
      <w:r>
        <w:rPr>
          <w:rFonts w:ascii="Arial Unicode MS" w:hAnsi="Arial Unicode MS" w:cs="Arial Unicode MS" w:eastAsia="Arial Unicode MS"/>
          <w:color w:val="auto"/>
          <w:spacing w:val="0"/>
          <w:position w:val="0"/>
          <w:sz w:val="22"/>
          <w:shd w:fill="auto" w:val="clear"/>
        </w:rPr>
        <w:t xml:space="preserve">ECA</w:t>
      </w:r>
      <w:r>
        <w:rPr>
          <w:rFonts w:ascii="ＭＳ 明朝" w:hAnsi="ＭＳ 明朝" w:cs="ＭＳ 明朝" w:eastAsia="ＭＳ 明朝"/>
          <w:color w:val="auto"/>
          <w:spacing w:val="0"/>
          <w:position w:val="0"/>
          <w:sz w:val="22"/>
          <w:shd w:fill="auto" w:val="clear"/>
        </w:rPr>
        <w:t xml:space="preserve">は粘性・運動・エネルギー転送の意味的安定性を直接記述可能とする。</w:t>
      </w: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ＭＳ 明朝" w:hAnsi="ＭＳ 明朝" w:cs="ＭＳ 明朝" w:eastAsia="ＭＳ 明朝"/>
          <w:b/>
          <w:color w:val="000000"/>
          <w:spacing w:val="0"/>
          <w:position w:val="0"/>
          <w:sz w:val="26"/>
          <w:shd w:fill="auto" w:val="clear"/>
        </w:rPr>
        <w:t xml:space="preserve">第</w:t>
      </w:r>
      <w:r>
        <w:rPr>
          <w:rFonts w:ascii="Arial Unicode MS" w:hAnsi="Arial Unicode MS" w:cs="Arial Unicode MS" w:eastAsia="Arial Unicode MS"/>
          <w:b/>
          <w:color w:val="000000"/>
          <w:spacing w:val="0"/>
          <w:position w:val="0"/>
          <w:sz w:val="26"/>
          <w:shd w:fill="auto" w:val="clear"/>
        </w:rPr>
        <w:t xml:space="preserve">3</w:t>
      </w:r>
      <w:r>
        <w:rPr>
          <w:rFonts w:ascii="ＭＳ 明朝" w:hAnsi="ＭＳ 明朝" w:cs="ＭＳ 明朝" w:eastAsia="ＭＳ 明朝"/>
          <w:b/>
          <w:color w:val="000000"/>
          <w:spacing w:val="0"/>
          <w:position w:val="0"/>
          <w:sz w:val="26"/>
          <w:shd w:fill="auto" w:val="clear"/>
        </w:rPr>
        <w:t xml:space="preserve">章：滑らかさの存在と意味的臨界構造</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Unicode MS" w:hAnsi="Arial Unicode MS" w:cs="Arial Unicode MS" w:eastAsia="Arial Unicode MS"/>
          <w:b/>
          <w:color w:val="000000"/>
          <w:spacing w:val="0"/>
          <w:position w:val="0"/>
          <w:sz w:val="22"/>
          <w:shd w:fill="auto" w:val="clear"/>
        </w:rPr>
        <w:t xml:space="preserve">3.1 </w:t>
      </w:r>
      <w:r>
        <w:rPr>
          <w:rFonts w:ascii="ＭＳ 明朝" w:hAnsi="ＭＳ 明朝" w:cs="ＭＳ 明朝" w:eastAsia="ＭＳ 明朝"/>
          <w:b/>
          <w:color w:val="000000"/>
          <w:spacing w:val="0"/>
          <w:position w:val="0"/>
          <w:sz w:val="22"/>
          <w:shd w:fill="auto" w:val="clear"/>
        </w:rPr>
        <w:t xml:space="preserve">滑らかさの条件</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滑らかな解の存在は次の不等式で定量化される：</w:t>
      </w:r>
    </w:p>
    <w:p>
      <w:pPr>
        <w:spacing w:before="0" w:after="0" w:line="276"/>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δ</w:t>
      </w:r>
      <w:r>
        <w:rPr>
          <w:rFonts w:ascii="Arial Unicode MS" w:hAnsi="Arial Unicode MS" w:cs="Arial Unicode MS" w:eastAsia="Arial Unicode MS"/>
          <w:color w:val="auto"/>
          <w:spacing w:val="0"/>
          <w:position w:val="0"/>
          <w:sz w:val="22"/>
          <w:shd w:fill="auto" w:val="clear"/>
        </w:rPr>
        <w:t xml:space="preserve">&gt;0 such that ∣</w:t>
      </w:r>
      <w:r>
        <w:rPr>
          <w:rFonts w:ascii="Arial" w:hAnsi="Arial" w:cs="Arial" w:eastAsia="Arial"/>
          <w:color w:val="auto"/>
          <w:spacing w:val="0"/>
          <w:position w:val="0"/>
          <w:sz w:val="22"/>
          <w:shd w:fill="auto" w:val="clear"/>
        </w:rPr>
        <w:t xml:space="preserve">ϕ</w:t>
      </w:r>
      <w:r>
        <w:rPr>
          <w:rFonts w:ascii="Arial Unicode MS" w:hAnsi="Arial Unicode MS" w:cs="Arial Unicode MS" w:eastAsia="Arial Unicode MS"/>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ψ(T)</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&lt;δ and T(x,t)&gt;ε&gt;0\exists \, \delta &gt; 0 \text{ such that } |\phi(T) - \psi(T)| &lt; \delta \text{ and } T(x, t) &gt; \varepsilon &gt; 0</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この条件は、物理的には「運動項と拡散項の意味構造的整合が保たれている」ことを示し、数学的には「</w:t>
      </w:r>
      <w:r>
        <w:rPr>
          <w:rFonts w:ascii="Arial Unicode MS" w:hAnsi="Arial Unicode MS" w:cs="Arial Unicode MS" w:eastAsia="Arial Unicode MS"/>
          <w:color w:val="auto"/>
          <w:spacing w:val="0"/>
          <w:position w:val="0"/>
          <w:sz w:val="22"/>
          <w:shd w:fill="auto" w:val="clear"/>
        </w:rPr>
        <w:t xml:space="preserve">Sobolev</w:t>
      </w:r>
      <w:r>
        <w:rPr>
          <w:rFonts w:ascii="ＭＳ 明朝" w:hAnsi="ＭＳ 明朝" w:cs="ＭＳ 明朝" w:eastAsia="ＭＳ 明朝"/>
          <w:color w:val="auto"/>
          <w:spacing w:val="0"/>
          <w:position w:val="0"/>
          <w:sz w:val="22"/>
          <w:shd w:fill="auto" w:val="clear"/>
        </w:rPr>
        <w:t xml:space="preserve">ノルム有限性」へと接続される。</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Unicode MS" w:hAnsi="Arial Unicode MS" w:cs="Arial Unicode MS" w:eastAsia="Arial Unicode MS"/>
          <w:b/>
          <w:color w:val="000000"/>
          <w:spacing w:val="0"/>
          <w:position w:val="0"/>
          <w:sz w:val="22"/>
          <w:shd w:fill="auto" w:val="clear"/>
        </w:rPr>
        <w:t xml:space="preserve">3.2 </w:t>
      </w:r>
      <w:r>
        <w:rPr>
          <w:rFonts w:ascii="ＭＳ 明朝" w:hAnsi="ＭＳ 明朝" w:cs="ＭＳ 明朝" w:eastAsia="ＭＳ 明朝"/>
          <w:b/>
          <w:color w:val="000000"/>
          <w:spacing w:val="0"/>
          <w:position w:val="0"/>
          <w:sz w:val="22"/>
          <w:shd w:fill="auto" w:val="clear"/>
        </w:rPr>
        <w:t xml:space="preserve">意味的臨界点と乱流の発生</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ECA</w:t>
      </w:r>
      <w:r>
        <w:rPr>
          <w:rFonts w:ascii="ＭＳ 明朝" w:hAnsi="ＭＳ 明朝" w:cs="ＭＳ 明朝" w:eastAsia="ＭＳ 明朝"/>
          <w:color w:val="auto"/>
          <w:spacing w:val="0"/>
          <w:position w:val="0"/>
          <w:sz w:val="22"/>
          <w:shd w:fill="auto" w:val="clear"/>
        </w:rPr>
        <w:t xml:space="preserve">では、乱流発生は</w:t>
      </w:r>
      <w:r>
        <w:rPr>
          <w:rFonts w:ascii="Arial Unicode MS" w:hAnsi="Arial Unicode MS" w:cs="Arial Unicode MS" w:eastAsia="Arial Unicode MS"/>
          <w:color w:val="auto"/>
          <w:spacing w:val="0"/>
          <w:position w:val="0"/>
          <w:sz w:val="22"/>
          <w:shd w:fill="auto" w:val="clear"/>
        </w:rPr>
        <w:t xml:space="preserve"> TT </w:t>
      </w:r>
      <w:r>
        <w:rPr>
          <w:rFonts w:ascii="ＭＳ 明朝" w:hAnsi="ＭＳ 明朝" w:cs="ＭＳ 明朝" w:eastAsia="ＭＳ 明朝"/>
          <w:color w:val="auto"/>
          <w:spacing w:val="0"/>
          <w:position w:val="0"/>
          <w:sz w:val="22"/>
          <w:shd w:fill="auto" w:val="clear"/>
        </w:rPr>
        <w:t xml:space="preserve">の空間的構造から以下のように判定される：</w:t>
      </w:r>
    </w:p>
    <w:p>
      <w:pPr>
        <w:numPr>
          <w:ilvl w:val="0"/>
          <w:numId w:val="28"/>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意味的臨界点：∇</w:t>
      </w:r>
      <w:r>
        <w:rPr>
          <w:rFonts w:ascii="Arial Unicode MS" w:hAnsi="Arial Unicode MS" w:cs="Arial Unicode MS" w:eastAsia="Arial Unicode MS"/>
          <w:color w:val="auto"/>
          <w:spacing w:val="0"/>
          <w:position w:val="0"/>
          <w:sz w:val="22"/>
          <w:shd w:fill="auto" w:val="clear"/>
        </w:rPr>
        <w:t xml:space="preserve">T=0\nabla T = 0</w:t>
        <w:br/>
      </w:r>
    </w:p>
    <w:p>
      <w:pPr>
        <w:numPr>
          <w:ilvl w:val="0"/>
          <w:numId w:val="28"/>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意味的断層：∇</w:t>
      </w:r>
      <w:r>
        <w:rPr>
          <w:rFonts w:ascii="Arial Unicode MS" w:hAnsi="Arial Unicode MS" w:cs="Arial Unicode MS" w:eastAsia="Arial Unicode MS"/>
          <w:color w:val="auto"/>
          <w:spacing w:val="0"/>
          <w:position w:val="0"/>
          <w:sz w:val="22"/>
          <w:shd w:fill="auto" w:val="clear"/>
        </w:rPr>
        <w:t xml:space="preserve">2T</w:t>
      </w: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1\nabla^2 T \gg 1</w:t>
        <w:br/>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この条件下では、解の滑らかさが局所的に破綻し、非線形カオス的挙動（乱流）が発生する。</w:t>
      </w: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ＭＳ 明朝" w:hAnsi="ＭＳ 明朝" w:cs="ＭＳ 明朝" w:eastAsia="ＭＳ 明朝"/>
          <w:b/>
          <w:color w:val="000000"/>
          <w:spacing w:val="0"/>
          <w:position w:val="0"/>
          <w:sz w:val="26"/>
          <w:shd w:fill="auto" w:val="clear"/>
        </w:rPr>
        <w:t xml:space="preserve">第</w:t>
      </w:r>
      <w:r>
        <w:rPr>
          <w:rFonts w:ascii="Arial Unicode MS" w:hAnsi="Arial Unicode MS" w:cs="Arial Unicode MS" w:eastAsia="Arial Unicode MS"/>
          <w:b/>
          <w:color w:val="000000"/>
          <w:spacing w:val="0"/>
          <w:position w:val="0"/>
          <w:sz w:val="26"/>
          <w:shd w:fill="auto" w:val="clear"/>
        </w:rPr>
        <w:t xml:space="preserve">4</w:t>
      </w:r>
      <w:r>
        <w:rPr>
          <w:rFonts w:ascii="ＭＳ 明朝" w:hAnsi="ＭＳ 明朝" w:cs="ＭＳ 明朝" w:eastAsia="ＭＳ 明朝"/>
          <w:b/>
          <w:color w:val="000000"/>
          <w:spacing w:val="0"/>
          <w:position w:val="0"/>
          <w:sz w:val="26"/>
          <w:shd w:fill="auto" w:val="clear"/>
        </w:rPr>
        <w:t xml:space="preserve">章：物質による</w:t>
      </w:r>
      <w:r>
        <w:rPr>
          <w:rFonts w:ascii="Arial Unicode MS" w:hAnsi="Arial Unicode MS" w:cs="Arial Unicode MS" w:eastAsia="Arial Unicode MS"/>
          <w:b/>
          <w:color w:val="000000"/>
          <w:spacing w:val="0"/>
          <w:position w:val="0"/>
          <w:sz w:val="26"/>
          <w:shd w:fill="auto" w:val="clear"/>
        </w:rPr>
        <w:t xml:space="preserve">T</w:t>
      </w:r>
      <w:r>
        <w:rPr>
          <w:rFonts w:ascii="ＭＳ 明朝" w:hAnsi="ＭＳ 明朝" w:cs="ＭＳ 明朝" w:eastAsia="ＭＳ 明朝"/>
          <w:b/>
          <w:color w:val="000000"/>
          <w:spacing w:val="0"/>
          <w:position w:val="0"/>
          <w:sz w:val="26"/>
          <w:shd w:fill="auto" w:val="clear"/>
        </w:rPr>
        <w:t xml:space="preserve">の差異と流体的解釈</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ECA</w:t>
      </w:r>
      <w:r>
        <w:rPr>
          <w:rFonts w:ascii="ＭＳ 明朝" w:hAnsi="ＭＳ 明朝" w:cs="ＭＳ 明朝" w:eastAsia="ＭＳ 明朝"/>
          <w:color w:val="auto"/>
          <w:spacing w:val="0"/>
          <w:position w:val="0"/>
          <w:sz w:val="22"/>
          <w:shd w:fill="auto" w:val="clear"/>
        </w:rPr>
        <w:t xml:space="preserve">における</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は流体の種類により顕著な違いを示す。</w:t>
      </w:r>
    </w:p>
    <w:tbl>
      <w:tblPr/>
      <w:tblGrid>
        <w:gridCol w:w="1805"/>
        <w:gridCol w:w="1805"/>
        <w:gridCol w:w="1805"/>
        <w:gridCol w:w="1805"/>
        <w:gridCol w:w="1805"/>
      </w:tblGrid>
      <w:tr>
        <w:trPr>
          <w:trHeight w:val="1" w:hRule="atLeast"/>
          <w:jc w:val="left"/>
        </w:trPr>
        <w:tc>
          <w:tcPr>
            <w:tcW w:w="180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流体</w:t>
            </w:r>
          </w:p>
        </w:tc>
        <w:tc>
          <w:tcPr>
            <w:tcW w:w="180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B</w:t>
            </w:r>
          </w:p>
        </w:tc>
        <w:tc>
          <w:tcPr>
            <w:tcW w:w="180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K</w:t>
            </w:r>
          </w:p>
        </w:tc>
        <w:tc>
          <w:tcPr>
            <w:tcW w:w="180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I</w:t>
            </w:r>
          </w:p>
        </w:tc>
        <w:tc>
          <w:tcPr>
            <w:tcW w:w="180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T</w:t>
            </w:r>
            <w:r>
              <w:rPr>
                <w:rFonts w:ascii="ＭＳ 明朝" w:hAnsi="ＭＳ 明朝" w:cs="ＭＳ 明朝" w:eastAsia="ＭＳ 明朝"/>
                <w:b/>
                <w:color w:val="auto"/>
                <w:spacing w:val="0"/>
                <w:position w:val="0"/>
                <w:sz w:val="22"/>
                <w:shd w:fill="auto" w:val="clear"/>
              </w:rPr>
              <w:t xml:space="preserve">の推定値</w:t>
            </w:r>
          </w:p>
        </w:tc>
      </w:tr>
      <w:tr>
        <w:trPr>
          <w:trHeight w:val="1" w:hRule="atLeast"/>
          <w:jc w:val="left"/>
        </w:trPr>
        <w:tc>
          <w:tcPr>
            <w:tcW w:w="180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超流動ヘリウム</w:t>
            </w:r>
            <w:r>
              <w:rPr>
                <w:rFonts w:ascii="Arial Unicode MS" w:hAnsi="Arial Unicode MS" w:cs="Arial Unicode MS" w:eastAsia="Arial Unicode MS"/>
                <w:color w:val="auto"/>
                <w:spacing w:val="0"/>
                <w:position w:val="0"/>
                <w:sz w:val="22"/>
                <w:shd w:fill="auto" w:val="clear"/>
              </w:rPr>
              <w:t xml:space="preserve">4</w:t>
            </w:r>
          </w:p>
        </w:tc>
        <w:tc>
          <w:tcPr>
            <w:tcW w:w="180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1.0</w:t>
            </w:r>
          </w:p>
        </w:tc>
        <w:tc>
          <w:tcPr>
            <w:tcW w:w="180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1.0</w:t>
            </w:r>
          </w:p>
        </w:tc>
        <w:tc>
          <w:tcPr>
            <w:tcW w:w="180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1.0</w:t>
            </w:r>
          </w:p>
        </w:tc>
        <w:tc>
          <w:tcPr>
            <w:tcW w:w="180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1.000</w:t>
            </w:r>
          </w:p>
        </w:tc>
      </w:tr>
      <w:tr>
        <w:trPr>
          <w:trHeight w:val="1" w:hRule="atLeast"/>
          <w:jc w:val="left"/>
        </w:trPr>
        <w:tc>
          <w:tcPr>
            <w:tcW w:w="180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水（常温）</w:t>
            </w:r>
          </w:p>
        </w:tc>
        <w:tc>
          <w:tcPr>
            <w:tcW w:w="180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0.7</w:t>
            </w:r>
          </w:p>
        </w:tc>
        <w:tc>
          <w:tcPr>
            <w:tcW w:w="180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0.6</w:t>
            </w:r>
          </w:p>
        </w:tc>
        <w:tc>
          <w:tcPr>
            <w:tcW w:w="180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0.6</w:t>
            </w:r>
          </w:p>
        </w:tc>
        <w:tc>
          <w:tcPr>
            <w:tcW w:w="180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0.252</w:t>
            </w:r>
          </w:p>
        </w:tc>
      </w:tr>
      <w:tr>
        <w:trPr>
          <w:trHeight w:val="1" w:hRule="atLeast"/>
          <w:jc w:val="left"/>
        </w:trPr>
        <w:tc>
          <w:tcPr>
            <w:tcW w:w="180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グリセリン</w:t>
            </w:r>
          </w:p>
        </w:tc>
        <w:tc>
          <w:tcPr>
            <w:tcW w:w="180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0.9</w:t>
            </w:r>
          </w:p>
        </w:tc>
        <w:tc>
          <w:tcPr>
            <w:tcW w:w="180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0.5</w:t>
            </w:r>
          </w:p>
        </w:tc>
        <w:tc>
          <w:tcPr>
            <w:tcW w:w="180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0.8</w:t>
            </w:r>
          </w:p>
        </w:tc>
        <w:tc>
          <w:tcPr>
            <w:tcW w:w="180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0.360</w:t>
            </w:r>
          </w:p>
        </w:tc>
      </w:tr>
      <w:tr>
        <w:trPr>
          <w:trHeight w:val="1" w:hRule="atLeast"/>
          <w:jc w:val="left"/>
        </w:trPr>
        <w:tc>
          <w:tcPr>
            <w:tcW w:w="180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液体金属</w:t>
            </w:r>
          </w:p>
        </w:tc>
        <w:tc>
          <w:tcPr>
            <w:tcW w:w="180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0.9</w:t>
            </w:r>
          </w:p>
        </w:tc>
        <w:tc>
          <w:tcPr>
            <w:tcW w:w="180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0.8</w:t>
            </w:r>
          </w:p>
        </w:tc>
        <w:tc>
          <w:tcPr>
            <w:tcW w:w="180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0.5</w:t>
            </w:r>
          </w:p>
        </w:tc>
        <w:tc>
          <w:tcPr>
            <w:tcW w:w="180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0.360</w:t>
            </w:r>
          </w:p>
        </w:tc>
      </w:tr>
    </w:tbl>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この差異は、構造秩序性（</w:t>
      </w:r>
      <w:r>
        <w:rPr>
          <w:rFonts w:ascii="Arial Unicode MS" w:hAnsi="Arial Unicode MS" w:cs="Arial Unicode MS" w:eastAsia="Arial Unicode MS"/>
          <w:color w:val="auto"/>
          <w:spacing w:val="0"/>
          <w:position w:val="0"/>
          <w:sz w:val="22"/>
          <w:shd w:fill="auto" w:val="clear"/>
        </w:rPr>
        <w:t xml:space="preserve">B, K</w:t>
      </w:r>
      <w:r>
        <w:rPr>
          <w:rFonts w:ascii="ＭＳ 明朝" w:hAnsi="ＭＳ 明朝" w:cs="ＭＳ 明朝" w:eastAsia="ＭＳ 明朝"/>
          <w:color w:val="auto"/>
          <w:spacing w:val="0"/>
          <w:position w:val="0"/>
          <w:sz w:val="22"/>
          <w:shd w:fill="auto" w:val="clear"/>
        </w:rPr>
        <w:t xml:space="preserve">）と勾配安定性（</w:t>
      </w:r>
      <w:r>
        <w:rPr>
          <w:rFonts w:ascii="Arial Unicode MS" w:hAnsi="Arial Unicode MS" w:cs="Arial Unicode MS" w:eastAsia="Arial Unicode MS"/>
          <w:color w:val="auto"/>
          <w:spacing w:val="0"/>
          <w:position w:val="0"/>
          <w:sz w:val="22"/>
          <w:shd w:fill="auto" w:val="clear"/>
        </w:rPr>
        <w:t xml:space="preserve">I</w:t>
      </w:r>
      <w:r>
        <w:rPr>
          <w:rFonts w:ascii="ＭＳ 明朝" w:hAnsi="ＭＳ 明朝" w:cs="ＭＳ 明朝" w:eastAsia="ＭＳ 明朝"/>
          <w:color w:val="auto"/>
          <w:spacing w:val="0"/>
          <w:position w:val="0"/>
          <w:sz w:val="22"/>
          <w:shd w:fill="auto" w:val="clear"/>
        </w:rPr>
        <w:t xml:space="preserve">）が異なる物質特性を</w:t>
      </w:r>
      <w:r>
        <w:rPr>
          <w:rFonts w:ascii="Arial Unicode MS" w:hAnsi="Arial Unicode MS" w:cs="Arial Unicode MS" w:eastAsia="Arial Unicode MS"/>
          <w:color w:val="auto"/>
          <w:spacing w:val="0"/>
          <w:position w:val="0"/>
          <w:sz w:val="22"/>
          <w:shd w:fill="auto" w:val="clear"/>
        </w:rPr>
        <w:t xml:space="preserve">ECA</w:t>
      </w:r>
      <w:r>
        <w:rPr>
          <w:rFonts w:ascii="ＭＳ 明朝" w:hAnsi="ＭＳ 明朝" w:cs="ＭＳ 明朝" w:eastAsia="ＭＳ 明朝"/>
          <w:color w:val="auto"/>
          <w:spacing w:val="0"/>
          <w:position w:val="0"/>
          <w:sz w:val="22"/>
          <w:shd w:fill="auto" w:val="clear"/>
        </w:rPr>
        <w:t xml:space="preserve">によって表現できることを示している。</w:t>
      </w: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ＭＳ 明朝" w:hAnsi="ＭＳ 明朝" w:cs="ＭＳ 明朝" w:eastAsia="ＭＳ 明朝"/>
          <w:b/>
          <w:color w:val="000000"/>
          <w:spacing w:val="0"/>
          <w:position w:val="0"/>
          <w:sz w:val="26"/>
          <w:shd w:fill="auto" w:val="clear"/>
        </w:rPr>
        <w:t xml:space="preserve">第</w:t>
      </w:r>
      <w:r>
        <w:rPr>
          <w:rFonts w:ascii="Arial Unicode MS" w:hAnsi="Arial Unicode MS" w:cs="Arial Unicode MS" w:eastAsia="Arial Unicode MS"/>
          <w:b/>
          <w:color w:val="000000"/>
          <w:spacing w:val="0"/>
          <w:position w:val="0"/>
          <w:sz w:val="26"/>
          <w:shd w:fill="auto" w:val="clear"/>
        </w:rPr>
        <w:t xml:space="preserve">5</w:t>
      </w:r>
      <w:r>
        <w:rPr>
          <w:rFonts w:ascii="ＭＳ 明朝" w:hAnsi="ＭＳ 明朝" w:cs="ＭＳ 明朝" w:eastAsia="ＭＳ 明朝"/>
          <w:b/>
          <w:color w:val="000000"/>
          <w:spacing w:val="0"/>
          <w:position w:val="0"/>
          <w:sz w:val="26"/>
          <w:shd w:fill="auto" w:val="clear"/>
        </w:rPr>
        <w:t xml:space="preserve">章：</w:t>
      </w:r>
      <w:r>
        <w:rPr>
          <w:rFonts w:ascii="Arial Unicode MS" w:hAnsi="Arial Unicode MS" w:cs="Arial Unicode MS" w:eastAsia="Arial Unicode MS"/>
          <w:b/>
          <w:color w:val="000000"/>
          <w:spacing w:val="0"/>
          <w:position w:val="0"/>
          <w:sz w:val="26"/>
          <w:shd w:fill="auto" w:val="clear"/>
        </w:rPr>
        <w:t xml:space="preserve">ECA</w:t>
      </w:r>
      <w:r>
        <w:rPr>
          <w:rFonts w:ascii="ＭＳ 明朝" w:hAnsi="ＭＳ 明朝" w:cs="ＭＳ 明朝" w:eastAsia="ＭＳ 明朝"/>
          <w:b/>
          <w:color w:val="000000"/>
          <w:spacing w:val="0"/>
          <w:position w:val="0"/>
          <w:sz w:val="26"/>
          <w:shd w:fill="auto" w:val="clear"/>
        </w:rPr>
        <w:t xml:space="preserve">による証明構造と物理的含意</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Unicode MS" w:hAnsi="Arial Unicode MS" w:cs="Arial Unicode MS" w:eastAsia="Arial Unicode MS"/>
          <w:b/>
          <w:color w:val="000000"/>
          <w:spacing w:val="0"/>
          <w:position w:val="0"/>
          <w:sz w:val="22"/>
          <w:shd w:fill="auto" w:val="clear"/>
        </w:rPr>
        <w:t xml:space="preserve">5.1 </w:t>
      </w:r>
      <w:r>
        <w:rPr>
          <w:rFonts w:ascii="ＭＳ 明朝" w:hAnsi="ＭＳ 明朝" w:cs="ＭＳ 明朝" w:eastAsia="ＭＳ 明朝"/>
          <w:b/>
          <w:color w:val="000000"/>
          <w:spacing w:val="0"/>
          <w:position w:val="0"/>
          <w:sz w:val="22"/>
          <w:shd w:fill="auto" w:val="clear"/>
        </w:rPr>
        <w:t xml:space="preserve">層流・乱流の意味的分類</w:t>
      </w:r>
    </w:p>
    <w:tbl>
      <w:tblPr/>
      <w:tblGrid>
        <w:gridCol w:w="3009"/>
        <w:gridCol w:w="3009"/>
        <w:gridCol w:w="3009"/>
      </w:tblGrid>
      <w:tr>
        <w:trPr>
          <w:trHeight w:val="1" w:hRule="atLeast"/>
          <w:jc w:val="left"/>
        </w:trPr>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状態</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T</w:t>
            </w:r>
            <w:r>
              <w:rPr>
                <w:rFonts w:ascii="ＭＳ 明朝" w:hAnsi="ＭＳ 明朝" w:cs="ＭＳ 明朝" w:eastAsia="ＭＳ 明朝"/>
                <w:b/>
                <w:color w:val="auto"/>
                <w:spacing w:val="0"/>
                <w:position w:val="0"/>
                <w:sz w:val="22"/>
                <w:shd w:fill="auto" w:val="clear"/>
              </w:rPr>
              <w:t xml:space="preserve">の範囲</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物理的意味</w:t>
            </w:r>
          </w:p>
        </w:tc>
      </w:tr>
      <w:tr>
        <w:trPr>
          <w:trHeight w:val="1" w:hRule="atLeast"/>
          <w:jc w:val="left"/>
        </w:trPr>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層流</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T&gt;0.8T &gt; 0.8</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高整合・高安定構造</w:t>
            </w:r>
          </w:p>
        </w:tc>
      </w:tr>
      <w:tr>
        <w:trPr>
          <w:trHeight w:val="1" w:hRule="atLeast"/>
          <w:jc w:val="left"/>
        </w:trPr>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遷移</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0.4&lt;T&lt;0.80.4 &lt; T &lt; 0.8</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揺らぎ・準カオス構造</w:t>
            </w:r>
          </w:p>
        </w:tc>
      </w:tr>
      <w:tr>
        <w:trPr>
          <w:trHeight w:val="1" w:hRule="atLeast"/>
          <w:jc w:val="left"/>
        </w:trPr>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乱流</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T&lt;0.4T &lt; 0.4</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意味構造の崩壊と分岐</w:t>
            </w:r>
          </w:p>
        </w:tc>
      </w:tr>
    </w:tbl>
    <w:p>
      <w:pPr>
        <w:spacing w:before="240" w:after="40" w:line="240"/>
        <w:ind w:right="0" w:left="0" w:firstLine="0"/>
        <w:jc w:val="left"/>
        <w:rPr>
          <w:rFonts w:ascii="Arial" w:hAnsi="Arial" w:cs="Arial" w:eastAsia="Arial"/>
          <w:b/>
          <w:color w:val="000000"/>
          <w:spacing w:val="0"/>
          <w:position w:val="0"/>
          <w:sz w:val="22"/>
          <w:shd w:fill="auto" w:val="clear"/>
        </w:rPr>
      </w:pPr>
      <w:r>
        <w:rPr>
          <w:rFonts w:ascii="Arial Unicode MS" w:hAnsi="Arial Unicode MS" w:cs="Arial Unicode MS" w:eastAsia="Arial Unicode MS"/>
          <w:b/>
          <w:color w:val="000000"/>
          <w:spacing w:val="0"/>
          <w:position w:val="0"/>
          <w:sz w:val="22"/>
          <w:shd w:fill="auto" w:val="clear"/>
        </w:rPr>
        <w:t xml:space="preserve">5.2 </w:t>
      </w:r>
      <w:r>
        <w:rPr>
          <w:rFonts w:ascii="ＭＳ 明朝" w:hAnsi="ＭＳ 明朝" w:cs="ＭＳ 明朝" w:eastAsia="ＭＳ 明朝"/>
          <w:b/>
          <w:color w:val="000000"/>
          <w:spacing w:val="0"/>
          <w:position w:val="0"/>
          <w:sz w:val="22"/>
          <w:shd w:fill="auto" w:val="clear"/>
        </w:rPr>
        <w:t xml:space="preserve">カオス的規則性の発現</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乱流のように「規則的かつカオス的な振る舞い」は、</w:t>
      </w:r>
      <w:r>
        <w:rPr>
          <w:rFonts w:ascii="Arial Unicode MS" w:hAnsi="Arial Unicode MS" w:cs="Arial Unicode MS" w:eastAsia="Arial Unicode MS"/>
          <w:color w:val="auto"/>
          <w:spacing w:val="0"/>
          <w:position w:val="0"/>
          <w:sz w:val="22"/>
          <w:shd w:fill="auto" w:val="clear"/>
        </w:rPr>
        <w:t xml:space="preserve">ECA</w:t>
      </w:r>
      <w:r>
        <w:rPr>
          <w:rFonts w:ascii="ＭＳ 明朝" w:hAnsi="ＭＳ 明朝" w:cs="ＭＳ 明朝" w:eastAsia="ＭＳ 明朝"/>
          <w:color w:val="auto"/>
          <w:spacing w:val="0"/>
          <w:position w:val="0"/>
          <w:sz w:val="22"/>
          <w:shd w:fill="auto" w:val="clear"/>
        </w:rPr>
        <w:t xml:space="preserve">では以下のように定式化できる：</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T(t)=T0+</w:t>
      </w: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n=1Nansin</w:t>
      </w:r>
      <w:r>
        <w:rPr>
          <w:rFonts w:ascii="Segoe UI Symbol" w:hAnsi="Segoe UI Symbol" w:cs="Segoe UI Symbol" w:eastAsia="Segoe UI Symbol"/>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ωnt+θn)T(t) = T_0 + \sum_{n=1}^N a_n \sin(\omega_n t + \theta_n)</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この</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の振動構造により、</w:t>
      </w:r>
      <w:r>
        <w:rPr>
          <w:rFonts w:ascii="Arial" w:hAnsi="Arial" w:cs="Arial" w:eastAsia="Arial"/>
          <w:color w:val="auto"/>
          <w:spacing w:val="0"/>
          <w:position w:val="0"/>
          <w:sz w:val="22"/>
          <w:shd w:fill="auto" w:val="clear"/>
        </w:rPr>
        <w:t xml:space="preserve">ϕ</w:t>
      </w:r>
      <w:r>
        <w:rPr>
          <w:rFonts w:ascii="Arial Unicode MS" w:hAnsi="Arial Unicode MS" w:cs="Arial Unicode MS" w:eastAsia="Arial Unicode MS"/>
          <w:color w:val="auto"/>
          <w:spacing w:val="0"/>
          <w:position w:val="0"/>
          <w:sz w:val="22"/>
          <w:shd w:fill="auto" w:val="clear"/>
        </w:rPr>
        <w:t xml:space="preserve">(T),</w:t>
      </w:r>
      <w:r>
        <w:rPr>
          <w:rFonts w:ascii="Arial Unicode MS" w:hAnsi="Arial Unicode MS" w:cs="Arial Unicode MS" w:eastAsia="Arial Unicode MS"/>
          <w:color w:val="auto"/>
          <w:spacing w:val="0"/>
          <w:position w:val="0"/>
          <w:sz w:val="22"/>
          <w:shd w:fill="auto" w:val="clear"/>
        </w:rPr>
        <w:t xml:space="preserve">ψ(T)\phi(T), \psi(T) </w:t>
      </w:r>
      <w:r>
        <w:rPr>
          <w:rFonts w:ascii="Arial Unicode MS" w:hAnsi="Arial Unicode MS" w:cs="Arial Unicode MS" w:eastAsia="Arial Unicode MS"/>
          <w:color w:val="auto"/>
          <w:spacing w:val="0"/>
          <w:position w:val="0"/>
          <w:sz w:val="22"/>
          <w:shd w:fill="auto" w:val="clear"/>
        </w:rPr>
        <w:t xml:space="preserve">が周期的に変動 → 粘性項と運動項の支配性が交互に変化 → 擬カオス的振る舞いが再現可能。</w:t>
      </w: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ＭＳ 明朝" w:hAnsi="ＭＳ 明朝" w:cs="ＭＳ 明朝" w:eastAsia="ＭＳ 明朝"/>
          <w:b/>
          <w:color w:val="000000"/>
          <w:spacing w:val="0"/>
          <w:position w:val="0"/>
          <w:sz w:val="26"/>
          <w:shd w:fill="auto" w:val="clear"/>
        </w:rPr>
        <w:t xml:space="preserve">第</w:t>
      </w:r>
      <w:r>
        <w:rPr>
          <w:rFonts w:ascii="Arial Unicode MS" w:hAnsi="Arial Unicode MS" w:cs="Arial Unicode MS" w:eastAsia="Arial Unicode MS"/>
          <w:b/>
          <w:color w:val="000000"/>
          <w:spacing w:val="0"/>
          <w:position w:val="0"/>
          <w:sz w:val="26"/>
          <w:shd w:fill="auto" w:val="clear"/>
        </w:rPr>
        <w:t xml:space="preserve">6</w:t>
      </w:r>
      <w:r>
        <w:rPr>
          <w:rFonts w:ascii="ＭＳ 明朝" w:hAnsi="ＭＳ 明朝" w:cs="ＭＳ 明朝" w:eastAsia="ＭＳ 明朝"/>
          <w:b/>
          <w:color w:val="000000"/>
          <w:spacing w:val="0"/>
          <w:position w:val="0"/>
          <w:sz w:val="26"/>
          <w:shd w:fill="auto" w:val="clear"/>
        </w:rPr>
        <w:t xml:space="preserve">章：理論的転換と今後の展望</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ECA</w:t>
      </w:r>
      <w:r>
        <w:rPr>
          <w:rFonts w:ascii="ＭＳ 明朝" w:hAnsi="ＭＳ 明朝" w:cs="ＭＳ 明朝" w:eastAsia="ＭＳ 明朝"/>
          <w:color w:val="auto"/>
          <w:spacing w:val="0"/>
          <w:position w:val="0"/>
          <w:sz w:val="22"/>
          <w:shd w:fill="auto" w:val="clear"/>
        </w:rPr>
        <w:t xml:space="preserve">は、物理方程式に「記述可能性の連続スペクトル」という新しい視点をもたらす。</w:t>
      </w:r>
    </w:p>
    <w:p>
      <w:pPr>
        <w:numPr>
          <w:ilvl w:val="0"/>
          <w:numId w:val="67"/>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粘性項の意味的消失</w:t>
      </w:r>
      <w:r>
        <w:rPr>
          <w:rFonts w:ascii="Arial Unicode MS" w:hAnsi="Arial Unicode MS" w:cs="Arial Unicode MS" w:eastAsia="Arial Unicode MS"/>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超流動の非散逸性の定量的理解</w:t>
      </w:r>
      <w:r>
        <w:rPr>
          <w:rFonts w:ascii="Arial Unicode MS" w:hAnsi="Arial Unicode MS" w:cs="Arial Unicode MS" w:eastAsia="Arial Unicode MS"/>
          <w:color w:val="auto"/>
          <w:spacing w:val="0"/>
          <w:position w:val="0"/>
          <w:sz w:val="22"/>
          <w:shd w:fill="auto" w:val="clear"/>
        </w:rPr>
        <w:br/>
      </w:r>
    </w:p>
    <w:p>
      <w:pPr>
        <w:numPr>
          <w:ilvl w:val="0"/>
          <w:numId w:val="67"/>
        </w:numPr>
        <w:spacing w:before="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局所的意味不整合の連続測度</w:t>
      </w:r>
      <w:r>
        <w:rPr>
          <w:rFonts w:ascii="Arial Unicode MS" w:hAnsi="Arial Unicode MS" w:cs="Arial Unicode MS" w:eastAsia="Arial Unicode MS"/>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カオス・乱流・不安定性の定式化</w:t>
      </w:r>
      <w:r>
        <w:rPr>
          <w:rFonts w:ascii="Arial Unicode MS" w:hAnsi="Arial Unicode MS" w:cs="Arial Unicode MS" w:eastAsia="Arial Unicode MS"/>
          <w:color w:val="auto"/>
          <w:spacing w:val="0"/>
          <w:position w:val="0"/>
          <w:sz w:val="22"/>
          <w:shd w:fill="auto" w:val="clear"/>
        </w:rPr>
        <w:br/>
      </w:r>
    </w:p>
    <w:p>
      <w:pPr>
        <w:numPr>
          <w:ilvl w:val="0"/>
          <w:numId w:val="67"/>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解の滑らかさを</w:t>
      </w:r>
      <w:r>
        <w:rPr>
          <w:rFonts w:ascii="Arial Unicode MS" w:hAnsi="Arial Unicode MS" w:cs="Arial Unicode MS" w:eastAsia="Arial Unicode MS"/>
          <w:color w:val="auto"/>
          <w:spacing w:val="0"/>
          <w:position w:val="0"/>
          <w:sz w:val="22"/>
          <w:shd w:fill="auto" w:val="clear"/>
        </w:rPr>
        <w:t xml:space="preserve"> TT </w:t>
      </w:r>
      <w:r>
        <w:rPr>
          <w:rFonts w:ascii="ＭＳ 明朝" w:hAnsi="ＭＳ 明朝" w:cs="ＭＳ 明朝" w:eastAsia="ＭＳ 明朝"/>
          <w:color w:val="auto"/>
          <w:spacing w:val="0"/>
          <w:position w:val="0"/>
          <w:sz w:val="22"/>
          <w:shd w:fill="auto" w:val="clear"/>
        </w:rPr>
        <w:t xml:space="preserve">によって構造的に保証・分類可能</w:t>
      </w:r>
      <w:r>
        <w:rPr>
          <w:rFonts w:ascii="Arial Unicode MS" w:hAnsi="Arial Unicode MS" w:cs="Arial Unicode MS" w:eastAsia="Arial Unicode MS"/>
          <w:color w:val="auto"/>
          <w:spacing w:val="0"/>
          <w:position w:val="0"/>
          <w:sz w:val="22"/>
          <w:shd w:fill="auto" w:val="clear"/>
        </w:rPr>
        <w:br/>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今後は</w:t>
      </w:r>
      <w:r>
        <w:rPr>
          <w:rFonts w:ascii="Arial Unicode MS" w:hAnsi="Arial Unicode MS" w:cs="Arial Unicode MS" w:eastAsia="Arial Unicode MS"/>
          <w:color w:val="auto"/>
          <w:spacing w:val="0"/>
          <w:position w:val="0"/>
          <w:sz w:val="22"/>
          <w:shd w:fill="auto" w:val="clear"/>
        </w:rPr>
        <w:t xml:space="preserve">ECA</w:t>
      </w:r>
      <w:r>
        <w:rPr>
          <w:rFonts w:ascii="ＭＳ 明朝" w:hAnsi="ＭＳ 明朝" w:cs="ＭＳ 明朝" w:eastAsia="ＭＳ 明朝"/>
          <w:color w:val="auto"/>
          <w:spacing w:val="0"/>
          <w:position w:val="0"/>
          <w:sz w:val="22"/>
          <w:shd w:fill="auto" w:val="clear"/>
        </w:rPr>
        <w:t xml:space="preserve">を用いた：</w:t>
      </w:r>
    </w:p>
    <w:p>
      <w:pPr>
        <w:numPr>
          <w:ilvl w:val="0"/>
          <w:numId w:val="71"/>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エネルギーカスケード構造のモデル化</w:t>
      </w:r>
      <w:r>
        <w:rPr>
          <w:rFonts w:ascii="Arial Unicode MS" w:hAnsi="Arial Unicode MS" w:cs="Arial Unicode MS" w:eastAsia="Arial Unicode MS"/>
          <w:color w:val="auto"/>
          <w:spacing w:val="0"/>
          <w:position w:val="0"/>
          <w:sz w:val="22"/>
          <w:shd w:fill="auto" w:val="clear"/>
        </w:rPr>
        <w:br/>
      </w:r>
    </w:p>
    <w:p>
      <w:pPr>
        <w:numPr>
          <w:ilvl w:val="0"/>
          <w:numId w:val="71"/>
        </w:numPr>
        <w:spacing w:before="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意味秩序–非秩序の位相空間表現</w:t>
      </w:r>
      <w:r>
        <w:rPr>
          <w:rFonts w:ascii="Arial Unicode MS" w:hAnsi="Arial Unicode MS" w:cs="Arial Unicode MS" w:eastAsia="Arial Unicode MS"/>
          <w:color w:val="auto"/>
          <w:spacing w:val="0"/>
          <w:position w:val="0"/>
          <w:sz w:val="22"/>
          <w:shd w:fill="auto" w:val="clear"/>
        </w:rPr>
        <w:br/>
      </w:r>
    </w:p>
    <w:p>
      <w:pPr>
        <w:numPr>
          <w:ilvl w:val="0"/>
          <w:numId w:val="71"/>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他分野（量子・情報・計算理論）への拡張</w:t>
      </w:r>
      <w:r>
        <w:rPr>
          <w:rFonts w:ascii="Arial Unicode MS" w:hAnsi="Arial Unicode MS" w:cs="Arial Unicode MS" w:eastAsia="Arial Unicode MS"/>
          <w:color w:val="auto"/>
          <w:spacing w:val="0"/>
          <w:position w:val="0"/>
          <w:sz w:val="22"/>
          <w:shd w:fill="auto" w:val="clear"/>
        </w:rPr>
        <w:br/>
        <w:t xml:space="preserve"> を進め、「証明可能な物理理論」としての完成を目指す。</w:t>
        <w:br/>
      </w: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ＭＳ 明朝" w:hAnsi="ＭＳ 明朝" w:cs="ＭＳ 明朝" w:eastAsia="ＭＳ 明朝"/>
          <w:b/>
          <w:color w:val="000000"/>
          <w:spacing w:val="0"/>
          <w:position w:val="0"/>
          <w:sz w:val="26"/>
          <w:shd w:fill="auto" w:val="clear"/>
        </w:rPr>
        <w:t xml:space="preserve">第</w:t>
      </w:r>
      <w:r>
        <w:rPr>
          <w:rFonts w:ascii="Arial Unicode MS" w:hAnsi="Arial Unicode MS" w:cs="Arial Unicode MS" w:eastAsia="Arial Unicode MS"/>
          <w:b/>
          <w:color w:val="000000"/>
          <w:spacing w:val="0"/>
          <w:position w:val="0"/>
          <w:sz w:val="26"/>
          <w:shd w:fill="auto" w:val="clear"/>
        </w:rPr>
        <w:t xml:space="preserve">7</w:t>
      </w:r>
      <w:r>
        <w:rPr>
          <w:rFonts w:ascii="ＭＳ 明朝" w:hAnsi="ＭＳ 明朝" w:cs="ＭＳ 明朝" w:eastAsia="ＭＳ 明朝"/>
          <w:b/>
          <w:color w:val="000000"/>
          <w:spacing w:val="0"/>
          <w:position w:val="0"/>
          <w:sz w:val="26"/>
          <w:shd w:fill="auto" w:val="clear"/>
        </w:rPr>
        <w:t xml:space="preserve">章：意味的滑らかさ定理（</w:t>
      </w:r>
      <w:r>
        <w:rPr>
          <w:rFonts w:ascii="Arial Unicode MS" w:hAnsi="Arial Unicode MS" w:cs="Arial Unicode MS" w:eastAsia="Arial Unicode MS"/>
          <w:b/>
          <w:color w:val="000000"/>
          <w:spacing w:val="0"/>
          <w:position w:val="0"/>
          <w:sz w:val="26"/>
          <w:shd w:fill="auto" w:val="clear"/>
        </w:rPr>
        <w:t xml:space="preserve">Semantic Smoothness Theorem</w:t>
      </w:r>
      <w:r>
        <w:rPr>
          <w:rFonts w:ascii="ＭＳ 明朝" w:hAnsi="ＭＳ 明朝" w:cs="ＭＳ 明朝" w:eastAsia="ＭＳ 明朝"/>
          <w:b/>
          <w:color w:val="000000"/>
          <w:spacing w:val="0"/>
          <w:position w:val="0"/>
          <w:sz w:val="26"/>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定理（意味的滑らかさ）</w:t>
      </w:r>
      <w:r>
        <w:rPr>
          <w:rFonts w:ascii="ＭＳ 明朝" w:hAnsi="ＭＳ 明朝" w:cs="ＭＳ 明朝" w:eastAsia="ＭＳ 明朝"/>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Ω⊂</w:t>
      </w:r>
      <w:r>
        <w:rPr>
          <w:rFonts w:ascii="Arial Unicode MS" w:hAnsi="Arial Unicode MS" w:cs="Arial Unicode MS" w:eastAsia="Arial Unicode MS"/>
          <w:color w:val="auto"/>
          <w:spacing w:val="0"/>
          <w:position w:val="0"/>
          <w:sz w:val="22"/>
          <w:shd w:fill="auto" w:val="clear"/>
        </w:rPr>
        <w:t xml:space="preserve">Rn\Omega \subset \mathbb{R}^n </w:t>
      </w:r>
      <w:r>
        <w:rPr>
          <w:rFonts w:ascii="ＭＳ 明朝" w:hAnsi="ＭＳ 明朝" w:cs="ＭＳ 明朝" w:eastAsia="ＭＳ 明朝"/>
          <w:color w:val="auto"/>
          <w:spacing w:val="0"/>
          <w:position w:val="0"/>
          <w:sz w:val="22"/>
          <w:shd w:fill="auto" w:val="clear"/>
        </w:rPr>
        <w:t xml:space="preserve">上の速度場</w:t>
      </w:r>
      <w:r>
        <w:rPr>
          <w:rFonts w:ascii="Arial Unicode MS" w:hAnsi="Arial Unicode MS" w:cs="Arial Unicode MS" w:eastAsia="Arial Unicode MS"/>
          <w:color w:val="auto"/>
          <w:spacing w:val="0"/>
          <w:position w:val="0"/>
          <w:sz w:val="22"/>
          <w:shd w:fill="auto" w:val="clear"/>
        </w:rPr>
        <w:t xml:space="preserve"> u</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(x,t)\vec{u}(x, t) </w:t>
      </w:r>
      <w:r>
        <w:rPr>
          <w:rFonts w:ascii="ＭＳ 明朝" w:hAnsi="ＭＳ 明朝" w:cs="ＭＳ 明朝" w:eastAsia="ＭＳ 明朝"/>
          <w:color w:val="auto"/>
          <w:spacing w:val="0"/>
          <w:position w:val="0"/>
          <w:sz w:val="22"/>
          <w:shd w:fill="auto" w:val="clear"/>
        </w:rPr>
        <w:t xml:space="preserve">に対し、</w:t>
      </w:r>
      <w:r>
        <w:rPr>
          <w:rFonts w:ascii="Arial Unicode MS" w:hAnsi="Arial Unicode MS" w:cs="Arial Unicode MS" w:eastAsia="Arial Unicode MS"/>
          <w:color w:val="auto"/>
          <w:spacing w:val="0"/>
          <w:position w:val="0"/>
          <w:sz w:val="22"/>
          <w:shd w:fill="auto" w:val="clear"/>
        </w:rPr>
        <w:br/>
        <w:t xml:space="preserve"> その意味スカラー場 T(x,t)=B(x,t)K(x,t)I(x,t)T(x, t) = B(x, t) K(x, t) I(x, t) が以下を満たすならば、u</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\vec{u} </w:t>
      </w:r>
      <w:r>
        <w:rPr>
          <w:rFonts w:ascii="Arial Unicode MS" w:hAnsi="Arial Unicode MS" w:cs="Arial Unicode MS" w:eastAsia="Arial Unicode MS"/>
          <w:color w:val="auto"/>
          <w:spacing w:val="0"/>
          <w:position w:val="0"/>
          <w:sz w:val="22"/>
          <w:shd w:fill="auto" w:val="clear"/>
        </w:rPr>
        <w:t xml:space="preserve">は H2(</w:t>
      </w:r>
      <w:r>
        <w:rPr>
          <w:rFonts w:ascii="Arial Unicode MS" w:hAnsi="Arial Unicode MS" w:cs="Arial Unicode MS" w:eastAsia="Arial Unicode MS"/>
          <w:color w:val="auto"/>
          <w:spacing w:val="0"/>
          <w:position w:val="0"/>
          <w:sz w:val="22"/>
          <w:shd w:fill="auto" w:val="clear"/>
        </w:rPr>
        <w:t xml:space="preserve">Ω)H^2(\Omega) </w:t>
      </w:r>
      <w:r>
        <w:rPr>
          <w:rFonts w:ascii="Arial Unicode MS" w:hAnsi="Arial Unicode MS" w:cs="Arial Unicode MS" w:eastAsia="Arial Unicode MS"/>
          <w:color w:val="auto"/>
          <w:spacing w:val="0"/>
          <w:position w:val="0"/>
          <w:sz w:val="22"/>
          <w:shd w:fill="auto" w:val="clear"/>
        </w:rPr>
        <w:t xml:space="preserve">に属し、滑らかな解を持つ：</w:t>
      </w:r>
    </w:p>
    <w:p>
      <w:pPr>
        <w:spacing w:before="0" w:after="0" w:line="276"/>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x</w:t>
      </w:r>
      <w:r>
        <w:rPr>
          <w:rFonts w:ascii="ＭＳ 明朝" w:hAnsi="ＭＳ 明朝" w:cs="ＭＳ 明朝" w:eastAsia="ＭＳ 明朝"/>
          <w:color w:val="auto"/>
          <w:spacing w:val="0"/>
          <w:position w:val="0"/>
          <w:sz w:val="22"/>
          <w:shd w:fill="auto" w:val="clear"/>
        </w:rPr>
        <w:t xml:space="preserve">∈Ω</w:t>
      </w:r>
      <w:r>
        <w:rPr>
          <w:rFonts w:ascii="Arial Unicode MS" w:hAnsi="Arial Unicode MS" w:cs="Arial Unicode MS" w:eastAsia="Arial Unicode MS"/>
          <w:color w:val="auto"/>
          <w:spacing w:val="0"/>
          <w:position w:val="0"/>
          <w:sz w:val="22"/>
          <w:shd w:fill="auto" w:val="clear"/>
        </w:rPr>
        <w:t xml:space="preserve">, T(x,t)&gt;</w:t>
      </w:r>
      <w:r>
        <w:rPr>
          <w:rFonts w:ascii="Arial Unicode MS" w:hAnsi="Arial Unicode MS" w:cs="Arial Unicode MS" w:eastAsia="Arial Unicode MS"/>
          <w:color w:val="auto"/>
          <w:spacing w:val="0"/>
          <w:position w:val="0"/>
          <w:sz w:val="22"/>
          <w:shd w:fill="auto" w:val="clear"/>
        </w:rPr>
        <w:t xml:space="preserve">ε, </w:t>
      </w:r>
      <w:r>
        <w:rPr>
          <w:rFonts w:ascii="Arial Unicode MS" w:hAnsi="Arial Unicode MS" w:cs="Arial Unicode MS" w:eastAsia="Arial Unicode MS"/>
          <w:color w:val="auto"/>
          <w:spacing w:val="0"/>
          <w:position w:val="0"/>
          <w:sz w:val="22"/>
          <w:shd w:fill="auto" w:val="clear"/>
        </w:rPr>
        <w:t xml:space="preserve">かつ ∣∇T∣&lt;</w:t>
      </w:r>
      <w:r>
        <w:rPr>
          <w:rFonts w:ascii="Arial Unicode MS" w:hAnsi="Arial Unicode MS" w:cs="Arial Unicode MS" w:eastAsia="Arial Unicode MS"/>
          <w:color w:val="auto"/>
          <w:spacing w:val="0"/>
          <w:position w:val="0"/>
          <w:sz w:val="22"/>
          <w:shd w:fill="auto" w:val="clear"/>
        </w:rPr>
        <w:t xml:space="preserve">δ\forall x \in \Omega,\ T(x, t) &gt; \varepsilon,\ \text{</w:t>
      </w:r>
      <w:r>
        <w:rPr>
          <w:rFonts w:ascii="Arial Unicode MS" w:hAnsi="Arial Unicode MS" w:cs="Arial Unicode MS" w:eastAsia="Arial Unicode MS"/>
          <w:color w:val="auto"/>
          <w:spacing w:val="0"/>
          <w:position w:val="0"/>
          <w:sz w:val="22"/>
          <w:shd w:fill="auto" w:val="clear"/>
        </w:rPr>
        <w:t xml:space="preserve">かつ } |\nabla T| &lt; \delta</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ここで</w:t>
      </w:r>
      <w:r>
        <w:rPr>
          <w:rFonts w:ascii="Arial Unicode MS" w:hAnsi="Arial Unicode MS" w:cs="Arial Unicode MS" w:eastAsia="Arial Unicode MS"/>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ε</w:t>
      </w:r>
      <w:r>
        <w:rPr>
          <w:rFonts w:ascii="Arial Unicode MS" w:hAnsi="Arial Unicode MS" w:cs="Arial Unicode MS" w:eastAsia="Arial Unicode MS"/>
          <w:color w:val="auto"/>
          <w:spacing w:val="0"/>
          <w:position w:val="0"/>
          <w:sz w:val="22"/>
          <w:shd w:fill="auto" w:val="clear"/>
        </w:rPr>
        <w:t xml:space="preserve">,</w:t>
      </w:r>
      <w:r>
        <w:rPr>
          <w:rFonts w:ascii="ＭＳ 明朝" w:hAnsi="ＭＳ 明朝" w:cs="ＭＳ 明朝" w:eastAsia="ＭＳ 明朝"/>
          <w:color w:val="auto"/>
          <w:spacing w:val="0"/>
          <w:position w:val="0"/>
          <w:sz w:val="22"/>
          <w:shd w:fill="auto" w:val="clear"/>
        </w:rPr>
        <w:t xml:space="preserve">δ∈</w:t>
      </w:r>
      <w:r>
        <w:rPr>
          <w:rFonts w:ascii="Arial Unicode MS" w:hAnsi="Arial Unicode MS" w:cs="Arial Unicode MS" w:eastAsia="Arial Unicode MS"/>
          <w:color w:val="auto"/>
          <w:spacing w:val="0"/>
          <w:position w:val="0"/>
          <w:sz w:val="22"/>
          <w:shd w:fill="auto" w:val="clear"/>
        </w:rPr>
        <w:t xml:space="preserve">R+\varepsilon, \delta \in \mathbb{R}^+ </w:t>
      </w:r>
      <w:r>
        <w:rPr>
          <w:rFonts w:ascii="ＭＳ 明朝" w:hAnsi="ＭＳ 明朝" w:cs="ＭＳ 明朝" w:eastAsia="ＭＳ 明朝"/>
          <w:color w:val="auto"/>
          <w:spacing w:val="0"/>
          <w:position w:val="0"/>
          <w:sz w:val="22"/>
          <w:shd w:fill="auto" w:val="clear"/>
        </w:rPr>
        <w:t xml:space="preserve">は十分小さい定数。</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証明概略</w:t>
      </w:r>
      <w:r>
        <w:rPr>
          <w:rFonts w:ascii="ＭＳ 明朝" w:hAnsi="ＭＳ 明朝" w:cs="ＭＳ 明朝" w:eastAsia="ＭＳ 明朝"/>
          <w:color w:val="auto"/>
          <w:spacing w:val="0"/>
          <w:position w:val="0"/>
          <w:sz w:val="22"/>
          <w:shd w:fill="auto" w:val="clear"/>
        </w:rPr>
        <w:t xml:space="preserve">：</w:t>
      </w:r>
    </w:p>
    <w:p>
      <w:pPr>
        <w:numPr>
          <w:ilvl w:val="0"/>
          <w:numId w:val="79"/>
        </w:numPr>
        <w:spacing w:before="240" w:after="0" w:line="240"/>
        <w:ind w:right="0" w:left="720" w:hanging="36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TT </w:t>
      </w:r>
      <w:r>
        <w:rPr>
          <w:rFonts w:ascii="ＭＳ 明朝" w:hAnsi="ＭＳ 明朝" w:cs="ＭＳ 明朝" w:eastAsia="ＭＳ 明朝"/>
          <w:color w:val="auto"/>
          <w:spacing w:val="0"/>
          <w:position w:val="0"/>
          <w:sz w:val="22"/>
          <w:shd w:fill="auto" w:val="clear"/>
        </w:rPr>
        <w:t xml:space="preserve">が正値で変動が小さい</w:t>
      </w:r>
      <w:r>
        <w:rPr>
          <w:rFonts w:ascii="Arial Unicode MS" w:hAnsi="Arial Unicode MS" w:cs="Arial Unicode MS" w:eastAsia="Arial Unicode MS"/>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各成分の構造安定性が高い</w:t>
      </w:r>
      <w:r>
        <w:rPr>
          <w:rFonts w:ascii="Arial Unicode MS" w:hAnsi="Arial Unicode MS" w:cs="Arial Unicode MS" w:eastAsia="Arial Unicode MS"/>
          <w:color w:val="auto"/>
          <w:spacing w:val="0"/>
          <w:position w:val="0"/>
          <w:sz w:val="22"/>
          <w:shd w:fill="auto" w:val="clear"/>
        </w:rPr>
        <w:br/>
      </w:r>
    </w:p>
    <w:p>
      <w:pPr>
        <w:numPr>
          <w:ilvl w:val="0"/>
          <w:numId w:val="79"/>
        </w:numPr>
        <w:spacing w:before="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運動項・粘性項ともに局所的に意味構造的に均衡している</w:t>
      </w:r>
      <w:r>
        <w:rPr>
          <w:rFonts w:ascii="Arial Unicode MS" w:hAnsi="Arial Unicode MS" w:cs="Arial Unicode MS" w:eastAsia="Arial Unicode MS"/>
          <w:color w:val="auto"/>
          <w:spacing w:val="0"/>
          <w:position w:val="0"/>
          <w:sz w:val="22"/>
          <w:shd w:fill="auto" w:val="clear"/>
        </w:rPr>
        <w:br/>
      </w:r>
    </w:p>
    <w:p>
      <w:pPr>
        <w:numPr>
          <w:ilvl w:val="0"/>
          <w:numId w:val="79"/>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結果として、</w:t>
      </w:r>
      <w:r>
        <w:rPr>
          <w:rFonts w:ascii="Arial Unicode MS" w:hAnsi="Arial Unicode MS" w:cs="Arial Unicode MS" w:eastAsia="Arial Unicode MS"/>
          <w:color w:val="auto"/>
          <w:spacing w:val="0"/>
          <w:position w:val="0"/>
          <w:sz w:val="22"/>
          <w:shd w:fill="auto" w:val="clear"/>
        </w:rPr>
        <w:t xml:space="preserve">u</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H2\vec{u} \in H^2 </w:t>
      </w:r>
      <w:r>
        <w:rPr>
          <w:rFonts w:ascii="Arial Unicode MS" w:hAnsi="Arial Unicode MS" w:cs="Arial Unicode MS" w:eastAsia="Arial Unicode MS"/>
          <w:color w:val="auto"/>
          <w:spacing w:val="0"/>
          <w:position w:val="0"/>
          <w:sz w:val="22"/>
          <w:shd w:fill="auto" w:val="clear"/>
        </w:rPr>
        <w:t xml:space="preserve">かつその導関数も連続</w:t>
        <w:br/>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具体例</w:t>
      </w: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br/>
        <w:t xml:space="preserve"> 例として、次の速度場を考える：</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u</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(x,y)=(sin</w:t>
      </w:r>
      <w:r>
        <w:rPr>
          <w:rFonts w:ascii="Segoe UI Symbol" w:hAnsi="Segoe UI Symbol" w:cs="Segoe UI Symbol" w:eastAsia="Segoe UI Symbol"/>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πx)cos</w:t>
      </w:r>
      <w:r>
        <w:rPr>
          <w:rFonts w:ascii="Segoe UI Symbol" w:hAnsi="Segoe UI Symbol" w:cs="Segoe UI Symbol" w:eastAsia="Segoe UI Symbol"/>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πy),</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cos</w:t>
      </w:r>
      <w:r>
        <w:rPr>
          <w:rFonts w:ascii="Segoe UI Symbol" w:hAnsi="Segoe UI Symbol" w:cs="Segoe UI Symbol" w:eastAsia="Segoe UI Symbol"/>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πx)sin</w:t>
      </w:r>
      <w:r>
        <w:rPr>
          <w:rFonts w:ascii="Segoe UI Symbol" w:hAnsi="Segoe UI Symbol" w:cs="Segoe UI Symbol" w:eastAsia="Segoe UI Symbol"/>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πy))\vec{u}(x, y) = \left( \sin(\pi x) \cos(\pi y), -\cos(\pi x) \sin(\pi y) \right)</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このとき：</w:t>
      </w:r>
    </w:p>
    <w:p>
      <w:pPr>
        <w:numPr>
          <w:ilvl w:val="0"/>
          <w:numId w:val="85"/>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2u</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2</w:t>
      </w:r>
      <w:r>
        <w:rPr>
          <w:rFonts w:ascii="Arial Unicode MS" w:hAnsi="Arial Unicode MS" w:cs="Arial Unicode MS" w:eastAsia="Arial Unicode MS"/>
          <w:color w:val="auto"/>
          <w:spacing w:val="0"/>
          <w:position w:val="0"/>
          <w:sz w:val="22"/>
          <w:shd w:fill="auto" w:val="clear"/>
        </w:rPr>
        <w:t xml:space="preserve">π2u</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\nabla^2 \vec{u} \approx -2\pi^2 \vec{u} </w:t>
      </w:r>
      <w:r>
        <w:rPr>
          <w:rFonts w:ascii="ＭＳ 明朝" w:hAnsi="ＭＳ 明朝" w:cs="ＭＳ 明朝" w:eastAsia="ＭＳ 明朝"/>
          <w:color w:val="auto"/>
          <w:spacing w:val="0"/>
          <w:position w:val="0"/>
          <w:sz w:val="22"/>
          <w:shd w:fill="auto" w:val="clear"/>
        </w:rPr>
        <w:t xml:space="preserve">より、滑らかな正則解を持つ</w:t>
      </w:r>
      <w:r>
        <w:rPr>
          <w:rFonts w:ascii="Arial Unicode MS" w:hAnsi="Arial Unicode MS" w:cs="Arial Unicode MS" w:eastAsia="Arial Unicode MS"/>
          <w:color w:val="auto"/>
          <w:spacing w:val="0"/>
          <w:position w:val="0"/>
          <w:sz w:val="22"/>
          <w:shd w:fill="auto" w:val="clear"/>
        </w:rPr>
        <w:br/>
      </w:r>
    </w:p>
    <w:p>
      <w:pPr>
        <w:numPr>
          <w:ilvl w:val="0"/>
          <w:numId w:val="85"/>
        </w:numPr>
        <w:spacing w:before="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局所的に</w:t>
      </w:r>
      <w:r>
        <w:rPr>
          <w:rFonts w:ascii="Arial Unicode MS" w:hAnsi="Arial Unicode MS" w:cs="Arial Unicode MS" w:eastAsia="Arial Unicode MS"/>
          <w:color w:val="auto"/>
          <w:spacing w:val="0"/>
          <w:position w:val="0"/>
          <w:sz w:val="22"/>
          <w:shd w:fill="auto" w:val="clear"/>
        </w:rPr>
        <w:t xml:space="preserve"> B=1,K=1,I=1B = 1, K = 1, I = 1 </w:t>
      </w:r>
      <w:r>
        <w:rPr>
          <w:rFonts w:ascii="ＭＳ 明朝" w:hAnsi="ＭＳ 明朝" w:cs="ＭＳ 明朝" w:eastAsia="ＭＳ 明朝"/>
          <w:color w:val="auto"/>
          <w:spacing w:val="0"/>
          <w:position w:val="0"/>
          <w:sz w:val="22"/>
          <w:shd w:fill="auto" w:val="clear"/>
        </w:rPr>
        <w:t xml:space="preserve">の構造を持つならば、</w:t>
      </w:r>
      <w:r>
        <w:rPr>
          <w:rFonts w:ascii="Arial Unicode MS" w:hAnsi="Arial Unicode MS" w:cs="Arial Unicode MS" w:eastAsia="Arial Unicode MS"/>
          <w:color w:val="auto"/>
          <w:spacing w:val="0"/>
          <w:position w:val="0"/>
          <w:sz w:val="22"/>
          <w:shd w:fill="auto" w:val="clear"/>
        </w:rPr>
        <w:t xml:space="preserve">T=1T = 1 </w:t>
      </w:r>
      <w:r>
        <w:rPr>
          <w:rFonts w:ascii="ＭＳ 明朝" w:hAnsi="ＭＳ 明朝" w:cs="ＭＳ 明朝" w:eastAsia="ＭＳ 明朝"/>
          <w:color w:val="auto"/>
          <w:spacing w:val="0"/>
          <w:position w:val="0"/>
          <w:sz w:val="22"/>
          <w:shd w:fill="auto" w:val="clear"/>
        </w:rPr>
        <w:t xml:space="preserve">を満たす</w:t>
      </w:r>
      <w:r>
        <w:rPr>
          <w:rFonts w:ascii="Arial Unicode MS" w:hAnsi="Arial Unicode MS" w:cs="Arial Unicode MS" w:eastAsia="Arial Unicode MS"/>
          <w:color w:val="auto"/>
          <w:spacing w:val="0"/>
          <w:position w:val="0"/>
          <w:sz w:val="22"/>
          <w:shd w:fill="auto" w:val="clear"/>
        </w:rPr>
        <w:br/>
      </w:r>
    </w:p>
    <w:p>
      <w:pPr>
        <w:numPr>
          <w:ilvl w:val="0"/>
          <w:numId w:val="85"/>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=0|\nabla T| = 0 </w:t>
      </w:r>
      <w:r>
        <w:rPr>
          <w:rFonts w:ascii="ＭＳ 明朝" w:hAnsi="ＭＳ 明朝" w:cs="ＭＳ 明朝" w:eastAsia="ＭＳ 明朝"/>
          <w:color w:val="auto"/>
          <w:spacing w:val="0"/>
          <w:position w:val="0"/>
          <w:sz w:val="22"/>
          <w:shd w:fill="auto" w:val="clear"/>
        </w:rPr>
        <w:t xml:space="preserve">より定理の条件が成立</w:t>
      </w:r>
      <w:r>
        <w:rPr>
          <w:rFonts w:ascii="Arial Unicode MS" w:hAnsi="Arial Unicode MS" w:cs="Arial Unicode MS" w:eastAsia="Arial Unicode MS"/>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滑らかな解が保証される</w:t>
      </w:r>
      <w:r>
        <w:rPr>
          <w:rFonts w:ascii="Arial Unicode MS" w:hAnsi="Arial Unicode MS" w:cs="Arial Unicode MS" w:eastAsia="Arial Unicode MS"/>
          <w:color w:val="auto"/>
          <w:spacing w:val="0"/>
          <w:position w:val="0"/>
          <w:sz w:val="22"/>
          <w:shd w:fill="auto" w:val="clear"/>
        </w:rPr>
        <w:br/>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この具体例により、定理の適用可能性が明確化され、意味構造と微分構造の整合による解の滑らかさの存在が数学的に裏付けられる。</w:t>
      </w: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ＭＳ 明朝" w:hAnsi="ＭＳ 明朝" w:cs="ＭＳ 明朝" w:eastAsia="ＭＳ 明朝"/>
          <w:b/>
          <w:color w:val="000000"/>
          <w:spacing w:val="0"/>
          <w:position w:val="0"/>
          <w:sz w:val="26"/>
          <w:shd w:fill="auto" w:val="clear"/>
        </w:rPr>
        <w:t xml:space="preserve">第</w:t>
      </w:r>
      <w:r>
        <w:rPr>
          <w:rFonts w:ascii="Arial Unicode MS" w:hAnsi="Arial Unicode MS" w:cs="Arial Unicode MS" w:eastAsia="Arial Unicode MS"/>
          <w:b/>
          <w:color w:val="000000"/>
          <w:spacing w:val="0"/>
          <w:position w:val="0"/>
          <w:sz w:val="26"/>
          <w:shd w:fill="auto" w:val="clear"/>
        </w:rPr>
        <w:t xml:space="preserve">8</w:t>
      </w:r>
      <w:r>
        <w:rPr>
          <w:rFonts w:ascii="ＭＳ 明朝" w:hAnsi="ＭＳ 明朝" w:cs="ＭＳ 明朝" w:eastAsia="ＭＳ 明朝"/>
          <w:b/>
          <w:color w:val="000000"/>
          <w:spacing w:val="0"/>
          <w:position w:val="0"/>
          <w:sz w:val="26"/>
          <w:shd w:fill="auto" w:val="clear"/>
        </w:rPr>
        <w:t xml:space="preserve">章：</w:t>
      </w:r>
      <w:r>
        <w:rPr>
          <w:rFonts w:ascii="Arial Unicode MS" w:hAnsi="Arial Unicode MS" w:cs="Arial Unicode MS" w:eastAsia="Arial Unicode MS"/>
          <w:b/>
          <w:color w:val="000000"/>
          <w:spacing w:val="0"/>
          <w:position w:val="0"/>
          <w:sz w:val="26"/>
          <w:shd w:fill="auto" w:val="clear"/>
        </w:rPr>
        <w:t xml:space="preserve">ECA</w:t>
      </w:r>
      <w:r>
        <w:rPr>
          <w:rFonts w:ascii="ＭＳ 明朝" w:hAnsi="ＭＳ 明朝" w:cs="ＭＳ 明朝" w:eastAsia="ＭＳ 明朝"/>
          <w:b/>
          <w:color w:val="000000"/>
          <w:spacing w:val="0"/>
          <w:position w:val="0"/>
          <w:sz w:val="26"/>
          <w:shd w:fill="auto" w:val="clear"/>
        </w:rPr>
        <w:t xml:space="preserve">を用いた力学モデルの構築</w:t>
      </w:r>
    </w:p>
    <w:p>
      <w:pPr>
        <w:spacing w:before="0" w:after="200" w:line="276"/>
        <w:ind w:right="0" w:left="0" w:firstLine="0"/>
        <w:jc w:val="left"/>
        <w:rPr>
          <w:rFonts w:ascii="Arial" w:hAnsi="Arial" w:cs="Arial" w:eastAsia="Arial"/>
          <w:color w:val="auto"/>
          <w:spacing w:val="0"/>
          <w:position w:val="0"/>
          <w:sz w:val="22"/>
          <w:shd w:fill="auto" w:val="clear"/>
        </w:rPr>
      </w:pPr>
      <w:r>
        <w:rPr>
          <w:rFonts w:ascii="Cambria" w:hAnsi="Cambria" w:cs="Cambria" w:eastAsia="Cambria"/>
          <w:color w:val="auto"/>
          <w:spacing w:val="0"/>
          <w:position w:val="0"/>
          <w:sz w:val="22"/>
          <w:shd w:fill="auto" w:val="clear"/>
        </w:rPr>
        <w:t xml:space="preserve">dT/dt = </w:t>
      </w:r>
      <w:r>
        <w:rPr>
          <w:rFonts w:ascii="ＭＳ 明朝" w:hAnsi="ＭＳ 明朝" w:cs="ＭＳ 明朝" w:eastAsia="ＭＳ 明朝"/>
          <w:color w:val="auto"/>
          <w:spacing w:val="0"/>
          <w:position w:val="0"/>
          <w:sz w:val="22"/>
          <w:shd w:fill="auto" w:val="clear"/>
        </w:rPr>
        <w:t xml:space="preserve">α</w:t>
      </w:r>
      <w:r>
        <w:rPr>
          <w:rFonts w:ascii="Cambria" w:hAnsi="Cambria" w:cs="Cambria" w:eastAsia="Cambria"/>
          <w:color w:val="auto"/>
          <w:spacing w:val="0"/>
          <w:position w:val="0"/>
          <w:sz w:val="22"/>
          <w:shd w:fill="auto" w:val="clear"/>
        </w:rPr>
        <w:t xml:space="preserve">(B_t K I + B K_t I + B K I_t) </w:t>
      </w:r>
      <w:r>
        <w:rPr>
          <w:rFonts w:ascii="ＭＳ 明朝" w:hAnsi="ＭＳ 明朝" w:cs="ＭＳ 明朝" w:eastAsia="ＭＳ 明朝"/>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β</w:t>
      </w:r>
      <w:r>
        <w:rPr>
          <w:rFonts w:ascii="Cambria" w:hAnsi="Cambria" w:cs="Cambria" w:eastAsia="Cambria"/>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²</w:t>
      </w:r>
      <w:r>
        <w:rPr>
          <w:rFonts w:ascii="Cambria" w:hAnsi="Cambria" w:cs="Cambria" w:eastAsia="Cambria"/>
          <w:color w:val="auto"/>
          <w:spacing w:val="0"/>
          <w:position w:val="0"/>
          <w:sz w:val="22"/>
          <w:shd w:fill="auto" w:val="clear"/>
        </w:rPr>
        <w:br/>
        <w:br/>
        <w:t xml:space="preserve">T(t) = T</w:t>
      </w:r>
      <w:r>
        <w:rPr>
          <w:rFonts w:ascii="Cambria" w:hAnsi="Cambria" w:cs="Cambria" w:eastAsia="Cambria"/>
          <w:color w:val="auto"/>
          <w:spacing w:val="0"/>
          <w:position w:val="0"/>
          <w:sz w:val="22"/>
          <w:shd w:fill="auto" w:val="clear"/>
        </w:rPr>
        <w:t xml:space="preserve">₀</w:t>
      </w:r>
      <w:r>
        <w:rPr>
          <w:rFonts w:ascii="Cambria" w:hAnsi="Cambria" w:cs="Cambria" w:eastAsia="Cambria"/>
          <w:color w:val="auto"/>
          <w:spacing w:val="0"/>
          <w:position w:val="0"/>
          <w:sz w:val="22"/>
          <w:shd w:fill="auto" w:val="clear"/>
        </w:rPr>
        <w:t xml:space="preserve"> + </w:t>
      </w:r>
      <w:r>
        <w:rPr>
          <w:rFonts w:ascii="Cambria" w:hAnsi="Cambria" w:cs="Cambria" w:eastAsia="Cambria"/>
          <w:color w:val="auto"/>
          <w:spacing w:val="0"/>
          <w:position w:val="0"/>
          <w:sz w:val="22"/>
          <w:shd w:fill="auto" w:val="clear"/>
        </w:rPr>
        <w:t xml:space="preserve">Σ a</w:t>
      </w:r>
      <w:r>
        <w:rPr>
          <w:rFonts w:ascii="Cambria" w:hAnsi="Cambria" w:cs="Cambria" w:eastAsia="Cambria"/>
          <w:color w:val="auto"/>
          <w:spacing w:val="0"/>
          <w:position w:val="0"/>
          <w:sz w:val="22"/>
          <w:shd w:fill="auto" w:val="clear"/>
        </w:rPr>
        <w:t xml:space="preserve">ₙ</w:t>
      </w:r>
      <w:r>
        <w:rPr>
          <w:rFonts w:ascii="Cambria" w:hAnsi="Cambria" w:cs="Cambria" w:eastAsia="Cambria"/>
          <w:color w:val="auto"/>
          <w:spacing w:val="0"/>
          <w:position w:val="0"/>
          <w:sz w:val="22"/>
          <w:shd w:fill="auto" w:val="clear"/>
        </w:rPr>
        <w:t xml:space="preserve"> sin(</w:t>
      </w:r>
      <w:r>
        <w:rPr>
          <w:rFonts w:ascii="Cambria" w:hAnsi="Cambria" w:cs="Cambria" w:eastAsia="Cambria"/>
          <w:color w:val="auto"/>
          <w:spacing w:val="0"/>
          <w:position w:val="0"/>
          <w:sz w:val="22"/>
          <w:shd w:fill="auto" w:val="clear"/>
        </w:rPr>
        <w:t xml:space="preserve">ω</w:t>
      </w:r>
      <w:r>
        <w:rPr>
          <w:rFonts w:ascii="Cambria" w:hAnsi="Cambria" w:cs="Cambria" w:eastAsia="Cambria"/>
          <w:color w:val="auto"/>
          <w:spacing w:val="0"/>
          <w:position w:val="0"/>
          <w:sz w:val="22"/>
          <w:shd w:fill="auto" w:val="clear"/>
        </w:rPr>
        <w:t xml:space="preserve">ₙ</w:t>
      </w:r>
      <w:r>
        <w:rPr>
          <w:rFonts w:ascii="Cambria" w:hAnsi="Cambria" w:cs="Cambria" w:eastAsia="Cambria"/>
          <w:color w:val="auto"/>
          <w:spacing w:val="0"/>
          <w:position w:val="0"/>
          <w:sz w:val="22"/>
          <w:shd w:fill="auto" w:val="clear"/>
        </w:rPr>
        <w:t xml:space="preserve">t + </w:t>
      </w:r>
      <w:r>
        <w:rPr>
          <w:rFonts w:ascii="Cambria" w:hAnsi="Cambria" w:cs="Cambria" w:eastAsia="Cambria"/>
          <w:color w:val="auto"/>
          <w:spacing w:val="0"/>
          <w:position w:val="0"/>
          <w:sz w:val="22"/>
          <w:shd w:fill="auto" w:val="clear"/>
        </w:rPr>
        <w:t xml:space="preserve">θ</w:t>
      </w:r>
      <w:r>
        <w:rPr>
          <w:rFonts w:ascii="Cambria" w:hAnsi="Cambria" w:cs="Cambria" w:eastAsia="Cambria"/>
          <w:color w:val="auto"/>
          <w:spacing w:val="0"/>
          <w:position w:val="0"/>
          <w:sz w:val="22"/>
          <w:shd w:fill="auto" w:val="clear"/>
        </w:rPr>
        <w:t xml:space="preserve">ₙ</w:t>
      </w:r>
      <w:r>
        <w:rPr>
          <w:rFonts w:ascii="Cambria" w:hAnsi="Cambria" w:cs="Cambria" w:eastAsia="Cambria"/>
          <w:color w:val="auto"/>
          <w:spacing w:val="0"/>
          <w:position w:val="0"/>
          <w:sz w:val="22"/>
          <w:shd w:fill="auto" w:val="clear"/>
        </w:rPr>
        <w:t xml:space="preserve">) + </w:t>
      </w:r>
      <w:r>
        <w:rPr>
          <w:rFonts w:ascii="Cambria" w:hAnsi="Cambria" w:cs="Cambria" w:eastAsia="Cambria"/>
          <w:color w:val="auto"/>
          <w:spacing w:val="0"/>
          <w:position w:val="0"/>
          <w:sz w:val="22"/>
          <w:shd w:fill="auto" w:val="clear"/>
        </w:rPr>
        <w:t xml:space="preserve">ξ(t)</w:t>
      </w: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ＭＳ 明朝" w:hAnsi="ＭＳ 明朝" w:cs="ＭＳ 明朝" w:eastAsia="ＭＳ 明朝"/>
          <w:b/>
          <w:color w:val="000000"/>
          <w:spacing w:val="0"/>
          <w:position w:val="0"/>
          <w:sz w:val="26"/>
          <w:shd w:fill="auto" w:val="clear"/>
        </w:rPr>
        <w:t xml:space="preserve">第</w:t>
      </w:r>
      <w:r>
        <w:rPr>
          <w:rFonts w:ascii="Arial Unicode MS" w:hAnsi="Arial Unicode MS" w:cs="Arial Unicode MS" w:eastAsia="Arial Unicode MS"/>
          <w:b/>
          <w:color w:val="000000"/>
          <w:spacing w:val="0"/>
          <w:position w:val="0"/>
          <w:sz w:val="26"/>
          <w:shd w:fill="auto" w:val="clear"/>
        </w:rPr>
        <w:t xml:space="preserve">9</w:t>
      </w:r>
      <w:r>
        <w:rPr>
          <w:rFonts w:ascii="ＭＳ 明朝" w:hAnsi="ＭＳ 明朝" w:cs="ＭＳ 明朝" w:eastAsia="ＭＳ 明朝"/>
          <w:b/>
          <w:color w:val="000000"/>
          <w:spacing w:val="0"/>
          <w:position w:val="0"/>
          <w:sz w:val="26"/>
          <w:shd w:fill="auto" w:val="clear"/>
        </w:rPr>
        <w:t xml:space="preserve">章：実証と検証結果</w:t>
      </w:r>
    </w:p>
    <w:p>
      <w:pPr>
        <w:spacing w:before="0" w:after="200" w:line="276"/>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流体の粘性項や構造安定性に基づき、流速・物質ごとの</w:t>
      </w:r>
      <w:r>
        <w:rPr>
          <w:rFonts w:ascii="Cambria" w:hAnsi="Cambria" w:cs="Cambria" w:eastAsia="Cambria"/>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変化を検証。</w:t>
      </w:r>
      <w:r>
        <w:rPr>
          <w:rFonts w:ascii="Cambria" w:hAnsi="Cambria" w:cs="Cambria" w:eastAsia="Cambria"/>
          <w:color w:val="auto"/>
          <w:spacing w:val="0"/>
          <w:position w:val="0"/>
          <w:sz w:val="22"/>
          <w:shd w:fill="auto" w:val="clear"/>
        </w:rPr>
        <w:br/>
      </w:r>
      <w:r>
        <w:rPr>
          <w:rFonts w:ascii="ＭＳ 明朝" w:hAnsi="ＭＳ 明朝" w:cs="ＭＳ 明朝" w:eastAsia="ＭＳ 明朝"/>
          <w:color w:val="auto"/>
          <w:spacing w:val="0"/>
          <w:position w:val="0"/>
          <w:sz w:val="22"/>
          <w:shd w:fill="auto" w:val="clear"/>
        </w:rPr>
        <w:t xml:space="preserve">層流・遷移・乱流の定量的分類も可能に。</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6">
    <w:abstractNumId w:val="36"/>
  </w:num>
  <w:num w:numId="17">
    <w:abstractNumId w:val="30"/>
  </w:num>
  <w:num w:numId="28">
    <w:abstractNumId w:val="24"/>
  </w:num>
  <w:num w:numId="67">
    <w:abstractNumId w:val="18"/>
  </w:num>
  <w:num w:numId="71">
    <w:abstractNumId w:val="12"/>
  </w:num>
  <w:num w:numId="79">
    <w:abstractNumId w:val="6"/>
  </w:num>
  <w:num w:numId="8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