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4"/>
          <w:shd w:fill="auto" w:val="clear"/>
        </w:rPr>
      </w:pPr>
      <w:r>
        <w:rPr>
          <w:rFonts w:ascii="ＭＳ 明朝" w:hAnsi="ＭＳ 明朝" w:cs="ＭＳ 明朝" w:eastAsia="ＭＳ 明朝"/>
          <w:b/>
          <w:color w:val="auto"/>
          <w:spacing w:val="0"/>
          <w:position w:val="0"/>
          <w:sz w:val="22"/>
          <w:shd w:fill="auto" w:val="clear"/>
        </w:rPr>
        <w:t xml:space="preserve">拡張連続性公理</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ステップ1：定義と公理の体系</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定義</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拡張連続性公理</w:t>
      </w:r>
      <w:r>
        <w:rPr>
          <w:rFonts w:ascii="ＭＳ 明朝" w:hAnsi="ＭＳ 明朝" w:cs="ＭＳ 明朝" w:eastAsia="ＭＳ 明朝"/>
          <w:color w:val="auto"/>
          <w:spacing w:val="0"/>
          <w:position w:val="0"/>
          <w:sz w:val="22"/>
          <w:shd w:fill="auto" w:val="clear"/>
        </w:rPr>
        <w:t xml:space="preserve">は、観測者自身が選択し得る公理の数、観測者の認識（一致性）、および情報動態（収束効果）を統一的に記述する</w:t>
      </w:r>
      <w:r>
        <w:rPr>
          <w:rFonts w:ascii="ＭＳ 明朝" w:hAnsi="ＭＳ 明朝" w:cs="ＭＳ 明朝" w:eastAsia="ＭＳ 明朝"/>
          <w:b/>
          <w:color w:val="auto"/>
          <w:spacing w:val="0"/>
          <w:position w:val="0"/>
          <w:sz w:val="22"/>
          <w:shd w:fill="auto" w:val="clear"/>
        </w:rPr>
        <w:t xml:space="preserve">メタ数学的枠組み</w:t>
      </w:r>
      <w:r>
        <w:rPr>
          <w:rFonts w:ascii="ＭＳ 明朝" w:hAnsi="ＭＳ 明朝" w:cs="ＭＳ 明朝" w:eastAsia="ＭＳ 明朝"/>
          <w:color w:val="auto"/>
          <w:spacing w:val="0"/>
          <w:position w:val="0"/>
          <w:sz w:val="22"/>
          <w:shd w:fill="auto" w:val="clear"/>
        </w:rPr>
        <w:t xml:space="preserve">である。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この体系は、観測者や選択された公理系によって現象の記述が変動するという可能性を踏まえ、従来の二値的命題論理に対して新しい評価軸を導入する。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公理・構成要素</w:t>
      </w:r>
    </w:p>
    <w:p>
      <w:pPr>
        <w:numPr>
          <w:ilvl w:val="0"/>
          <w:numId w:val="9"/>
        </w:numPr>
        <w:spacing w:before="240" w:after="0" w:line="240"/>
        <w:ind w:right="0" w:left="720" w:hanging="360"/>
        <w:jc w:val="left"/>
        <w:rPr>
          <w:rFonts w:ascii="Arial" w:hAnsi="Arial" w:cs="Arial" w:eastAsia="Arial"/>
          <w:color w:val="00B050"/>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B （公理選択空間） ∈ [0,1]</w:t>
      </w:r>
      <w:r>
        <w:rPr>
          <w:rFonts w:ascii="ＭＳ 明朝" w:hAnsi="ＭＳ 明朝" w:cs="ＭＳ 明朝" w:eastAsia="ＭＳ 明朝"/>
          <w:color w:val="auto"/>
          <w:spacing w:val="0"/>
          <w:position w:val="0"/>
          <w:sz w:val="22"/>
          <w:shd w:fill="auto" w:val="clear"/>
        </w:rPr>
        <w:br/>
        <w:t xml:space="preserve">観測者が選択し得る公理の数。命題に対して成立する可能性を持つ全ての公理の中で、観測者が選択可能なものの数を意味する。</w:t>
        <w:br/>
        <w:t xml:space="preserve">例：B = 1 - T（ρ_A, ρ_est）</w:t>
        <w:br/>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K （評価の合意密度） ∈ [0,1]</w:t>
        <w:br/>
      </w:r>
      <w:r>
        <w:rPr>
          <w:rFonts w:ascii="ＭＳ 明朝" w:hAnsi="ＭＳ 明朝" w:cs="ＭＳ 明朝" w:eastAsia="ＭＳ 明朝"/>
          <w:color w:val="auto"/>
          <w:spacing w:val="0"/>
          <w:position w:val="0"/>
          <w:sz w:val="22"/>
          <w:shd w:fill="auto" w:val="clear"/>
        </w:rPr>
        <w:t xml:space="preserve">命題に対して、異なる観測者が同一の公理解釈を持たずとも同一の評価に到達する割合を示す指標。Kが高い命題は、認識論的な「評価の安定性・普遍性」の高さを表す。</w:t>
        <w:br/>
        <w:t xml:space="preserve"> 例 ： K = （1 - ∑ |p_j - μ| ） / MaxSum</w:t>
        <w:br/>
      </w:r>
    </w:p>
    <w:p>
      <w:pPr>
        <w:numPr>
          <w:ilvl w:val="0"/>
          <w:numId w:val="9"/>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I （情報収束性） ∈ [0, ∞]</w:t>
      </w:r>
      <w:r>
        <w:rPr>
          <w:rFonts w:ascii="ＭＳ 明朝" w:hAnsi="ＭＳ 明朝" w:cs="ＭＳ 明朝" w:eastAsia="ＭＳ 明朝"/>
          <w:color w:val="auto"/>
          <w:spacing w:val="0"/>
          <w:position w:val="0"/>
          <w:sz w:val="22"/>
          <w:shd w:fill="auto" w:val="clear"/>
        </w:rPr>
        <w:br/>
        <w:t xml:space="preserve">命題に関して、与えられた情報がどれほど一貫して収束するかを示す指標。これは新たな情報や解釈が加わった際に、命題の評価が揺らぎにくいかどうかを評価する。</w:t>
        <w:br/>
        <w:t xml:space="preserve">例 ： I = （K_Aft - K_Bef） / （1 - K_Bef）</w:t>
        <w:br/>
      </w:r>
    </w:p>
    <w:p>
      <w:pPr>
        <w:numPr>
          <w:ilvl w:val="0"/>
          <w:numId w:val="9"/>
        </w:numPr>
        <w:spacing w:before="0" w:after="0" w:line="240"/>
        <w:ind w:right="0" w:left="720" w:hanging="36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S（構成結果）</w:t>
      </w:r>
    </w:p>
    <w:p>
      <w:pPr>
        <w:spacing w:before="0" w:after="0" w:line="240"/>
        <w:ind w:right="0" w:left="72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B、K、I、C から派生的に導出される値であり、命題の構造そのものではなく「構成された理論としての整合性・安定性・分布性」などを示す。</w:t>
      </w:r>
    </w:p>
    <w:p>
      <w:pPr>
        <w:spacing w:before="0" w:after="0" w:line="240"/>
        <w:ind w:right="0" w:left="72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これはTと同様、理論から導出される結果的な量として扱われる。</w:t>
        <w:br/>
      </w:r>
    </w:p>
    <w:p>
      <w:pPr>
        <w:numPr>
          <w:ilvl w:val="0"/>
          <w:numId w:val="12"/>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C （命題の公理依存性） ∈ [0,1]</w:t>
        <w:br/>
      </w:r>
      <w:r>
        <w:rPr>
          <w:rFonts w:ascii="ＭＳ 明朝" w:hAnsi="ＭＳ 明朝" w:cs="ＭＳ 明朝" w:eastAsia="ＭＳ 明朝"/>
          <w:color w:val="auto"/>
          <w:spacing w:val="0"/>
          <w:position w:val="0"/>
          <w:sz w:val="22"/>
          <w:shd w:fill="auto" w:val="clear"/>
        </w:rPr>
        <w:t xml:space="preserve">命題が成立するために必要な公理の集合的広がり、すなわち「その命題が成立し得る全ての公理構造に対する依存度評価」のこと。これは、観測者間の理論構成において、公理集合の上にどれだけ多くの異なる同一命題が成立するかという「命題側の柔軟性・普遍性」を測る。</w:t>
        <w:br/>
        <w:br/>
        <w:t xml:space="preserve">観測者 A, B の公理集合 K_A, K_B に対して：</w:t>
        <w:br/>
        <w:t xml:space="preserve">C（A, B） = |K_{A ↔ B}| / |K_A ∪ K_B|</w:t>
        <w:br/>
        <w:t xml:space="preserve">これは、観測者間でどれほど理論が橋渡し可能か、すなわち命題の依存性・構造的整合性の度合いを示す。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統合指標：T（overlay）</w:t>
      </w:r>
    </w:p>
    <w:p>
      <w:pPr>
        <w:numPr>
          <w:ilvl w:val="0"/>
          <w:numId w:val="1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離散形式</w:t>
        <w:br/>
        <w:t xml:space="preserve"> 　T = (1/N) ∑ (B_i ⋅ I_i ⋅ K_i)</w:t>
        <w:br/>
      </w:r>
    </w:p>
    <w:p>
      <w:pPr>
        <w:numPr>
          <w:ilvl w:val="0"/>
          <w:numId w:val="1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連続形式</w:t>
        <w:br/>
        <w:t xml:space="preserve"> 　T = ∫₀</w:t>
      </w:r>
      <w:r>
        <w:rPr>
          <w:rFonts w:ascii="ＭＳ 明朝" w:hAnsi="ＭＳ 明朝" w:cs="ＭＳ 明朝" w:eastAsia="ＭＳ 明朝"/>
          <w:color w:val="auto"/>
          <w:spacing w:val="0"/>
          <w:position w:val="0"/>
          <w:sz w:val="22"/>
          <w:shd w:fill="auto" w:val="clear"/>
        </w:rPr>
        <w:t xml:space="preserve">¹ B(x)⋅I(x)⋅K(x) dx</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この指標 T によって、現象が「どれほど滑らかに、整合的に、情報的に収束しているか」を数値的に評価できる。</w:t>
      </w:r>
    </w:p>
    <w:p>
      <w:pPr>
        <w:spacing w:before="360" w:after="80" w:line="240"/>
        <w:ind w:right="0" w:left="0" w:firstLine="0"/>
        <w:jc w:val="left"/>
        <w:rPr>
          <w:rFonts w:ascii="Arial" w:hAnsi="Arial" w:cs="Arial" w:eastAsia="Arial"/>
          <w:b/>
          <w:color w:val="auto"/>
          <w:spacing w:val="0"/>
          <w:position w:val="0"/>
          <w:sz w:val="52"/>
          <w:shd w:fill="auto" w:val="clear"/>
        </w:rPr>
      </w:pPr>
      <w:r>
        <w:rPr>
          <w:rFonts w:ascii="ＭＳ 明朝" w:hAnsi="ＭＳ 明朝" w:cs="ＭＳ 明朝" w:eastAsia="ＭＳ 明朝"/>
          <w:b/>
          <w:color w:val="auto"/>
          <w:spacing w:val="0"/>
          <w:position w:val="0"/>
          <w:sz w:val="36"/>
          <w:shd w:fill="auto" w:val="clear"/>
        </w:rPr>
        <w:t xml:space="preserve">ステップ2：数理的な応用ケース</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auto"/>
          <w:spacing w:val="0"/>
          <w:position w:val="0"/>
          <w:sz w:val="24"/>
          <w:shd w:fill="auto" w:val="clear"/>
        </w:rPr>
        <w:t xml:space="preserve">応用例1：数学的命題の解釈比較（連続体仮説）</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背景</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観測者Aは ZFC + CH（連続体仮説を是とする）</w:t>
        <w:br/>
        <w:t xml:space="preserve"> 観測者Bは ZFC + </w:t>
      </w:r>
      <w:r>
        <w:rPr>
          <w:rFonts w:ascii="ＭＳ 明朝" w:hAnsi="ＭＳ 明朝" w:cs="ＭＳ 明朝" w:eastAsia="ＭＳ 明朝"/>
          <w:color w:val="auto"/>
          <w:spacing w:val="0"/>
          <w:position w:val="0"/>
          <w:sz w:val="22"/>
          <w:shd w:fill="auto" w:val="clear"/>
        </w:rPr>
        <w:t xml:space="preserve">¬CH（連続体仮説を否とする）</w:t>
        <w:br/>
        <w:t xml:space="preserve"> 同じ集合 X の濃度を異なる前提で評価するケース。</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評価の視点</w:t>
      </w:r>
    </w:p>
    <w:p>
      <w:pPr>
        <w:numPr>
          <w:ilvl w:val="0"/>
          <w:numId w:val="25"/>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B（連続性）：公理系間で命題の解釈がどれほど滑らかにつながるか</w:t>
      </w:r>
    </w:p>
    <w:p>
      <w:pPr>
        <w:numPr>
          <w:ilvl w:val="0"/>
          <w:numId w:val="25"/>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K（一致性）：観測者間での理解の一致度</w:t>
      </w:r>
    </w:p>
    <w:p>
      <w:pPr>
        <w:numPr>
          <w:ilvl w:val="0"/>
          <w:numId w:val="25"/>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I（収束性）：情報更新により判断が収束するか</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仮の評価例</w:t>
      </w:r>
    </w:p>
    <w:p>
      <w:pPr>
        <w:numPr>
          <w:ilvl w:val="0"/>
          <w:numId w:val="3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 = 0.3（公理の断絶により滑らかさが低い）</w:t>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K = 0.4（理解が一致していない）</w:t>
      </w:r>
    </w:p>
    <w:p>
      <w:pPr>
        <w:numPr>
          <w:ilvl w:val="0"/>
          <w:numId w:val="3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 = 0.2（情報によっても一致が進まない）</w:t>
      </w:r>
    </w:p>
    <w:p>
      <w:pPr>
        <w:spacing w:before="240" w:after="240" w:line="240"/>
        <w:ind w:right="0" w:left="0" w:firstLine="0"/>
        <w:jc w:val="left"/>
        <w:rPr>
          <w:rFonts w:ascii="Roboto Mono" w:hAnsi="Roboto Mono" w:cs="Roboto Mono" w:eastAsia="Roboto Mono"/>
          <w:color w:val="188038"/>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T = B ⋅ I ⋅ K = 0.3 </w:t>
      </w:r>
      <w:r>
        <w:rPr>
          <w:rFonts w:ascii="ＭＳ 明朝" w:hAnsi="ＭＳ 明朝" w:cs="ＭＳ 明朝" w:eastAsia="ＭＳ 明朝"/>
          <w:color w:val="auto"/>
          <w:spacing w:val="0"/>
          <w:position w:val="0"/>
          <w:sz w:val="22"/>
          <w:shd w:fill="auto" w:val="clear"/>
        </w:rPr>
        <w:t xml:space="preserve">× 0.2 × 0.4 = 0.024</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解釈</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この命題は、**「認識的に極めて不安定」**と評価され、</w:t>
        <w:br/>
        <w:t xml:space="preserve"> “真偽を問うこと自体が不自然”である可能性があると数学的に位置づけることができる。</w:t>
      </w:r>
    </w:p>
    <w:p>
      <w:pPr>
        <w:spacing w:before="360" w:after="8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32"/>
          <w:shd w:fill="auto" w:val="clear"/>
        </w:rPr>
        <w:t xml:space="preserve">ステップ3：連続体仮説（CH）との関係と再解釈</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auto"/>
          <w:spacing w:val="0"/>
          <w:position w:val="0"/>
          <w:sz w:val="24"/>
          <w:shd w:fill="auto" w:val="clear"/>
        </w:rPr>
        <w:t xml:space="preserve">1. 連続体仮説（CH）とは？</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連続体仮説（CH：Continuum Hypothesis）は次の命題：</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「可算無限（ℵ₀）より大きく、連続体（実数集合の濃度 2^ℵ₀）より小さい濃度は存在しない」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この命題は ZFC 公理系では独立であり、CH を「採用」しても「否定」しても矛盾が生じないことが示されている（ゲーデル、コーエンによる）。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つまり、「真偽」が観測者（＝公理系の選択）によって分岐する命題である。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auto"/>
          <w:spacing w:val="0"/>
          <w:position w:val="0"/>
          <w:sz w:val="24"/>
          <w:shd w:fill="auto" w:val="clear"/>
        </w:rPr>
        <w:t xml:space="preserve">2. 拡張連続性公理での再解釈：命題の“認識的評価”</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拡張連続性公理では、命題を「真か偽か」で評価するのではなく、</w:t>
      </w:r>
    </w:p>
    <w:p>
      <w:pPr>
        <w:numPr>
          <w:ilvl w:val="0"/>
          <w:numId w:val="42"/>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どのような前提（公理系）に依存しているか</w:t>
      </w:r>
    </w:p>
    <w:p>
      <w:pPr>
        <w:numPr>
          <w:ilvl w:val="0"/>
          <w:numId w:val="42"/>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その解釈がどれほど連続的か（B）</w:t>
      </w:r>
    </w:p>
    <w:p>
      <w:pPr>
        <w:numPr>
          <w:ilvl w:val="0"/>
          <w:numId w:val="42"/>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他の観測者と一致しているか（K）</w:t>
      </w:r>
    </w:p>
    <w:p>
      <w:pPr>
        <w:numPr>
          <w:ilvl w:val="0"/>
          <w:numId w:val="42"/>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情報によって収束していくか（I）</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という**“認識の安定性”**を指標 によって数値化して評価する。</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8"/>
          <w:shd w:fill="auto" w:val="clear"/>
        </w:rPr>
      </w:pPr>
      <w:r>
        <w:rPr>
          <w:rFonts w:ascii="ＭＳ 明朝" w:hAnsi="ＭＳ 明朝" w:cs="ＭＳ 明朝" w:eastAsia="ＭＳ 明朝"/>
          <w:b/>
          <w:color w:val="auto"/>
          <w:spacing w:val="0"/>
          <w:position w:val="0"/>
          <w:sz w:val="24"/>
          <w:shd w:fill="auto" w:val="clear"/>
        </w:rPr>
        <w:t xml:space="preserve">3. CHを T（overlay） で評価するという発想</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例：観測者ごとの立場</w:t>
      </w:r>
    </w:p>
    <w:p>
      <w:pPr>
        <w:numPr>
          <w:ilvl w:val="0"/>
          <w:numId w:val="48"/>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観測者A（ZFC + CH）：CH は真。任意の実数集合の濃度は ℵ₀ または 2^ℵ₀ のいずれか。</w:t>
      </w:r>
    </w:p>
    <w:p>
      <w:pPr>
        <w:numPr>
          <w:ilvl w:val="0"/>
          <w:numId w:val="48"/>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観測者B（ZFC + </w:t>
      </w:r>
      <w:r>
        <w:rPr>
          <w:rFonts w:ascii="ＭＳ 明朝" w:hAnsi="ＭＳ 明朝" w:cs="ＭＳ 明朝" w:eastAsia="ＭＳ 明朝"/>
          <w:color w:val="auto"/>
          <w:spacing w:val="0"/>
          <w:position w:val="0"/>
          <w:sz w:val="22"/>
          <w:shd w:fill="auto" w:val="clear"/>
        </w:rPr>
        <w:t xml:space="preserve">¬CH）：CH は偽。中間濃度（ℵ₁, ℵ₂ など）が存在すると仮定。</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認識系の評価（仮定）</w:t>
      </w:r>
    </w:p>
    <w:p>
      <w:pPr>
        <w:numPr>
          <w:ilvl w:val="0"/>
          <w:numId w:val="52"/>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B（連続性）：CHと</w:t>
      </w:r>
      <w:r>
        <w:rPr>
          <w:rFonts w:ascii="ＭＳ 明朝" w:hAnsi="ＭＳ 明朝" w:cs="ＭＳ 明朝" w:eastAsia="ＭＳ 明朝"/>
          <w:color w:val="auto"/>
          <w:spacing w:val="0"/>
          <w:position w:val="0"/>
          <w:sz w:val="22"/>
          <w:shd w:fill="auto" w:val="clear"/>
        </w:rPr>
        <w:t xml:space="preserve">¬CHのモデルに滑らかな変換は困難 → 低値</w:t>
      </w:r>
    </w:p>
    <w:p>
      <w:pPr>
        <w:numPr>
          <w:ilvl w:val="0"/>
          <w:numId w:val="52"/>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K（一致性）：観測者AとBの理解は一致しない → 低値</w:t>
      </w:r>
    </w:p>
    <w:p>
      <w:pPr>
        <w:numPr>
          <w:ilvl w:val="0"/>
          <w:numId w:val="52"/>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I（収束性）：公理を変えても認識が収束しない → 低値</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よって、T（overlay） の値は次のように表現される：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T_{\text{CH}} \approx B \cdot I \cdot K \rightarrow \text{LowerValue}</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解釈</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この結果が示すのは：</w:t>
      </w:r>
    </w:p>
    <w:p>
      <w:pPr>
        <w:numPr>
          <w:ilvl w:val="0"/>
          <w:numId w:val="58"/>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CH は、「認識的に不安定な命題」であり</w:t>
      </w:r>
    </w:p>
    <w:p>
      <w:pPr>
        <w:numPr>
          <w:ilvl w:val="0"/>
          <w:numId w:val="58"/>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真／偽を問うこと自体が、自然な枠組みではない可能性がある</w:t>
      </w:r>
    </w:p>
    <w:p>
      <w:pPr>
        <w:numPr>
          <w:ilvl w:val="0"/>
          <w:numId w:val="58"/>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命題としての適合度が極めて低い</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ということである。</w:t>
      </w:r>
    </w:p>
    <w:p>
      <w:pPr>
        <w:spacing w:before="280" w:after="80" w:line="240"/>
        <w:ind w:right="0" w:left="0" w:firstLine="0"/>
        <w:jc w:val="left"/>
        <w:rPr>
          <w:rFonts w:ascii="Arial" w:hAnsi="Arial" w:cs="Arial" w:eastAsia="Arial"/>
          <w:b/>
          <w:color w:val="000000"/>
          <w:spacing w:val="0"/>
          <w:position w:val="0"/>
          <w:sz w:val="28"/>
          <w:shd w:fill="auto" w:val="clear"/>
        </w:rPr>
      </w:pPr>
      <w:r>
        <w:rPr>
          <w:rFonts w:ascii="ＭＳ 明朝" w:hAnsi="ＭＳ 明朝" w:cs="ＭＳ 明朝" w:eastAsia="ＭＳ 明朝"/>
          <w:b/>
          <w:color w:val="auto"/>
          <w:spacing w:val="0"/>
          <w:position w:val="0"/>
          <w:sz w:val="24"/>
          <w:shd w:fill="auto" w:val="clear"/>
        </w:rPr>
        <w:t xml:space="preserve">4. 命題の再定義：真理から“適合性”へ</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拡張連続性公理では、命題を以下のように再定義する：</w:t>
      </w:r>
    </w:p>
    <w:p>
      <w:pPr>
        <w:numPr>
          <w:ilvl w:val="0"/>
          <w:numId w:val="6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従来の定義：命題 = 真 または 偽</w:t>
      </w:r>
    </w:p>
    <w:p>
      <w:pPr>
        <w:numPr>
          <w:ilvl w:val="0"/>
          <w:numId w:val="6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本理論の定義：命題 = 認識構造上、どれだけ共有可能で安定か（Tで評価）</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この再定義は、非決定性命題（CHなど）を明確に分類し直す手段を提供する。</w:t>
      </w:r>
    </w:p>
    <w:p>
      <w:pPr>
        <w:spacing w:before="360" w:after="8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b/>
          <w:color w:val="auto"/>
          <w:spacing w:val="0"/>
          <w:position w:val="0"/>
          <w:sz w:val="28"/>
          <w:shd w:fill="auto" w:val="clear"/>
        </w:rPr>
        <w:t xml:space="preserve">ステップ4：哲学的補足 ― 認識論・意味論の観点からの補強</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ＭＳ 明朝" w:hAnsi="ＭＳ 明朝" w:cs="ＭＳ 明朝" w:eastAsia="ＭＳ 明朝"/>
          <w:b/>
          <w:color w:val="auto"/>
          <w:spacing w:val="0"/>
          <w:position w:val="0"/>
          <w:sz w:val="24"/>
          <w:shd w:fill="auto" w:val="clear"/>
        </w:rPr>
        <w:t xml:space="preserve">1. 認識論的視点：真理は観測者に依存するか？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従来の数学や論理学では、「命題の真理」は観測者から独立した絶対的な存在として扱われます。</w:t>
        <w:br/>
        <w:t xml:space="preserve"> しかし、拡張連続性公理では、命題の評価や意味は以下の要素に依存します：</w:t>
      </w:r>
    </w:p>
    <w:p>
      <w:pPr>
        <w:numPr>
          <w:ilvl w:val="0"/>
          <w:numId w:val="7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観測者の立場（選択する公理系）</w:t>
      </w:r>
    </w:p>
    <w:p>
      <w:pPr>
        <w:numPr>
          <w:ilvl w:val="0"/>
          <w:numId w:val="7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情報の流れとその更新</w:t>
      </w:r>
    </w:p>
    <w:p>
      <w:pPr>
        <w:numPr>
          <w:ilvl w:val="0"/>
          <w:numId w:val="7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複数の観測者の間での一致性</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これは、以下のような哲学的立場と親和性を持ちます：</w:t>
      </w:r>
    </w:p>
    <w:p>
      <w:pPr>
        <w:numPr>
          <w:ilvl w:val="0"/>
          <w:numId w:val="74"/>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構成主義（Constructivism）</w:t>
        <w:br/>
        <w:t xml:space="preserve"> 　→ 真理は「構成可能性」によって定義される</w:t>
        <w:br/>
      </w:r>
    </w:p>
    <w:p>
      <w:pPr>
        <w:numPr>
          <w:ilvl w:val="0"/>
          <w:numId w:val="74"/>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相対主義的認識論</w:t>
        <w:br/>
        <w:t xml:space="preserve"> 　→ 認識は複数の合理的立場から成り立ちうる</w:t>
        <w:br/>
      </w:r>
    </w:p>
    <w:p>
      <w:pPr>
        <w:numPr>
          <w:ilvl w:val="0"/>
          <w:numId w:val="74"/>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クワインの“翻訳の不確定性”</w:t>
        <w:br/>
        <w:t xml:space="preserve"> 　→ 同じ現象でも理論によって異なる命題が構成される</w:t>
        <w:br/>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このような観点から、拡張連続性公理は**「真理の相対的構成とその安定性」を測定するフレームワーク**として位置づけられます。</w:t>
      </w:r>
    </w:p>
    <w:p>
      <w:pPr>
        <w:spacing w:before="280" w:after="80" w:line="240"/>
        <w:ind w:right="0" w:left="0" w:firstLine="0"/>
        <w:jc w:val="left"/>
        <w:rPr>
          <w:rFonts w:ascii="Arial" w:hAnsi="Arial" w:cs="Arial" w:eastAsia="Arial"/>
          <w:b/>
          <w:color w:val="000000"/>
          <w:spacing w:val="0"/>
          <w:position w:val="0"/>
          <w:sz w:val="28"/>
          <w:shd w:fill="auto" w:val="clear"/>
        </w:rPr>
      </w:pPr>
      <w:r>
        <w:rPr>
          <w:rFonts w:ascii="ＭＳ 明朝" w:hAnsi="ＭＳ 明朝" w:cs="ＭＳ 明朝" w:eastAsia="ＭＳ 明朝"/>
          <w:b/>
          <w:color w:val="auto"/>
          <w:spacing w:val="0"/>
          <w:position w:val="0"/>
          <w:sz w:val="24"/>
          <w:shd w:fill="auto" w:val="clear"/>
        </w:rPr>
        <w:t xml:space="preserve">2. 意味論的視点：命題の意味はどう決まるか？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形式意味論では、命題の意味は「モデル内での真偽」で定義されます。</w:t>
        <w:br/>
        <w:t xml:space="preserve"> しかし、CHのような独立命題では、モデルを選ばなければ意味すら確定しません。</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拡張連続性公理では、命題の意味は以下のように再解釈されます：</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命題の意味とは、観測者と情報過程の中で、どれほど滑らかに共有・収束しうるかによって決定される</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この考え方は、以下と関連します：</w:t>
      </w:r>
    </w:p>
    <w:p>
      <w:pPr>
        <w:numPr>
          <w:ilvl w:val="0"/>
          <w:numId w:val="8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語用論的意味論（プラグマティズム）</w:t>
      </w:r>
    </w:p>
    <w:p>
      <w:pPr>
        <w:numPr>
          <w:ilvl w:val="0"/>
          <w:numId w:val="8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使用ベースの意味論（ウィトゲンシュタイン的アプローチ）</w:t>
      </w:r>
    </w:p>
    <w:p>
      <w:pPr>
        <w:numPr>
          <w:ilvl w:val="0"/>
          <w:numId w:val="8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意味の機能主義</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 命題の意味を、その使用と情報統合における機能として捉える枠組みです。</w:t>
      </w:r>
    </w:p>
    <w:p>
      <w:pPr>
        <w:spacing w:before="280" w:after="80" w:line="240"/>
        <w:ind w:right="0" w:left="0" w:firstLine="0"/>
        <w:jc w:val="left"/>
        <w:rPr>
          <w:rFonts w:ascii="Arial" w:hAnsi="Arial" w:cs="Arial" w:eastAsia="Arial"/>
          <w:b/>
          <w:color w:val="000000"/>
          <w:spacing w:val="0"/>
          <w:position w:val="0"/>
          <w:sz w:val="28"/>
          <w:shd w:fill="auto" w:val="clear"/>
        </w:rPr>
      </w:pPr>
      <w:r>
        <w:rPr>
          <w:rFonts w:ascii="ＭＳ 明朝" w:hAnsi="ＭＳ 明朝" w:cs="ＭＳ 明朝" w:eastAsia="ＭＳ 明朝"/>
          <w:b/>
          <w:color w:val="auto"/>
          <w:spacing w:val="0"/>
          <w:position w:val="0"/>
          <w:sz w:val="24"/>
          <w:shd w:fill="auto" w:val="clear"/>
        </w:rPr>
        <w:t xml:space="preserve">3. 真理から適合性へ：評価の基準の転換</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w:t>
      </w:r>
    </w:p>
    <w:p>
      <w:pPr>
        <w:numPr>
          <w:ilvl w:val="0"/>
          <w:numId w:val="86"/>
        </w:numPr>
        <w:spacing w:before="24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命題 = 真 または 偽</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w:t>
      </w:r>
    </w:p>
    <w:p>
      <w:pPr>
        <w:numPr>
          <w:ilvl w:val="0"/>
          <w:numId w:val="88"/>
        </w:numPr>
        <w:spacing w:before="24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命題 = 認識的適合度（T）によって評価される対象</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この転換によって、以下が可能になります：</w:t>
      </w:r>
    </w:p>
    <w:p>
      <w:pPr>
        <w:numPr>
          <w:ilvl w:val="0"/>
          <w:numId w:val="90"/>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真偽の二項論理に囚われずに命題を分類</w:t>
      </w:r>
    </w:p>
    <w:p>
      <w:pPr>
        <w:numPr>
          <w:ilvl w:val="0"/>
          <w:numId w:val="90"/>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問い自体の意味的妥当性を測定</w:t>
      </w:r>
    </w:p>
    <w:p>
      <w:pPr>
        <w:numPr>
          <w:ilvl w:val="0"/>
          <w:numId w:val="90"/>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理論選択や公理選択の認識論的影響を可視化</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これは、**数理哲学とメタ認識論を横断する新たな“評価論理”**であると考えられます。</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8"/>
          <w:shd w:fill="auto" w:val="clear"/>
        </w:rPr>
      </w:pPr>
      <w:r>
        <w:rPr>
          <w:rFonts w:ascii="ＭＳ 明朝" w:hAnsi="ＭＳ 明朝" w:cs="ＭＳ 明朝" w:eastAsia="ＭＳ 明朝"/>
          <w:b/>
          <w:color w:val="auto"/>
          <w:spacing w:val="0"/>
          <w:position w:val="0"/>
          <w:sz w:val="24"/>
          <w:shd w:fill="auto" w:val="clear"/>
        </w:rPr>
        <w:t xml:space="preserve">結論：パラダイムシフトとしての意義</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「拡張連続性公理」は単なる抽象的理論にとどまらず、</w:t>
      </w:r>
    </w:p>
    <w:p>
      <w:pPr>
        <w:numPr>
          <w:ilvl w:val="0"/>
          <w:numId w:val="96"/>
        </w:numPr>
        <w:spacing w:before="24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命題の再定義</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観測者中心の認識構造の明示</w:t>
      </w:r>
    </w:p>
    <w:p>
      <w:pPr>
        <w:numPr>
          <w:ilvl w:val="0"/>
          <w:numId w:val="96"/>
        </w:numPr>
        <w:spacing w:before="0" w:after="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公理の選択とその影響を数値的に測定する仕組み</w:t>
      </w:r>
    </w:p>
    <w:p>
      <w:pPr>
        <w:numPr>
          <w:ilvl w:val="0"/>
          <w:numId w:val="96"/>
        </w:numPr>
        <w:spacing w:before="0" w:after="240" w:line="240"/>
        <w:ind w:right="0" w:left="720" w:hanging="36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哲学的な真理観の更新</w:t>
      </w:r>
    </w:p>
    <w:p>
      <w:pPr>
        <w:spacing w:before="240" w:after="240" w:line="240"/>
        <w:ind w:right="0" w:left="0" w:firstLine="0"/>
        <w:jc w:val="left"/>
        <w:rPr>
          <w:rFonts w:ascii="Arial" w:hAnsi="Arial" w:cs="Arial" w:eastAsia="Arial"/>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といった、根本的な数理哲学のパラダイム転換を提案するものです。</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br/>
        <w:t xml:space="preserve">■ パラメータ構造分類</w:t>
        <w:br/>
        <w:br/>
        <w:t xml:space="preserve">【基礎パラメーター】</w:t>
        <w:br/>
        <w:t xml:space="preserve">B：観測者の選好する公理構造</w:t>
        <w:br/>
        <w:t xml:space="preserve">K：観測者間の認識一致度</w:t>
        <w:br/>
        <w:t xml:space="preserve">I：観測情報に対する収束性</w:t>
        <w:br/>
        <w:br/>
        <w:t xml:space="preserve">【補助パラメーター】</w:t>
        <w:br/>
        <w:t xml:space="preserve">C：観測者間で補間可能な公理の密度</w:t>
        <w:br/>
        <w:br/>
        <w:t xml:space="preserve">【派生パラメーター（結果）】</w:t>
        <w:br/>
        <w:t xml:space="preserve">T：命題の安定度（B, K, I より）</w:t>
        <w:br/>
        <w:t xml:space="preserve">S：意味空間構造（B, K, I, C より）</w:t>
      </w:r>
    </w:p>
    <w:p>
      <w:pPr>
        <w:spacing w:before="0" w:after="0" w:line="240"/>
        <w:ind w:right="0" w:left="0" w:firstLine="0"/>
        <w:jc w:val="left"/>
        <w:rPr>
          <w:rFonts w:ascii="ＭＳ 明朝" w:hAnsi="ＭＳ 明朝" w:cs="ＭＳ 明朝" w:eastAsia="ＭＳ 明朝"/>
          <w:color w:val="auto"/>
          <w:spacing w:val="0"/>
          <w:position w:val="0"/>
          <w:sz w:val="22"/>
          <w:shd w:fill="auto" w:val="clear"/>
        </w:rPr>
      </w:pPr>
    </w:p>
    <w:p>
      <w:pPr>
        <w:spacing w:before="0" w:after="0" w:line="240"/>
        <w:ind w:right="0" w:left="0" w:firstLine="0"/>
        <w:jc w:val="left"/>
        <w:rPr>
          <w:rFonts w:ascii="ＭＳ 明朝" w:hAnsi="ＭＳ 明朝" w:cs="ＭＳ 明朝" w:eastAsia="ＭＳ 明朝"/>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ＭＳ 明朝" w:hAnsi="ＭＳ 明朝" w:cs="ＭＳ 明朝" w:eastAsia="ＭＳ 明朝"/>
          <w:color w:val="auto"/>
          <w:spacing w:val="0"/>
          <w:position w:val="0"/>
          <w:sz w:val="22"/>
          <w:shd w:fill="auto" w:val="clear"/>
        </w:rPr>
        <w:t xml:space="preserve">拡張連続性公理に関する補足的理論構造と議論</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1. パラメーターの階層分類と再定義</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本補足文書では、拡張連続性公理における各パラメーターの意味論的・構造論的な関係性を整理し、より精緻な理論構造として再定義する。</w:t>
        <w:br/>
        <w:t xml:space="preserve">これにより、理論内の曖昧さを排し、パラメーター間の依存性や生成・派生の流れが明示化される。</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1.1 パラメーター分類</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以下のように、パラメーターを三種類に分類する：</w:t>
        <w:br/>
        <w:br/>
        <w:t xml:space="preserve">【基礎パラメーター】</w:t>
        <w:br/>
        <w:t xml:space="preserve">- B：観測者の選好する公理構造（公理選択自由度）</w:t>
        <w:br/>
        <w:t xml:space="preserve">- K：観測者間の認識一致度</w:t>
        <w:br/>
        <w:t xml:space="preserve">- I：情報更新による認識の収束性</w:t>
        <w:br/>
        <w:br/>
        <w:t xml:space="preserve">【補助パラメーター】</w:t>
        <w:br/>
        <w:t xml:space="preserve">- C：観測者間で共有または翻訳可能な公理構造の密度（補間可能性）</w:t>
        <w:br/>
        <w:br/>
        <w:t xml:space="preserve">【派生パラメーター（状態的出力）】</w:t>
        <w:br/>
        <w:t xml:space="preserve">- T：命題の安定度（B, K, I の関数）</w:t>
        <w:br/>
        <w:t xml:space="preserve">- S：意味空間構造（B, K, I, C により派生）</w:t>
        <w:br/>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1.2 BとCの明確な区別</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は観測者が選好し得る公理の数や選択空間であり、「個別の主体的立場」を表す。Cはそれら観測者間に存在し得る共通公理群の密度であり、「構造的整合性・橋渡し可能性」を示す。よって、CはBの集合間の補間構造であり、置換されるものではない。</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1.3 Cの計算定義</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C（A, B） = |K_{A ↔ B}| / |K_A ∪ K_B|</w:t>
        <w:br/>
        <w:t xml:space="preserve">ここで K_{A ↔ B} は、観測者 A と B において翻訳可能または意味的に共有される公理の集合である。</w:t>
        <w:br/>
        <w:t xml:space="preserve">この定義により、観測者間の意味的距離や、命題解釈の互換性が数値化される。</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2. Sの位置づけの変更</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従来、Sは補助的な主観的満足度などとされていたが、本整理においては明示的な入力パラメーターではなく、B/K/I/C によって構成される意味空間（全体の命題構造）の派生結果として扱われる。</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3. Cを濃度としてではなく、構造座標として扱う拡張</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Cを単に0〜1の連続値とするのではなく、C = 1/N（Nは存在し得る共通公理の数）とした場合、Cの値に対応する位置の命題（または公理）を意味空間上から特定できる。</w:t>
        <w:br/>
        <w:t xml:space="preserve">これは命題の「出自」を可視化する座標系として機能し、命題の離散性・重層性を分類可能にする。</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4. 理論構造の図式的モデル</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ＭＳ 明朝" w:hAnsi="ＭＳ 明朝" w:cs="ＭＳ 明朝" w:eastAsia="ＭＳ 明朝"/>
          <w:color w:val="auto"/>
          <w:spacing w:val="0"/>
          <w:position w:val="0"/>
          <w:sz w:val="22"/>
          <w:shd w:fill="auto" w:val="clear"/>
        </w:rPr>
        <w:br/>
        <w:t xml:space="preserve">B, K, I —（基礎パラメーター）</w:t>
        <w:br/>
        <w:t xml:space="preserve">        ↓</w:t>
        <w:br/>
        <w:t xml:space="preserve">       [T] — 命題の安定評価</w:t>
        <w:br/>
        <w:t xml:space="preserve">        ↓</w:t>
        <w:br/>
        <w:t xml:space="preserve">       [S] — 意味空間の構造（結果的構成）</w:t>
        <w:br/>
        <w:t xml:space="preserve">C は B-K-I の関係性の補間度を測定する媒介項であり、全体構造を滑らかに連結する。</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ＭＳ 明朝" w:hAnsi="ＭＳ 明朝" w:cs="ＭＳ 明朝" w:eastAsia="ＭＳ 明朝"/>
          <w:color w:val="auto"/>
          <w:spacing w:val="0"/>
          <w:position w:val="0"/>
          <w:sz w:val="22"/>
          <w:shd w:fill="auto" w:val="clear"/>
        </w:rPr>
        <w:t xml:space="preserve">結論</w:t>
      </w:r>
    </w:p>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この補足文書によって、拡張連続性公理の各構成要素の役割と意味論的区分が明確化された。</w:t>
        <w:br/>
        <w:t xml:space="preserve">特に、BとCの違い、Sの派生的性質、Cを構造空間上の意味的座標とする発想は、理論全体を哲学的にも数理的にも深化させる鍵となる。</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9">
    <w:abstractNumId w:val="96"/>
  </w:num>
  <w:num w:numId="12">
    <w:abstractNumId w:val="90"/>
  </w:num>
  <w:num w:numId="15">
    <w:abstractNumId w:val="84"/>
  </w:num>
  <w:num w:numId="25">
    <w:abstractNumId w:val="78"/>
  </w:num>
  <w:num w:numId="30">
    <w:abstractNumId w:val="72"/>
  </w:num>
  <w:num w:numId="42">
    <w:abstractNumId w:val="66"/>
  </w:num>
  <w:num w:numId="48">
    <w:abstractNumId w:val="60"/>
  </w:num>
  <w:num w:numId="52">
    <w:abstractNumId w:val="54"/>
  </w:num>
  <w:num w:numId="58">
    <w:abstractNumId w:val="48"/>
  </w:num>
  <w:num w:numId="64">
    <w:abstractNumId w:val="42"/>
  </w:num>
  <w:num w:numId="70">
    <w:abstractNumId w:val="36"/>
  </w:num>
  <w:num w:numId="74">
    <w:abstractNumId w:val="30"/>
  </w:num>
  <w:num w:numId="80">
    <w:abstractNumId w:val="24"/>
  </w:num>
  <w:num w:numId="86">
    <w:abstractNumId w:val="18"/>
  </w:num>
  <w:num w:numId="88">
    <w:abstractNumId w:val="12"/>
  </w:num>
  <w:num w:numId="90">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