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rchitecture_Decision_Records__ADRs_">
        <w:r>
          <w:rPr>
            <w:color w:val="0000FF"/>
            <w:u w:val="single"/>
          </w:rPr>
          <w:t>Architecture Decision Records (ADRs)</w:t>
        </w:r>
      </w:hyperlink>
    </w:p>
    <w:p>
      <w:pPr>
        <w:spacing w:after="40" w:before="40"/>
        <w:ind w:left="360"/>
      </w:pPr>
      <w:hyperlink w:anchor="What_is_an_ADR_">
        <w:r>
          <w:rPr>
            <w:color w:val="0000FF"/>
            <w:u w:val="single"/>
          </w:rPr>
          <w:t>What is an ADR?</w:t>
        </w:r>
      </w:hyperlink>
    </w:p>
    <w:p>
      <w:pPr>
        <w:spacing w:after="40" w:before="40"/>
        <w:ind w:left="360"/>
      </w:pPr>
      <w:hyperlink w:anchor="Current_ADRs">
        <w:r>
          <w:rPr>
            <w:color w:val="0000FF"/>
            <w:u w:val="single"/>
          </w:rPr>
          <w:t>Current ADRs</w:t>
        </w:r>
      </w:hyperlink>
    </w:p>
    <w:p>
      <w:pPr>
        <w:spacing w:after="40" w:before="40"/>
        <w:ind w:left="360"/>
      </w:pPr>
      <w:hyperlink w:anchor="ADR_Template">
        <w:r>
          <w:rPr>
            <w:color w:val="0000FF"/>
            <w:u w:val="single"/>
          </w:rPr>
          <w:t>ADR Template</w:t>
        </w:r>
      </w:hyperlink>
    </w:p>
    <w:p>
      <w:pPr>
        <w:spacing w:after="40" w:before="40"/>
        <w:ind w:left="360"/>
      </w:pPr>
      <w:hyperlink w:anchor="Creating_a_New_ADR">
        <w:r>
          <w:rPr>
            <w:color w:val="0000FF"/>
            <w:u w:val="single"/>
          </w:rPr>
          <w:t>Creating a New ADR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rchitecture_Decision_Records__ADRs_"/>
      <w:r>
        <w:t>Architecture Decision Records (ADRs)</w:t>
      </w:r>
      <w:bookmarkEnd w:id="0"/>
    </w:p>
    <w:p>
      <w:pPr>
        <w:spacing w:after="120" w:before="0"/>
      </w:pPr>
      <w:r>
        <w:t>This folder contains Architecture Decision Records documenting significant technical decisions for Neutron OS.</w:t>
      </w:r>
    </w:p>
    <w:p>
      <w:pPr>
        <w:pStyle w:val="Heading2"/>
        <w:spacing w:after="80" w:before="240"/>
      </w:pPr>
      <w:bookmarkStart w:id="1" w:name="What_is_an_ADR_"/>
      <w:r>
        <w:t>What is an ADR?</w:t>
      </w:r>
      <w:bookmarkEnd w:id="1"/>
    </w:p>
    <w:p>
      <w:pPr>
        <w:spacing w:after="120" w:before="0"/>
      </w:pPr>
      <w:r>
        <w:t>An ADR captures an architecturally significant decision along with its context and consequences. ADRs are:</w:t>
      </w:r>
    </w:p>
    <w:p>
      <w:pPr>
        <w:pStyle w:val="ListBullet"/>
        <w:spacing w:after="40" w:before="0"/>
      </w:pPr>
      <w:r>
        <w:rPr>
          <w:b/>
        </w:rPr>
        <w:t>Immutable:</w:t>
      </w:r>
      <w:r>
        <w:t xml:space="preserve"> Once accepted, don't edit—create a new ADR that supersedes</w:t>
      </w:r>
    </w:p>
    <w:p>
      <w:pPr>
        <w:pStyle w:val="ListBullet"/>
        <w:spacing w:after="40" w:before="0"/>
      </w:pPr>
      <w:r>
        <w:rPr>
          <w:b/>
        </w:rPr>
        <w:t>Numbered:</w:t>
      </w:r>
      <w:r>
        <w:t xml:space="preserve"> Sequential numbering for easy reference</w:t>
      </w:r>
    </w:p>
    <w:p>
      <w:pPr>
        <w:pStyle w:val="ListBullet"/>
        <w:spacing w:after="40" w:before="0"/>
      </w:pPr>
      <w:r>
        <w:rPr>
          <w:b/>
        </w:rPr>
        <w:t>Contextual:</w:t>
      </w:r>
      <w:r>
        <w:t xml:space="preserve"> Include the "why" not just the "what"</w:t>
      </w:r>
    </w:p>
    <w:p>
      <w:pPr>
        <w:pStyle w:val="Heading2"/>
        <w:spacing w:after="80" w:before="240"/>
      </w:pPr>
      <w:bookmarkStart w:id="2" w:name="Current_ADRs"/>
      <w:r>
        <w:t>Current ADRs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Title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001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Build System: Bazel for Polyglot Monorepo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002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Blockchain: Hyperledger Fabric for Multi-Facility Audit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003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Lakehouse: Apache Iceberg + DuckDB + Superset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004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Infrastructure: Terraform + K8s + Helm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3">
              <w:r>
                <w:rPr>
                  <w:color w:val="0000FF"/>
                  <w:u w:val="single"/>
                </w:rPr>
                <w:t>005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Intake: LangGraph + Anthropic + pgvector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4">
              <w:r>
                <w:rPr>
                  <w:color w:val="0000FF"/>
                  <w:u w:val="single"/>
                </w:rPr>
                <w:t>006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Server for Agentic Data Access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5">
              <w:r>
                <w:rPr>
                  <w:color w:val="0000FF"/>
                  <w:u w:val="single"/>
                </w:rPr>
                <w:t>007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Streaming-First Architecture with Batch Fallbacks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Proposed</w:t>
            </w:r>
          </w:p>
        </w:tc>
      </w:tr>
    </w:tbl>
    <w:p/>
    <w:p>
      <w:pPr>
        <w:pStyle w:val="Heading2"/>
        <w:spacing w:after="80" w:before="240"/>
      </w:pPr>
      <w:bookmarkStart w:id="3" w:name="ADR_Template"/>
      <w:r>
        <w:t>ADR Template</w:t>
      </w:r>
      <w:bookmarkEnd w:id="3"/>
    </w:p>
    <w:p>
      <w:pPr>
        <w:spacing w:after="120" w:before="0"/>
      </w:pPr>
      <w:r>
        <w:t>When creating a new ADR, use this structure:</w:t>
      </w:r>
    </w:p>
    <w:p>
      <w:pPr>
        <w:spacing w:after="120" w:before="0"/>
      </w:pPr>
      <w:r>
        <w:rPr>
          <w:rFonts w:ascii="Courier New" w:hAnsi="Courier New"/>
          <w:sz w:val="20"/>
        </w:rPr>
        <w:t># ADR-NNN: Title</w:t>
        <w:br/>
        <w:br/>
        <w:t>## Status</w:t>
        <w:br/>
        <w:t>Proposed | Accepted | Deprecated | Superseded by ADR-XXX</w:t>
        <w:br/>
        <w:br/>
        <w:t>## Context</w:t>
        <w:br/>
        <w:t>What is the issue that we're seeing that motivates this decision?</w:t>
        <w:br/>
        <w:br/>
        <w:t>## Decision</w:t>
        <w:br/>
        <w:t>What is the change that we're proposing and/or doing?</w:t>
        <w:br/>
        <w:br/>
        <w:t>## Consequences</w:t>
        <w:br/>
        <w:t>What becomes easier or more difficult because of this change?</w:t>
      </w:r>
    </w:p>
    <w:p>
      <w:pPr>
        <w:pStyle w:val="Heading2"/>
        <w:spacing w:after="80" w:before="240"/>
      </w:pPr>
      <w:bookmarkStart w:id="4" w:name="Creating_a_New_ADR"/>
      <w:r>
        <w:t>Creating a New ADR</w:t>
      </w:r>
      <w:bookmarkEnd w:id="4"/>
    </w:p>
    <w:p>
      <w:pPr>
        <w:pStyle w:val="ListNumber"/>
        <w:spacing w:after="40" w:before="0"/>
      </w:pPr>
      <w:r>
        <w:t>Determine the next number (current max + 1)</w:t>
      </w:r>
    </w:p>
    <w:p>
      <w:pPr>
        <w:pStyle w:val="ListNumber"/>
        <w:spacing w:after="40" w:before="0"/>
      </w:pPr>
      <w:r>
        <w:t xml:space="preserve">Create file: </w:t>
      </w:r>
      <w:r>
        <w:rPr>
          <w:rFonts w:ascii="Courier New" w:hAnsi="Courier New"/>
          <w:sz w:val="20"/>
        </w:rPr>
        <w:t>NNN-short-description.md</w:t>
      </w:r>
    </w:p>
    <w:p>
      <w:pPr>
        <w:pStyle w:val="ListNumber"/>
        <w:spacing w:after="40" w:before="0"/>
      </w:pPr>
      <w:r>
        <w:t>Fill in template sections</w:t>
      </w:r>
    </w:p>
    <w:p>
      <w:pPr>
        <w:pStyle w:val="ListNumber"/>
        <w:spacing w:after="40" w:before="0"/>
      </w:pPr>
      <w:r>
        <w:t>Submit for review via GitLab MR</w:t>
      </w:r>
    </w:p>
    <w:p>
      <w:pPr>
        <w:pStyle w:val="ListNumber"/>
        <w:spacing w:after="40" w:before="0"/>
      </w:pPr>
      <w:r>
        <w:t>Update this README table when accepted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01-polyglot-monorepo-bazel.md" TargetMode="External"/><Relationship Id="rId10" Type="http://schemas.openxmlformats.org/officeDocument/2006/relationships/hyperlink" Target="002-hyperledger-fabric-multi-facility.md" TargetMode="External"/><Relationship Id="rId11" Type="http://schemas.openxmlformats.org/officeDocument/2006/relationships/hyperlink" Target="003-lakehouse-iceberg-duckdb-superset.md" TargetMode="External"/><Relationship Id="rId12" Type="http://schemas.openxmlformats.org/officeDocument/2006/relationships/hyperlink" Target="004-infrastructure-terraform-k8s-helm.md" TargetMode="External"/><Relationship Id="rId13" Type="http://schemas.openxmlformats.org/officeDocument/2006/relationships/hyperlink" Target="005-meeting-intake-pipeline.md" TargetMode="External"/><Relationship Id="rId14" Type="http://schemas.openxmlformats.org/officeDocument/2006/relationships/hyperlink" Target="006-mcp-server-agentic-access.md" TargetMode="External"/><Relationship Id="rId15" Type="http://schemas.openxmlformats.org/officeDocument/2006/relationships/hyperlink" Target="007-streaming-first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