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Neutron_OS__Executive_Summary">
        <w:r>
          <w:rPr>
            <w:color w:val="0000FF"/>
            <w:u w:val="single"/>
          </w:rPr>
          <w:t>Neutron OS: Executive Summary</w:t>
        </w:r>
      </w:hyperlink>
    </w:p>
    <w:p>
      <w:pPr>
        <w:spacing w:after="40" w:before="40"/>
        <w:ind w:left="360"/>
      </w:pPr>
      <w:hyperlink w:anchor="What_Is_Neutron_OS_">
        <w:r>
          <w:rPr>
            <w:color w:val="0000FF"/>
            <w:u w:val="single"/>
          </w:rPr>
          <w:t>What Is Neutron OS?</w:t>
        </w:r>
      </w:hyperlink>
    </w:p>
    <w:p>
      <w:pPr>
        <w:spacing w:after="40" w:before="40"/>
        <w:ind w:left="360"/>
      </w:pPr>
      <w:hyperlink w:anchor="The_Problem_We_re_Solving">
        <w:r>
          <w:rPr>
            <w:color w:val="0000FF"/>
            <w:u w:val="single"/>
          </w:rPr>
          <w:t>The Problem We're Solving</w:t>
        </w:r>
      </w:hyperlink>
    </w:p>
    <w:p>
      <w:pPr>
        <w:spacing w:after="40" w:before="40"/>
        <w:ind w:left="360"/>
      </w:pPr>
      <w:hyperlink w:anchor="What_Neutron_OS_Delivers">
        <w:r>
          <w:rPr>
            <w:color w:val="0000FF"/>
            <w:u w:val="single"/>
          </w:rPr>
          <w:t>What Neutron OS Delivers</w:t>
        </w:r>
      </w:hyperlink>
    </w:p>
    <w:p>
      <w:pPr>
        <w:spacing w:after="40" w:before="40"/>
        <w:ind w:left="720"/>
      </w:pPr>
      <w:hyperlink w:anchor="For_Researchers">
        <w:r>
          <w:rPr>
            <w:color w:val="0000FF"/>
            <w:u w:val="single"/>
          </w:rPr>
          <w:t>For Researchers</w:t>
        </w:r>
      </w:hyperlink>
    </w:p>
    <w:p>
      <w:pPr>
        <w:spacing w:after="40" w:before="40"/>
        <w:ind w:left="720"/>
      </w:pPr>
      <w:hyperlink w:anchor="For_Operators">
        <w:r>
          <w:rPr>
            <w:color w:val="0000FF"/>
            <w:u w:val="single"/>
          </w:rPr>
          <w:t>For Operators</w:t>
        </w:r>
      </w:hyperlink>
    </w:p>
    <w:p>
      <w:pPr>
        <w:spacing w:after="40" w:before="40"/>
        <w:ind w:left="720"/>
      </w:pPr>
      <w:hyperlink w:anchor="For_Project_Managers">
        <w:r>
          <w:rPr>
            <w:color w:val="0000FF"/>
            <w:u w:val="single"/>
          </w:rPr>
          <w:t>For Project Managers</w:t>
        </w:r>
      </w:hyperlink>
    </w:p>
    <w:p>
      <w:pPr>
        <w:spacing w:after="40" w:before="40"/>
        <w:ind w:left="720"/>
      </w:pPr>
      <w:hyperlink w:anchor="For_Regulators">
        <w:r>
          <w:rPr>
            <w:color w:val="0000FF"/>
            <w:u w:val="single"/>
          </w:rPr>
          <w:t>For Regulators</w:t>
        </w:r>
      </w:hyperlink>
    </w:p>
    <w:p>
      <w:pPr>
        <w:spacing w:after="40" w:before="40"/>
        <w:ind w:left="360"/>
      </w:pPr>
      <w:hyperlink w:anchor="Architecture_at_a_Glance">
        <w:r>
          <w:rPr>
            <w:color w:val="0000FF"/>
            <w:u w:val="single"/>
          </w:rPr>
          <w:t>Architecture at a Glance</w:t>
        </w:r>
      </w:hyperlink>
    </w:p>
    <w:p>
      <w:pPr>
        <w:spacing w:after="40" w:before="40"/>
        <w:ind w:left="360"/>
      </w:pPr>
      <w:hyperlink w:anchor="Development_Phases">
        <w:r>
          <w:rPr>
            <w:color w:val="0000FF"/>
            <w:u w:val="single"/>
          </w:rPr>
          <w:t>Development Phases</w:t>
        </w:r>
      </w:hyperlink>
    </w:p>
    <w:p>
      <w:pPr>
        <w:spacing w:after="40" w:before="40"/>
        <w:ind w:left="360"/>
      </w:pPr>
      <w:hyperlink w:anchor="Why_Open_Lakehouse__Not_Databricks_Snowf">
        <w:r>
          <w:rPr>
            <w:color w:val="0000FF"/>
            <w:u w:val="single"/>
          </w:rPr>
          <w:t>Why Open Lakehouse (Not Databricks/Snowflake)?</w:t>
        </w:r>
      </w:hyperlink>
    </w:p>
    <w:p>
      <w:pPr>
        <w:spacing w:after="40" w:before="40"/>
        <w:ind w:left="360"/>
      </w:pPr>
      <w:hyperlink w:anchor="Relationship_to_INL_DeepLynx">
        <w:r>
          <w:rPr>
            <w:color w:val="0000FF"/>
            <w:u w:val="single"/>
          </w:rPr>
          <w:t>Relationship to INL DeepLynx</w:t>
        </w:r>
      </w:hyperlink>
    </w:p>
    <w:p>
      <w:pPr>
        <w:spacing w:after="40" w:before="40"/>
        <w:ind w:left="720"/>
      </w:pPr>
      <w:hyperlink w:anchor="Why_Not_Just_Use_DeepLynx_and_Extend_It_">
        <w:r>
          <w:rPr>
            <w:color w:val="0000FF"/>
            <w:u w:val="single"/>
          </w:rPr>
          <w:t>Why Not Just Use DeepLynx and Extend It?</w:t>
        </w:r>
      </w:hyperlink>
    </w:p>
    <w:p>
      <w:pPr>
        <w:spacing w:after="40" w:before="40"/>
        <w:ind w:left="360"/>
      </w:pPr>
      <w:hyperlink w:anchor="Future_Directions__What_This_Architectur">
        <w:r>
          <w:rPr>
            <w:color w:val="0000FF"/>
            <w:u w:val="single"/>
          </w:rPr>
          <w:t>Future Directions: What This Architecture Enables</w:t>
        </w:r>
      </w:hyperlink>
    </w:p>
    <w:p>
      <w:pPr>
        <w:spacing w:after="40" w:before="40"/>
        <w:ind w:left="360"/>
      </w:pPr>
      <w:hyperlink w:anchor="Current_Status">
        <w:r>
          <w:rPr>
            <w:color w:val="0000FF"/>
            <w:u w:val="single"/>
          </w:rPr>
          <w:t>Current Status</w:t>
        </w:r>
      </w:hyperlink>
    </w:p>
    <w:p>
      <w:pPr>
        <w:spacing w:after="40" w:before="40"/>
        <w:ind w:left="360"/>
      </w:pPr>
      <w:hyperlink w:anchor="Resource_Requirements">
        <w:r>
          <w:rPr>
            <w:color w:val="0000FF"/>
            <w:u w:val="single"/>
          </w:rPr>
          <w:t>Resource Requirements</w:t>
        </w:r>
      </w:hyperlink>
    </w:p>
    <w:p>
      <w:pPr>
        <w:spacing w:after="40" w:before="40"/>
        <w:ind w:left="360"/>
      </w:pPr>
      <w:hyperlink w:anchor="Documentation_Structure">
        <w:r>
          <w:rPr>
            <w:color w:val="0000FF"/>
            <w:u w:val="single"/>
          </w:rPr>
          <w:t>Documentation Structure</w:t>
        </w:r>
      </w:hyperlink>
    </w:p>
    <w:p>
      <w:pPr>
        <w:spacing w:after="40" w:before="40"/>
        <w:ind w:left="360"/>
      </w:pPr>
      <w:hyperlink w:anchor="Next_Steps">
        <w:r>
          <w:rPr>
            <w:color w:val="0000FF"/>
            <w:u w:val="single"/>
          </w:rPr>
          <w:t>Next Steps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Neutron_OS__Executive_Summary"/>
      <w:r>
        <w:t>Neutron OS: Executive Summary</w:t>
      </w:r>
      <w:bookmarkEnd w:id="0"/>
    </w:p>
    <w:p>
      <w:pPr>
        <w:spacing w:after="120" w:before="0"/>
      </w:pPr>
      <w:r>
        <w:rPr>
          <w:b/>
        </w:rPr>
        <w:t>Version:</w:t>
      </w:r>
      <w:r>
        <w:t xml:space="preserve"> 1.0 DRAFT   </w:t>
      </w:r>
      <w:r>
        <w:rPr>
          <w:b/>
        </w:rPr>
        <w:t>Date:</w:t>
      </w:r>
      <w:r>
        <w:t xml:space="preserve"> January 2026   </w:t>
      </w:r>
      <w:r>
        <w:rPr>
          <w:b/>
        </w:rPr>
        <w:t>Authors:</w:t>
      </w:r>
      <w:r>
        <w:t xml:space="preserve"> UT Computational Nuclear Engineering Group</w:t>
      </w:r>
    </w:p>
    <w:p>
      <w:pPr>
        <w:pStyle w:val="Quote"/>
        <w:spacing w:after="120" w:before="0"/>
      </w:pPr>
      <w:r>
        <w:rPr>
          <w:b/>
        </w:rPr>
        <w:t>Document Scope:</w:t>
      </w:r>
      <w:r>
        <w:t xml:space="preserve"> This specification focuses on </w:t>
      </w:r>
      <w:r>
        <w:rPr>
          <w:b/>
        </w:rPr>
        <w:t>data architecture</w:t>
      </w:r>
      <w:r>
        <w:t xml:space="preserve">—the foundation that everything else builds on. Detailed specifications for </w:t>
      </w:r>
      <w:r>
        <w:rPr>
          <w:b/>
        </w:rPr>
        <w:t>user interfaces</w:t>
      </w:r>
      <w:r>
        <w:t xml:space="preserve"> (dashboards, portals) and </w:t>
      </w:r>
      <w:r>
        <w:rPr>
          <w:b/>
        </w:rPr>
        <w:t>Hyperledger blockchain integration</w:t>
      </w:r>
      <w:r>
        <w:t xml:space="preserve"> (audit trails, multi-facility consensus) are reserved for subsequent documents.</w:t>
        <w:br/>
        <w:br/>
      </w:r>
      <w:r>
        <w:rPr>
          <w:b/>
        </w:rPr>
        <w:t>Dual-Track Approach:</w:t>
      </w:r>
      <w:r>
        <w:t xml:space="preserve"> We're not waiting for perfect architecture to deliver value. The plan is to </w:t>
      </w:r>
      <w:r>
        <w:rPr>
          <w:b/>
        </w:rPr>
        <w:t>sandwich MVP analytics immediately</w:t>
      </w:r>
      <w:r>
        <w:t xml:space="preserve"> (a "data puddle" with Superset dashboards connected to the DMSRI-web PostgreSQL database) </w:t>
      </w:r>
      <w:r>
        <w:rPr>
          <w:b/>
        </w:rPr>
        <w:t>while building the full lakehouse foundation in parallel</w:t>
      </w:r>
      <w:r>
        <w:t>. Jay can stand up queryable dashboards now; we evolve the underlying infrastructure without blocking visibility. Early wins fund patience for solid architecture.</w:t>
        <w:br/>
        <w:br/>
      </w:r>
      <w:r>
        <w:rPr>
          <w:b/>
        </w:rPr>
        <w:t>Current state:</w:t>
      </w:r>
      <w:r>
        <w:t xml:space="preserve"> DMSRI-web PostgreSQL does minimal aggregation and scrubbing of raw data for display in Plotly today. This doesn't scale, but connecting Superset to it delivers immediate value.</w:t>
      </w:r>
    </w:p>
    <w:p>
      <w:pPr>
        <w:pStyle w:val="Heading2"/>
        <w:spacing w:after="80" w:before="240"/>
      </w:pPr>
      <w:bookmarkStart w:id="1" w:name="What_Is_Neutron_OS_"/>
      <w:r>
        <w:t>What Is Neutron OS?</w:t>
      </w:r>
      <w:bookmarkEnd w:id="1"/>
    </w:p>
    <w:p>
      <w:pPr>
        <w:spacing w:after="120" w:before="0"/>
      </w:pPr>
      <w:r>
        <w:t xml:space="preserve">Neutron OS is an </w:t>
      </w:r>
      <w:r>
        <w:rPr>
          <w:b/>
        </w:rPr>
        <w:t>agentic data ecosystem for nuclear digital twins</w:t>
      </w:r>
      <w:r>
        <w:t>—a streaming-first platform that connects reactor sensors, physics simulations, and operational decisions in real time.</w:t>
      </w:r>
    </w:p>
    <w:p>
      <w:pPr>
        <w:spacing w:after="120" w:before="0"/>
      </w:pPr>
      <w:r>
        <w:rPr>
          <w:b/>
        </w:rPr>
        <w:t>Core capabilities:</w:t>
      </w:r>
    </w:p>
    <w:p>
      <w:pPr>
        <w:pStyle w:val="ListBullet"/>
        <w:spacing w:after="40" w:before="0"/>
      </w:pPr>
      <w:r>
        <w:rPr>
          <w:b/>
        </w:rPr>
        <w:t>Streaming-first architecture</w:t>
      </w:r>
      <w:r>
        <w:t xml:space="preserve"> with real-time data flow and intelligent batch fallback</w:t>
      </w:r>
    </w:p>
    <w:p>
      <w:pPr>
        <w:pStyle w:val="ListBullet"/>
        <w:spacing w:after="40" w:before="0"/>
      </w:pPr>
      <w:r>
        <w:rPr>
          <w:b/>
        </w:rPr>
        <w:t>Digital twin simulation</w:t>
      </w:r>
      <w:r>
        <w:t xml:space="preserve"> that predicts reactor state between sensor readings (~10ms predictions vs ~100ms sensors)</w:t>
      </w:r>
    </w:p>
    <w:p>
      <w:pPr>
        <w:pStyle w:val="ListBullet"/>
        <w:spacing w:after="40" w:before="0"/>
      </w:pPr>
      <w:r>
        <w:rPr>
          <w:b/>
        </w:rPr>
        <w:t>Agentic data access</w:t>
      </w:r>
      <w:r>
        <w:t xml:space="preserve"> via MCP, enabling AI assistants to query reactor data, documentation, and operational context</w:t>
      </w:r>
    </w:p>
    <w:p>
      <w:pPr>
        <w:pStyle w:val="ListBullet"/>
        <w:spacing w:after="40" w:before="0"/>
      </w:pPr>
      <w:r>
        <w:rPr>
          <w:b/>
        </w:rPr>
        <w:t>Multi-facility design</w:t>
      </w:r>
      <w:r>
        <w:t xml:space="preserve"> built for fleet operations, from research reactors to commercial deployments</w:t>
      </w:r>
    </w:p>
    <w:p>
      <w:pPr>
        <w:spacing w:after="120" w:before="0"/>
      </w:pPr>
      <w:r>
        <w:t>Think of it as the "operating system" for nuclear data: sensors stream to it, digital twins query it, AI assistants reason over it, and regulators audit it.</w:t>
      </w:r>
    </w:p>
    <w:p>
      <w:pPr>
        <w:spacing w:after="120" w:before="0"/>
      </w:pPr>
      <w:r>
        <w:rPr>
          <w:b/>
        </w:rPr>
        <w:t>Why build this?</w:t>
      </w:r>
      <w:r>
        <w:t xml:space="preserve"> Nuclear digital twins require infrastructure that doesn't exist today—real-time pipelines with sub-second latency, physics-informed ML training loops, and blockchain-grade audit trails. As nuclear energy commercializes at scale (50+ units/year), the industry needs common data infrastructure. Neutron OS provides that foundation, starting with UT Austin's research portfolio.</w:t>
      </w:r>
    </w:p>
    <w:p>
      <w:pPr>
        <w:pStyle w:val="Heading2"/>
        <w:spacing w:after="80" w:before="240"/>
      </w:pPr>
      <w:bookmarkStart w:id="2" w:name="The_Problem_We_re_Solving"/>
      <w:r>
        <w:t>The Problem We're Solving</w:t>
      </w:r>
      <w:bookmarkEnd w:id="2"/>
    </w:p>
    <w:p>
      <w:pPr>
        <w:spacing w:after="120" w:before="0"/>
      </w:pPr>
      <w:r>
        <w:t>Nuclear research generates enormous volumes of data across disconnected systems: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Current State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Pain Point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 data in CSV files on Box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queryable history; manual analysis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Simulation outputs scattered across HPC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Results disconnected from measurements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notes in Slack, Teams, Word docs, voice transcripts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Requirements lost; action items forgotten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Each project builds custom tooling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Duplicated effort; inconsistent quality</w:t>
            </w:r>
          </w:p>
        </w:tc>
      </w:tr>
    </w:tbl>
    <w:p/>
    <w:p>
      <w:pPr>
        <w:spacing w:after="120" w:before="0"/>
      </w:pPr>
      <w:r>
        <w:rPr>
          <w:b/>
        </w:rPr>
        <w:t>The core tension:</w:t>
      </w:r>
      <w:r>
        <w:t xml:space="preserve"> Digital twin capabilities are advancing rapidly, but the data infrastructure to support them—reliable ingestion, versioned storage, reproducible transforms, validated predictions—lags behind. We're building sophisticated ML models on fragile data foundations.</w:t>
      </w:r>
    </w:p>
    <w:p>
      <w:pPr>
        <w:pStyle w:val="Heading2"/>
        <w:spacing w:after="80" w:before="240"/>
      </w:pPr>
      <w:bookmarkStart w:id="3" w:name="What_Neutron_OS_Delivers"/>
      <w:r>
        <w:t>What Neutron OS Delivers</w:t>
      </w:r>
      <w:bookmarkEnd w:id="3"/>
    </w:p>
    <w:p>
      <w:pPr>
        <w:pStyle w:val="Heading3"/>
        <w:spacing w:after="80" w:before="240"/>
      </w:pPr>
      <w:bookmarkStart w:id="4" w:name="For_Researchers"/>
      <w:r>
        <w:t>For Researchers</w:t>
      </w:r>
      <w:bookmarkEnd w:id="4"/>
    </w:p>
    <w:p>
      <w:pPr>
        <w:pStyle w:val="ListBullet"/>
        <w:spacing w:after="40" w:before="0"/>
      </w:pPr>
      <w:r>
        <w:t>Query any historical reactor state with SQL</w:t>
      </w:r>
    </w:p>
    <w:p>
      <w:pPr>
        <w:pStyle w:val="ListBullet"/>
        <w:spacing w:after="40" w:before="0"/>
      </w:pPr>
      <w:r>
        <w:t>Compare simulation predictions to actual measurements</w:t>
      </w:r>
    </w:p>
    <w:p>
      <w:pPr>
        <w:pStyle w:val="ListBullet"/>
        <w:spacing w:after="40" w:before="0"/>
      </w:pPr>
      <w:r>
        <w:t>Reproduce any analysis from any point in time</w:t>
      </w:r>
    </w:p>
    <w:p>
      <w:pPr>
        <w:pStyle w:val="Heading3"/>
        <w:spacing w:after="80" w:before="240"/>
      </w:pPr>
      <w:bookmarkStart w:id="5" w:name="For_Operators"/>
      <w:r>
        <w:t>For Operators</w:t>
      </w:r>
      <w:bookmarkEnd w:id="5"/>
    </w:p>
    <w:p>
      <w:pPr>
        <w:pStyle w:val="ListBullet"/>
        <w:spacing w:after="40" w:before="0"/>
      </w:pPr>
      <w:r>
        <w:t>Real-time dashboards showing reactor status</w:t>
      </w:r>
    </w:p>
    <w:p>
      <w:pPr>
        <w:pStyle w:val="ListBullet"/>
        <w:spacing w:after="40" w:before="0"/>
      </w:pPr>
      <w:r>
        <w:t>Predictions that fill gaps between sensor readings</w:t>
      </w:r>
    </w:p>
    <w:p>
      <w:pPr>
        <w:pStyle w:val="ListBullet"/>
        <w:spacing w:after="40" w:before="0"/>
      </w:pPr>
      <w:r>
        <w:t>Alerts when predictions diverge from measurements</w:t>
      </w:r>
    </w:p>
    <w:p>
      <w:pPr>
        <w:pStyle w:val="Heading3"/>
        <w:spacing w:after="80" w:before="240"/>
      </w:pPr>
      <w:bookmarkStart w:id="6" w:name="For_Project_Managers"/>
      <w:r>
        <w:t>For Project Managers</w:t>
      </w:r>
      <w:bookmarkEnd w:id="6"/>
    </w:p>
    <w:p>
      <w:pPr>
        <w:pStyle w:val="ListBullet"/>
        <w:spacing w:after="40" w:before="0"/>
      </w:pPr>
      <w:r>
        <w:t>Automated extraction of action items from meetings</w:t>
      </w:r>
    </w:p>
    <w:p>
      <w:pPr>
        <w:pStyle w:val="ListBullet"/>
        <w:spacing w:after="40" w:before="0"/>
      </w:pPr>
      <w:r>
        <w:t>Traceability from requirements to implementation</w:t>
      </w:r>
    </w:p>
    <w:p>
      <w:pPr>
        <w:pStyle w:val="ListBullet"/>
        <w:spacing w:after="40" w:before="0"/>
      </w:pPr>
      <w:r>
        <w:t>Cross-project visibility into data quality</w:t>
      </w:r>
    </w:p>
    <w:p>
      <w:pPr>
        <w:pStyle w:val="Heading3"/>
        <w:spacing w:after="80" w:before="240"/>
      </w:pPr>
      <w:bookmarkStart w:id="7" w:name="For_Regulators"/>
      <w:r>
        <w:t>For Regulators</w:t>
      </w:r>
      <w:bookmarkEnd w:id="7"/>
    </w:p>
    <w:p>
      <w:pPr>
        <w:pStyle w:val="ListBullet"/>
        <w:spacing w:after="40" w:before="0"/>
      </w:pPr>
      <w:r>
        <w:t>Immutable audit trail of all data and predictions</w:t>
      </w:r>
    </w:p>
    <w:p>
      <w:pPr>
        <w:pStyle w:val="ListBullet"/>
        <w:spacing w:after="40" w:before="0"/>
      </w:pPr>
      <w:r>
        <w:t>Blockchain-backed proof of prediction accuracy</w:t>
      </w:r>
    </w:p>
    <w:p>
      <w:pPr>
        <w:pStyle w:val="ListBullet"/>
        <w:spacing w:after="40" w:before="0"/>
      </w:pPr>
      <w:r>
        <w:t>Multi-facility consensus on model validity</w:t>
      </w:r>
    </w:p>
    <w:p>
      <w:pPr>
        <w:pStyle w:val="Heading2"/>
        <w:spacing w:after="40" w:before="240"/>
      </w:pPr>
      <w:bookmarkStart w:id="8" w:name="Architecture_at_a_Glance"/>
      <w:r>
        <w:t>Architecture at a Glance</w:t>
      </w:r>
      <w:bookmarkEnd w:id="8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7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Key technology choices:</w:t>
      </w:r>
    </w:p>
    <w:p>
      <w:pPr>
        <w:pStyle w:val="ListBullet"/>
        <w:spacing w:after="40" w:before="0"/>
      </w:pPr>
      <w:r>
        <w:rPr>
          <w:b/>
        </w:rPr>
        <w:t>Apache Iceberg</w:t>
      </w:r>
      <w:r>
        <w:t xml:space="preserve"> for versioned, time-travel-capable storage</w:t>
      </w:r>
    </w:p>
    <w:p>
      <w:pPr>
        <w:pStyle w:val="ListBullet"/>
        <w:spacing w:after="40" w:before="0"/>
      </w:pPr>
      <w:r>
        <w:rPr>
          <w:b/>
        </w:rPr>
        <w:t>DuckDB</w:t>
      </w:r>
      <w:r>
        <w:t xml:space="preserve"> for fast embedded analytics (scales to Trino for multi-facility)</w:t>
      </w:r>
    </w:p>
    <w:p>
      <w:pPr>
        <w:pStyle w:val="ListBullet"/>
        <w:spacing w:after="40" w:before="0"/>
      </w:pPr>
      <w:r>
        <w:rPr>
          <w:b/>
        </w:rPr>
        <w:t>dbt</w:t>
      </w:r>
      <w:r>
        <w:t xml:space="preserve"> for reproducible data transformations</w:t>
      </w:r>
    </w:p>
    <w:p>
      <w:pPr>
        <w:pStyle w:val="ListBullet"/>
        <w:spacing w:after="40" w:before="0"/>
      </w:pPr>
      <w:r>
        <w:rPr>
          <w:b/>
        </w:rPr>
        <w:t>Dagster</w:t>
      </w:r>
      <w:r>
        <w:t xml:space="preserve"> for observable pipeline orchestration</w:t>
      </w:r>
    </w:p>
    <w:p>
      <w:pPr>
        <w:pStyle w:val="ListBullet"/>
        <w:spacing w:after="40" w:before="0"/>
      </w:pPr>
      <w:r>
        <w:rPr>
          <w:b/>
        </w:rPr>
        <w:t>Superset</w:t>
      </w:r>
      <w:r>
        <w:t xml:space="preserve"> for self-service dashboards</w:t>
      </w:r>
    </w:p>
    <w:p>
      <w:pPr>
        <w:pStyle w:val="Heading2"/>
        <w:spacing w:after="80" w:before="240"/>
      </w:pPr>
      <w:bookmarkStart w:id="9" w:name="Development_Phases"/>
      <w:r>
        <w:t>Development Phases</w:t>
      </w:r>
      <w:bookmarkEnd w:id="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Timeline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1a. Data Puddle (MVP)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dashboards on DMSRI-web PostgreSQL; immediate visibility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🟢 Jay can start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1b. Foundation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lakehouse, dbt models, proper data contracts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Q1 2026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🟡 In Progress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2. Core Analytics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medallion architecture, Dagster orchestration; migrate puddle → lakehouse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Q2 2026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⚪ 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3. Batch Digital Twin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Offline model training, historical validation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Q3 2026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⚪ 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4. Real-Time Streaming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Live sensor ingest, &lt;1s predictions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Q4 2026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⚪ 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5. Agentic Workflows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extraction, automated issue creation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Q1 2027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⚪ Planned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6. Closed-Loop Control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Predictions inform control systems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⚪ Research</w:t>
            </w:r>
          </w:p>
        </w:tc>
      </w:tr>
    </w:tbl>
    <w:p/>
    <w:p>
      <w:pPr>
        <w:spacing w:after="120" w:before="0"/>
      </w:pPr>
      <w:r>
        <w:rPr>
          <w:b/>
        </w:rPr>
        <w:t>Phase 1 is dual-track:</w:t>
      </w:r>
      <w:r>
        <w:t xml:space="preserve"> 1a delivers dashboards stakeholders can see </w:t>
      </w:r>
      <w:r>
        <w:rPr>
          <w:i/>
        </w:rPr>
        <w:t>now</w:t>
      </w:r>
      <w:r>
        <w:t>; 1b ensures we don't have to rebuild when scale or complexity increases. The "puddle" migrates onto proper infrastructure in Phase 2.</w:t>
      </w:r>
    </w:p>
    <w:p>
      <w:pPr>
        <w:pStyle w:val="Heading2"/>
        <w:spacing w:after="80" w:before="240"/>
      </w:pPr>
      <w:bookmarkStart w:id="10" w:name="Why_Open_Lakehouse__Not_Databricks_Snowf"/>
      <w:r>
        <w:t>Why Open Lakehouse (Not Databricks/Snowflake)?</w:t>
      </w:r>
      <w:bookmarkEnd w:id="10"/>
    </w:p>
    <w:p>
      <w:pPr>
        <w:spacing w:after="120" w:before="0"/>
      </w:pPr>
      <w:r>
        <w:t>Some stakeholders ask: "Why not just pay Databricks to maintain this?"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Factor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Databricks/Snowflake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Open Lakehouse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sovereignty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Vendor control plane has access; proprietary format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You choose where data lives; open Iceberg format is portable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Nuclear compliance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Export control complexity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control over data residency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Cost trajectory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DBU pricing scales with usage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Fixed TACC allocation; marginal cost ~$0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Customization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Limited to platform APIs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access for DT integration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Skills transfer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Vendor-specific knowledge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Industry-standard patterns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Lock-in risk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 switching costs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Portable Iceberg format</w:t>
            </w:r>
          </w:p>
        </w:tc>
      </w:tr>
    </w:tbl>
    <w:p/>
    <w:p>
      <w:pPr>
        <w:spacing w:after="120" w:before="0"/>
      </w:pPr>
      <w:r>
        <w:rPr>
          <w:b/>
        </w:rPr>
        <w:t>Our position:</w:t>
      </w:r>
      <w:r>
        <w:t xml:space="preserve"> For nuclear research with sensitive data, regulatory requirements, and deep customization needs, building capability beats buying a platform. The open lakehouse stack (Iceberg + DuckDB + dbt) has reached maturity where it's the right choice for our context.</w:t>
      </w:r>
    </w:p>
    <w:p>
      <w:pPr>
        <w:spacing w:after="120" w:before="0"/>
      </w:pPr>
      <w:r>
        <w:t xml:space="preserve">See </w:t>
      </w:r>
      <w:r/>
      <w:r>
        <w:t xml:space="preserve"> for detailed analysis.</w:t>
      </w:r>
      <w:hyperlink r:id="rId10">
        <w:r>
          <w:rPr>
            <w:color w:val="0000FF"/>
            <w:u w:val="single"/>
          </w:rPr>
          <w:t>Platform Comparison: Databricks</w:t>
        </w:r>
      </w:hyperlink>
    </w:p>
    <w:p>
      <w:pPr>
        <w:pStyle w:val="Heading2"/>
        <w:spacing w:after="80" w:before="240"/>
      </w:pPr>
      <w:bookmarkStart w:id="11" w:name="Relationship_to_INL_DeepLynx"/>
      <w:r>
        <w:t>Relationship to INL DeepLynx</w:t>
      </w:r>
      <w:bookmarkEnd w:id="11"/>
    </w:p>
    <w:p>
      <w:pPr>
        <w:spacing w:after="120" w:before="0"/>
      </w:pPr>
      <w:r>
        <w:t xml:space="preserve">INL's DeepLynx is a </w:t>
      </w:r>
      <w:r>
        <w:rPr>
          <w:b/>
        </w:rPr>
        <w:t>graph-based digital thread platform</w:t>
      </w:r>
      <w:r>
        <w:t xml:space="preserve"> focused on engineering data management and ontology modeling. Neutron OS is a </w:t>
      </w:r>
      <w:r>
        <w:rPr>
          <w:b/>
        </w:rPr>
        <w:t>time-series lakehouse</w:t>
      </w:r>
      <w:r>
        <w:t xml:space="preserve"> focused on sensor data, simulations, and ML pipelines.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Aspect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model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 + separate time-series files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Unified columnar tables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Primary use case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Engineering data management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+ DT simulation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 interface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GraphQL (graph), batch SQL (time-series)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Interactive SQL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Deployment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infrastructure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TACC / local Kubernetes</w:t>
            </w:r>
          </w:p>
        </w:tc>
      </w:tr>
    </w:tbl>
    <w:p/>
    <w:p>
      <w:pPr>
        <w:pStyle w:val="Heading3"/>
        <w:spacing w:after="80" w:before="240"/>
      </w:pPr>
      <w:bookmarkStart w:id="12" w:name="Why_Not_Just_Use_DeepLynx_and_Extend_It_"/>
      <w:r>
        <w:t>Why Not Just Use DeepLynx and Extend It?</w:t>
      </w:r>
      <w:bookmarkEnd w:id="12"/>
    </w:p>
    <w:p>
      <w:pPr>
        <w:spacing w:after="120" w:before="0"/>
      </w:pPr>
      <w:r>
        <w:t xml:space="preserve">This is a fair question. The short answer: </w:t>
      </w:r>
      <w:r>
        <w:rPr>
          <w:b/>
        </w:rPr>
        <w:t>different data patterns require different architectures.</w:t>
      </w:r>
    </w:p>
    <w:p>
      <w:pPr>
        <w:pStyle w:val="ListBullet"/>
        <w:spacing w:after="40" w:before="0"/>
      </w:pPr>
      <w:r>
        <w:t xml:space="preserve">DeepLynx optimizes for </w:t>
      </w:r>
      <w:r>
        <w:rPr>
          <w:b/>
        </w:rPr>
        <w:t>relationship traversal</w:t>
      </w:r>
      <w:r>
        <w:t xml:space="preserve"> ("what components are affected by this requirement?")</w:t>
      </w:r>
    </w:p>
    <w:p>
      <w:pPr>
        <w:pStyle w:val="ListBullet"/>
        <w:spacing w:after="40" w:before="0"/>
      </w:pPr>
      <w:r>
        <w:t xml:space="preserve">Neutron OS optimizes for </w:t>
      </w:r>
      <w:r>
        <w:rPr>
          <w:b/>
        </w:rPr>
        <w:t>time-series analytics</w:t>
      </w:r>
      <w:r>
        <w:t xml:space="preserve"> ("average power over 24 hours with 10ms granularity")</w:t>
      </w:r>
    </w:p>
    <w:p>
      <w:pPr>
        <w:spacing w:after="120" w:before="0"/>
      </w:pPr>
      <w:r>
        <w:t>DeepLynx does have time-series capabilities ("Timeseries 2" via DataFusion), but uses a batch workflow (submit query → poll → download CSV). For interactive dashboards and ML inference, we need millisecond response times. Extending DeepLynx to serve our use case would require adding columnar storage, interactive queries, time-travel, and medallion architecture—effectively building Neutron OS inside DeepLynx.</w:t>
      </w:r>
    </w:p>
    <w:p>
      <w:pPr>
        <w:spacing w:after="120" w:before="0"/>
      </w:pPr>
      <w:r>
        <w:rPr>
          <w:b/>
        </w:rPr>
        <w:t>They're complementary, not competing.</w:t>
      </w:r>
      <w:r>
        <w:t xml:space="preserve"> The right architecture uses DeepLynx for engineering ontology (component relationships, requirements traceability) and Neutron OS for operational data (sensor readings, predictions, ML training). Integration happens via shared identifiers and APIs.</w:t>
      </w:r>
    </w:p>
    <w:p>
      <w:pPr>
        <w:spacing w:after="120" w:before="0"/>
      </w:pPr>
      <w:r>
        <w:t xml:space="preserve">See </w:t>
      </w:r>
      <w:r/>
      <w:r>
        <w:t xml:space="preserve"> for detailed analysis, including Section 1.3 "Why Not Just Use DeepLynx and Extend It?"</w:t>
      </w:r>
      <w:hyperlink r:id="rId11">
        <w:r>
          <w:rPr>
            <w:color w:val="0000FF"/>
            <w:u w:val="single"/>
          </w:rPr>
          <w:t>DeepLynx Assessment</w:t>
        </w:r>
      </w:hyperlink>
    </w:p>
    <w:p>
      <w:pPr>
        <w:pStyle w:val="Heading2"/>
        <w:spacing w:after="80" w:before="240"/>
      </w:pPr>
      <w:bookmarkStart w:id="13" w:name="Future_Directions__What_This_Architectur"/>
      <w:r>
        <w:t>Future Directions: What This Architecture Enables</w:t>
      </w:r>
      <w:bookmarkEnd w:id="13"/>
    </w:p>
    <w:p>
      <w:pPr>
        <w:spacing w:after="120" w:before="0"/>
      </w:pPr>
      <w:r>
        <w:t>The data platform is designed to grow. The same data contracts that power digital twin predictions can support additional capabilities as needs evolve: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Future Capability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How Data Platform Enables It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Compliance &amp; Audit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Append-only tables + blockchain anchoring → regulatory evidence packages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 Assistants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Structured data + embeddings → LLM + RAG for natural language queries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Multi-Facility Collaboration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Tenant isolation + federated queries → cross-site benchmarking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Operations Modules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Gold-layer APIs → experiment planning, fuel management dashboards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Sensor Integration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ingest patterns → real-time DAQ connectors</w:t>
            </w:r>
          </w:p>
        </w:tc>
      </w:tr>
    </w:tbl>
    <w:p/>
    <w:p>
      <w:pPr>
        <w:spacing w:after="120" w:before="0"/>
      </w:pPr>
      <w:r>
        <w:t>These are not current deliverables—they're architectural options. The platform doesn't lock us out of future directions, and pursuing them becomes straightforward once the data foundation is solid.</w:t>
      </w:r>
    </w:p>
    <w:p>
      <w:pPr>
        <w:pStyle w:val="Heading2"/>
        <w:spacing w:after="80" w:before="240"/>
      </w:pPr>
      <w:bookmarkStart w:id="14" w:name="Current_Status"/>
      <w:r>
        <w:t>Current Status</w:t>
      </w:r>
      <w:bookmarkEnd w:id="14"/>
    </w:p>
    <w:p>
      <w:pPr>
        <w:spacing w:after="120" w:before="0"/>
      </w:pPr>
      <w:r>
        <w:rPr>
          <w:b/>
        </w:rPr>
        <w:t>What exists today:</w:t>
      </w:r>
    </w:p>
    <w:p>
      <w:pPr>
        <w:pStyle w:val="ListBullet"/>
        <w:spacing w:after="40" w:before="0"/>
      </w:pPr>
      <w:r>
        <w:t>TRIGA sensor data flowing: NETL → Box → TACC → Plotly dashboards</w:t>
      </w:r>
    </w:p>
    <w:p>
      <w:pPr>
        <w:pStyle w:val="ListBullet"/>
        <w:spacing w:after="40" w:before="0"/>
      </w:pPr>
      <w:r>
        <w:t>Historical data archive: 18 months of reactor operations</w:t>
      </w:r>
    </w:p>
    <w:p>
      <w:pPr>
        <w:pStyle w:val="ListBullet"/>
        <w:spacing w:after="40" w:before="0"/>
      </w:pPr>
      <w:r>
        <w:t>Prototype Iceberg tables with basic dbt models</w:t>
      </w:r>
    </w:p>
    <w:p>
      <w:pPr>
        <w:pStyle w:val="ListBullet"/>
        <w:spacing w:after="40" w:before="0"/>
      </w:pPr>
      <w:r>
        <w:t>Meeting transcription pipeline (Whisper + LLM extraction)</w:t>
      </w:r>
    </w:p>
    <w:p>
      <w:pPr>
        <w:spacing w:after="120" w:before="0"/>
      </w:pPr>
      <w:r>
        <w:rPr>
          <w:b/>
        </w:rPr>
        <w:t>What's in development:</w:t>
      </w:r>
    </w:p>
    <w:p>
      <w:pPr>
        <w:pStyle w:val="ListBullet"/>
        <w:spacing w:after="40" w:before="0"/>
      </w:pPr>
      <w:r>
        <w:t>Full medallion architecture (Bronze → Silver → Gold)</w:t>
      </w:r>
    </w:p>
    <w:p>
      <w:pPr>
        <w:pStyle w:val="ListBullet"/>
        <w:spacing w:after="40" w:before="0"/>
      </w:pPr>
      <w:r>
        <w:t>Dagster orchestration for automated pipelines</w:t>
      </w:r>
    </w:p>
    <w:p>
      <w:pPr>
        <w:pStyle w:val="ListBullet"/>
        <w:spacing w:after="40" w:before="0"/>
      </w:pPr>
      <w:r>
        <w:t>Superset dashboards replacing custom Plotly code</w:t>
      </w:r>
    </w:p>
    <w:p>
      <w:pPr>
        <w:spacing w:after="120" w:before="0"/>
      </w:pPr>
      <w:r>
        <w:rPr>
          <w:b/>
        </w:rPr>
        <w:t>What's planned:</w:t>
      </w:r>
    </w:p>
    <w:p>
      <w:pPr>
        <w:pStyle w:val="ListBullet"/>
        <w:spacing w:after="40" w:before="0"/>
      </w:pPr>
      <w:r>
        <w:t>Real-time streaming ingest</w:t>
      </w:r>
    </w:p>
    <w:p>
      <w:pPr>
        <w:pStyle w:val="ListBullet"/>
        <w:spacing w:after="40" w:before="0"/>
      </w:pPr>
      <w:r>
        <w:t>Digital twin surrogate model training</w:t>
      </w:r>
    </w:p>
    <w:p>
      <w:pPr>
        <w:pStyle w:val="ListBullet"/>
        <w:spacing w:after="40" w:before="0"/>
      </w:pPr>
      <w:r>
        <w:t>Multi-facility tenant isolation</w:t>
      </w:r>
    </w:p>
    <w:p>
      <w:pPr>
        <w:pStyle w:val="Heading2"/>
        <w:spacing w:after="80" w:before="240"/>
      </w:pPr>
      <w:bookmarkStart w:id="15" w:name="Resource_Requirements"/>
      <w:r>
        <w:t>Resource Requirements</w:t>
      </w:r>
      <w:bookmarkEnd w:id="1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Year 1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Year 2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Year 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Personnel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1.5 FTE (grad students + PI time)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 FTE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 FTE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Compute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TACC Lonestar6 allocation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TACC + local K8s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Multi-facility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Software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Open source (no license cost)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Estimated Budget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$300K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$400K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$400K</w:t>
            </w:r>
          </w:p>
        </w:tc>
      </w:tr>
    </w:tbl>
    <w:p/>
    <w:p>
      <w:pPr>
        <w:spacing w:after="120" w:before="0"/>
      </w:pPr>
      <w:r>
        <w:rPr>
          <w:b/>
        </w:rPr>
        <w:t>Total 3-year estimate:</w:t>
      </w:r>
      <w:r>
        <w:t xml:space="preserve"> $800,000 - $1,200,000 (pending CINR NOFO confirmation)</w:t>
      </w:r>
    </w:p>
    <w:p>
      <w:pPr>
        <w:pStyle w:val="Heading2"/>
        <w:spacing w:after="80" w:before="240"/>
      </w:pPr>
      <w:bookmarkStart w:id="16" w:name="Documentation_Structure"/>
      <w:r>
        <w:t>Documentation Structure</w:t>
      </w:r>
      <w:bookmarkEnd w:id="16"/>
    </w:p>
    <w:p>
      <w:pPr>
        <w:spacing w:after="120" w:before="0"/>
      </w:pPr>
      <w:r>
        <w:t>This executive summary is part of a modular documentation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Audience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Content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Executive Summary</w:t>
            </w:r>
            <w:r>
              <w:rPr>
                <w:rFonts w:ascii="Calibri" w:hAnsi="Calibri"/>
              </w:rPr>
              <w:t xml:space="preserve"> (this doc)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Leadership, PIs, reviewers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High-level overview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Master Tech Spec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Technical leads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Binding architecture decisions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Databricks Comparison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Stakeholders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Platform strategy rationale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DeepLynx Assessment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collaborators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Integration opportunities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Component Specs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Engineers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 implementation details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Design Prompts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Developers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Actionable build specifications</w:t>
            </w:r>
          </w:p>
        </w:tc>
      </w:tr>
    </w:tbl>
    <w:p/>
    <w:p>
      <w:pPr>
        <w:pStyle w:val="Heading2"/>
        <w:spacing w:after="80" w:before="240"/>
      </w:pPr>
      <w:bookmarkStart w:id="17" w:name="Next_Steps"/>
      <w:r>
        <w:t>Next Steps</w:t>
      </w:r>
      <w:bookmarkEnd w:id="17"/>
    </w:p>
    <w:p>
      <w:pPr>
        <w:pStyle w:val="ListNumber"/>
        <w:spacing w:after="40" w:before="0"/>
      </w:pPr>
      <w:r>
        <w:rPr>
          <w:b/>
        </w:rPr>
        <w:t>Complete Phase 1</w:t>
      </w:r>
      <w:r>
        <w:t xml:space="preserve"> (Q1 2026): Full Iceberg lakehouse with dbt models</w:t>
      </w:r>
    </w:p>
    <w:p>
      <w:pPr>
        <w:pStyle w:val="ListNumber"/>
        <w:spacing w:after="40" w:before="0"/>
      </w:pPr>
      <w:r>
        <w:rPr>
          <w:b/>
        </w:rPr>
        <w:t>Submit CINR PreApp</w:t>
      </w:r>
      <w:r>
        <w:t xml:space="preserve"> (Jan 28, 2026): Funding request for 3-year development</w:t>
      </w:r>
    </w:p>
    <w:p>
      <w:pPr>
        <w:pStyle w:val="ListNumber"/>
        <w:spacing w:after="40" w:before="0"/>
      </w:pPr>
      <w:r>
        <w:rPr>
          <w:b/>
        </w:rPr>
        <w:t>Stakeholder review</w:t>
      </w:r>
      <w:r>
        <w:t>: Circulate this summary for feedback</w:t>
      </w:r>
    </w:p>
    <w:p>
      <w:pPr>
        <w:pStyle w:val="ListNumber"/>
        <w:spacing w:after="40" w:before="0"/>
      </w:pPr>
      <w:r>
        <w:rPr>
          <w:b/>
        </w:rPr>
        <w:t>Begin component builds</w:t>
      </w:r>
      <w:r>
        <w:t>: Use design prompts to drive implementation</w:t>
      </w:r>
    </w:p>
    <w:p>
      <w:pPr>
        <w:spacing w:after="120" w:before="0"/>
      </w:pPr>
      <w:r>
        <w:rPr>
          <w:i/>
        </w:rPr>
        <w:t>For technical details, see the [Master Technical Specification](neutron-os-master-tech-spec.md).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platform-comparison-databricks.md" TargetMode="External"/><Relationship Id="rId11" Type="http://schemas.openxmlformats.org/officeDocument/2006/relationships/hyperlink" Target="deeplynx-assessment.md" TargetMode="External"/><Relationship Id="rId12" Type="http://schemas.openxmlformats.org/officeDocument/2006/relationships/hyperlink" Target="neutron-os-master-tech-spec.md" TargetMode="External"/><Relationship Id="rId13" Type="http://schemas.openxmlformats.org/officeDocument/2006/relationships/hyperlink" Target="components/" TargetMode="External"/><Relationship Id="rId14" Type="http://schemas.openxmlformats.org/officeDocument/2006/relationships/hyperlink" Target="design-prom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