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Chapter 14 Generics and the ArrayList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Generics: type parameter enabled coding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applies to any class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ArrayList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container that can grow and shrink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private instance variable: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Array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Array is full, new larger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Array</w:t>
      </w:r>
      <w:r w:rsidRPr="00000000" w:rsidR="00000000" w:rsidDel="00000000">
        <w:rPr>
          <w:rtl w:val="0"/>
        </w:rPr>
        <w:t xml:space="preserve"> is created and data is transferred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less efficient than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Array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syntax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//BaseType can not be primitive type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ArrayList&lt;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BaseType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&gt; aList = new ArrayList&lt;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BaseType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&gt;();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//intial capacity of 20 items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ArrayList&lt;BaseType&gt; aList = new ArrayList&lt;BaseType&gt;(20);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aList.add(“something”);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int howMany = aList.size();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aList.set(index, “something else”);//replace index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String thing = aList.get(index);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boolean hasString = aList.contains(“something”);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aList.remove(index);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aList.clear();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be used with for-each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for (String entry: aList)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System.out.println(entry);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ArrayList</w:t>
      </w:r>
      <w:r w:rsidRPr="00000000" w:rsidR="00000000" w:rsidDel="00000000">
        <w:rPr>
          <w:rtl w:val="0"/>
        </w:rPr>
        <w:t xml:space="preserve"> grows automatically  but does not shrink automatically, so use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trimToSize</w:t>
      </w:r>
      <w:r w:rsidRPr="00000000" w:rsidR="00000000" w:rsidDel="00000000">
        <w:rPr>
          <w:rtl w:val="0"/>
        </w:rPr>
        <w:t xml:space="preserve"> to save memory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clone</w:t>
      </w:r>
      <w:r w:rsidRPr="00000000" w:rsidR="00000000" w:rsidDel="00000000">
        <w:rPr>
          <w:rtl w:val="0"/>
        </w:rPr>
        <w:t xml:space="preserve"> method makes a shallow copy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Vector</w:t>
      </w:r>
      <w:r w:rsidRPr="00000000" w:rsidR="00000000" w:rsidDel="00000000">
        <w:rPr>
          <w:rtl w:val="0"/>
        </w:rPr>
        <w:t xml:space="preserve"> class is almost same as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ArrayList</w:t>
      </w:r>
      <w:r w:rsidRPr="00000000" w:rsidR="00000000" w:rsidDel="00000000">
        <w:rPr>
          <w:rtl w:val="0"/>
        </w:rPr>
        <w:t xml:space="preserve">, but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ArrayList</w:t>
      </w:r>
      <w:r w:rsidRPr="00000000" w:rsidR="00000000" w:rsidDel="00000000">
        <w:rPr>
          <w:rtl w:val="0"/>
        </w:rPr>
        <w:t xml:space="preserve"> is newer and prefered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generic class (or parameterized class)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998345" cx="47625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98345" cx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definition: class definition with type parameter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type parameter is included in angular brackets(&lt;&gt;) </w:t>
      </w:r>
      <w:r w:rsidRPr="00000000" w:rsidR="00000000" w:rsidDel="00000000">
        <w:rPr>
          <w:u w:val="single"/>
          <w:rtl w:val="0"/>
        </w:rPr>
        <w:t xml:space="preserve">after the class name</w:t>
      </w:r>
      <w:r w:rsidRPr="00000000" w:rsidR="00000000" w:rsidDel="00000000">
        <w:rPr>
          <w:rtl w:val="0"/>
        </w:rPr>
        <w:t xml:space="preserve"> in the class definition heading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type parameter no needed to be included in the constructor</w:t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333625" cx="4333875"/>
            <wp:effectExtent t="0" b="0" r="0" l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33625" cx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type parameter cannot be used in expressions to create a new object當別人使用這個class的時候，必須要指定好型態！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 object = new T();</w:t>
        <w:tab/>
        <w:t xml:space="preserve">//illegal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T[] a = new T[10];</w:t>
        <w:tab/>
        <w:t xml:space="preserve">//illegal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generic class cannot be an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Array</w:t>
      </w:r>
      <w:r w:rsidRPr="00000000" w:rsidR="00000000" w:rsidDel="00000000">
        <w:rPr>
          <w:rtl w:val="0"/>
        </w:rPr>
        <w:t xml:space="preserve"> base type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Pair&lt;String&gt;[] a = new Pair&lt;String&gt;[10];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multiple type parameters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drawing>
          <wp:inline distR="114300" distT="114300" distB="114300" distL="114300">
            <wp:extent cy="2674620" cx="4002770"/>
            <wp:effectExtent t="0" b="0" r="0" l="0"/>
            <wp:docPr id="7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74620" cx="400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generic class cannot be an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Exception</w:t>
      </w:r>
      <w:r w:rsidRPr="00000000" w:rsidR="00000000" w:rsidDel="00000000">
        <w:rPr>
          <w:rtl w:val="0"/>
        </w:rPr>
        <w:t xml:space="preserve"> class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class Pair&lt;T&gt; extends Exception</w:t>
        <w:tab/>
        <w:t xml:space="preserve">//illegal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bounds for type parameters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restricting the possible types that can be plugged in for T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class RClass&lt;T extends Comparable&gt;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public class ExClass&lt;T extends Class1&gt;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public class Two&lt;T1 extends Class1, T2 extends 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Class2 </w:t>
      </w:r>
    </w:p>
    <w:p w:rsidP="00000000" w:rsidRPr="00000000" w:rsidR="00000000" w:rsidDel="00000000" w:rsidRDefault="00000000">
      <w:pPr>
        <w:ind w:left="360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&amp; Comparable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//不可以class &amp; class，因為Java沒有多重繼承！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generic methods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definition: type parameter used in the definitions of the methods for an ordinary class or a generic class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type parameter of a generic method is </w:t>
      </w:r>
      <w:r w:rsidRPr="00000000" w:rsidR="00000000" w:rsidDel="00000000">
        <w:rPr>
          <w:color w:val="ff0000"/>
          <w:rtl w:val="0"/>
        </w:rPr>
        <w:t xml:space="preserve">local to that method, not to the class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syntax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&lt;T&gt; T genMethod(T[] a)  //&lt;T&gt;和T順序不可以錯！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String s = NonG.&lt;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String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&gt;genMethod(c);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inheritance with generic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89174" cx="4189095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289174" cx="4189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90850" cx="4676248"/>
            <wp:effectExtent t="0" b="0" r="0" l="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90850" cx="4676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00175" cx="4676775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t="0" b="10909" r="21378" l="0"/>
                    <a:stretch>
                      <a:fillRect/>
                    </a:stretch>
                  </pic:blipFill>
                  <pic:spPr>
                    <a:xfrm>
                      <a:ext cy="1400175" cx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530098" cx="456247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530098" cx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1.png" Type="http://schemas.openxmlformats.org/officeDocument/2006/relationships/image" Id="rId10"/><Relationship Target="styles.xml" Type="http://schemas.openxmlformats.org/officeDocument/2006/relationships/styles" Id="rId4"/><Relationship Target="media/image00.png" Type="http://schemas.openxmlformats.org/officeDocument/2006/relationships/image" Id="rId11"/><Relationship Target="numbering.xml" Type="http://schemas.openxmlformats.org/officeDocument/2006/relationships/numbering" Id="rId3"/><Relationship Target="media/image06.png" Type="http://schemas.openxmlformats.org/officeDocument/2006/relationships/image" Id="rId9"/><Relationship Target="media/image05.png" Type="http://schemas.openxmlformats.org/officeDocument/2006/relationships/image" Id="rId6"/><Relationship Target="media/image03.png" Type="http://schemas.openxmlformats.org/officeDocument/2006/relationships/image" Id="rId5"/><Relationship Target="media/image02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物導2014年ch14 Generics and the ArrayList Class重點整理.docx</dc:title>
</cp:coreProperties>
</file>