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A62B22" w:rsidRPr="00CE4FC0" w:rsidRDefault="007205D7" w:rsidP="00A62B22">
      <w:pPr>
        <w:pStyle w:val="Title"/>
        <w:jc w:val="right"/>
        <w:rPr>
          <w:rFonts w:ascii="Times New Roman" w:hAnsi="Times New Roman"/>
        </w:rPr>
      </w:pPr>
      <w:r>
        <w:fldChar w:fldCharType="begin"/>
      </w:r>
      <w:r>
        <w:instrText xml:space="preserve"> SUBJECT  \* MERGEFORMAT </w:instrText>
      </w:r>
      <w:r>
        <w:fldChar w:fldCharType="separate"/>
      </w:r>
      <w:r w:rsidR="00C2091C">
        <w:rPr>
          <w:rFonts w:ascii="Times New Roman" w:hAnsi="Times New Roman"/>
        </w:rPr>
        <w:t>Bike portal</w:t>
      </w:r>
      <w:r>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C2091C">
        <w:rPr>
          <w:rFonts w:ascii="Times New Roman" w:hAnsi="Times New Roman"/>
        </w:rPr>
        <w:t xml:space="preserve"> </w:t>
      </w:r>
      <w:proofErr w:type="spellStart"/>
      <w:r w:rsidR="00C2091C">
        <w:rPr>
          <w:rFonts w:ascii="Times New Roman" w:hAnsi="Times New Roman"/>
        </w:rPr>
        <w:t>Ács</w:t>
      </w:r>
      <w:proofErr w:type="spellEnd"/>
      <w:r w:rsidR="00C2091C">
        <w:rPr>
          <w:rFonts w:ascii="Times New Roman" w:hAnsi="Times New Roman"/>
        </w:rPr>
        <w:t xml:space="preserve"> </w:t>
      </w:r>
      <w:proofErr w:type="spellStart"/>
      <w:r w:rsidR="00C2091C">
        <w:rPr>
          <w:rFonts w:ascii="Times New Roman" w:hAnsi="Times New Roman"/>
        </w:rPr>
        <w:t>Dávid</w:t>
      </w:r>
      <w:proofErr w:type="spellEnd"/>
    </w:p>
    <w:p w:rsidR="00A62B22" w:rsidRPr="00CE4FC0" w:rsidRDefault="00A62B22" w:rsidP="00A62B22">
      <w:pPr>
        <w:jc w:val="right"/>
        <w:rPr>
          <w:b/>
          <w:sz w:val="28"/>
        </w:rPr>
      </w:pPr>
      <w:r w:rsidRPr="00CE4FC0">
        <w:rPr>
          <w:b/>
          <w:sz w:val="36"/>
        </w:rPr>
        <w:t>Group:</w:t>
      </w:r>
      <w:r w:rsidR="00C2091C">
        <w:rPr>
          <w:b/>
          <w:sz w:val="36"/>
        </w:rPr>
        <w:t xml:space="preserve"> 30432</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C2091C" w:rsidP="00454C54">
            <w:pPr>
              <w:pStyle w:val="Tabletext"/>
            </w:pPr>
            <w:r>
              <w:t>18/Mar/18</w:t>
            </w:r>
          </w:p>
        </w:tc>
        <w:tc>
          <w:tcPr>
            <w:tcW w:w="1152" w:type="dxa"/>
          </w:tcPr>
          <w:p w:rsidR="00A62B22" w:rsidRPr="00CE4FC0" w:rsidRDefault="00C2091C" w:rsidP="00454C54">
            <w:pPr>
              <w:pStyle w:val="Tabletext"/>
            </w:pPr>
            <w:r>
              <w:t>0.1</w:t>
            </w:r>
          </w:p>
        </w:tc>
        <w:tc>
          <w:tcPr>
            <w:tcW w:w="3744" w:type="dxa"/>
          </w:tcPr>
          <w:p w:rsidR="00A62B22" w:rsidRPr="00CE4FC0" w:rsidRDefault="00C2091C" w:rsidP="00454C54">
            <w:pPr>
              <w:pStyle w:val="Tabletext"/>
            </w:pPr>
            <w:r>
              <w:t>Housekeeping</w:t>
            </w:r>
          </w:p>
        </w:tc>
        <w:tc>
          <w:tcPr>
            <w:tcW w:w="2304" w:type="dxa"/>
          </w:tcPr>
          <w:p w:rsidR="00A62B22" w:rsidRPr="00CE4FC0" w:rsidRDefault="00C2091C" w:rsidP="00454C54">
            <w:pPr>
              <w:pStyle w:val="Tabletext"/>
            </w:pPr>
            <w:proofErr w:type="spellStart"/>
            <w:r>
              <w:t>Ács</w:t>
            </w:r>
            <w:proofErr w:type="spellEnd"/>
            <w:r>
              <w:t xml:space="preserve"> </w:t>
            </w:r>
            <w:proofErr w:type="spellStart"/>
            <w:r>
              <w:t>Dávid</w:t>
            </w:r>
            <w:proofErr w:type="spellEnd"/>
          </w:p>
        </w:tc>
      </w:tr>
      <w:tr w:rsidR="00A62B22" w:rsidRPr="00CE4FC0" w:rsidTr="00454C54">
        <w:tc>
          <w:tcPr>
            <w:tcW w:w="2304" w:type="dxa"/>
          </w:tcPr>
          <w:p w:rsidR="00A62B22" w:rsidRPr="00CE4FC0" w:rsidRDefault="00C13CB4" w:rsidP="00454C54">
            <w:pPr>
              <w:pStyle w:val="Tabletext"/>
            </w:pPr>
            <w:r>
              <w:t>04/Apr/18</w:t>
            </w:r>
          </w:p>
        </w:tc>
        <w:tc>
          <w:tcPr>
            <w:tcW w:w="1152" w:type="dxa"/>
          </w:tcPr>
          <w:p w:rsidR="00A62B22" w:rsidRPr="00CE4FC0" w:rsidRDefault="00C13CB4" w:rsidP="00454C54">
            <w:pPr>
              <w:pStyle w:val="Tabletext"/>
            </w:pPr>
            <w:r>
              <w:t>0.2</w:t>
            </w:r>
          </w:p>
        </w:tc>
        <w:tc>
          <w:tcPr>
            <w:tcW w:w="3744" w:type="dxa"/>
          </w:tcPr>
          <w:p w:rsidR="00A62B22" w:rsidRPr="00CE4FC0" w:rsidRDefault="00C13CB4" w:rsidP="00454C54">
            <w:pPr>
              <w:pStyle w:val="Tabletext"/>
            </w:pPr>
            <w:r>
              <w:t>Architecture and views</w:t>
            </w:r>
          </w:p>
        </w:tc>
        <w:tc>
          <w:tcPr>
            <w:tcW w:w="2304" w:type="dxa"/>
          </w:tcPr>
          <w:p w:rsidR="00A62B22" w:rsidRPr="00C13CB4" w:rsidRDefault="00C13CB4" w:rsidP="00454C54">
            <w:pPr>
              <w:pStyle w:val="Tabletext"/>
              <w:rPr>
                <w:lang w:val="hu-HU"/>
              </w:rPr>
            </w:pPr>
            <w:r>
              <w:rPr>
                <w:lang w:val="hu-HU"/>
              </w:rPr>
              <w:t>Ács Dávid</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476C5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sidR="00476C58">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sidR="00476C58">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sidR="00476C58">
        <w:rPr>
          <w:noProof/>
        </w:rPr>
        <w:t>5</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sidR="00476C58">
        <w:rPr>
          <w:noProof/>
        </w:rPr>
        <w:t>5</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sidR="00476C58">
        <w:rPr>
          <w:noProof/>
        </w:rPr>
        <w:t>6</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sidR="00476C58">
        <w:rPr>
          <w:noProof/>
        </w:rPr>
        <w:t>7</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sidR="00476C58">
        <w:rPr>
          <w:noProof/>
        </w:rPr>
        <w:t>8</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sidR="00476C58">
        <w:rPr>
          <w:noProof/>
        </w:rPr>
        <w:t>8</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sidR="00476C58">
        <w:rPr>
          <w:noProof/>
        </w:rPr>
        <w:t>8</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sidR="00476C58">
        <w:rPr>
          <w:noProof/>
        </w:rPr>
        <w:t>8</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sidR="00476C58">
        <w:rPr>
          <w:noProof/>
        </w:rPr>
        <w:t>8</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sidR="00476C58">
        <w:rPr>
          <w:noProof/>
        </w:rPr>
        <w:t>8</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sidR="00476C58">
        <w:rPr>
          <w:noProof/>
        </w:rPr>
        <w:t>8</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sidR="00476C58">
        <w:rPr>
          <w:noProof/>
        </w:rPr>
        <w:t>8</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sidR="00476C58">
        <w:rPr>
          <w:noProof/>
        </w:rPr>
        <w:t>8</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sidR="00476C58">
        <w:rPr>
          <w:noProof/>
        </w:rPr>
        <w:t>8</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sidR="00476C58">
        <w:rPr>
          <w:noProof/>
        </w:rPr>
        <w:t>8</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sidR="00476C58">
        <w:rPr>
          <w:noProof/>
        </w:rPr>
        <w:t>8</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sidR="00476C58">
        <w:rPr>
          <w:noProof/>
        </w:rPr>
        <w:t>8</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Default="00A62B22" w:rsidP="00D54784">
      <w:pPr>
        <w:pStyle w:val="Heading1"/>
        <w:numPr>
          <w:ilvl w:val="0"/>
          <w:numId w:val="3"/>
        </w:numPr>
        <w:ind w:left="720"/>
        <w:rPr>
          <w:rFonts w:ascii="Times New Roman" w:hAnsi="Times New Roman"/>
        </w:rPr>
      </w:pPr>
      <w:bookmarkStart w:id="1" w:name="_Toc285793954"/>
      <w:r w:rsidRPr="00CE4FC0">
        <w:rPr>
          <w:rFonts w:ascii="Times New Roman" w:hAnsi="Times New Roman"/>
        </w:rPr>
        <w:t>Project Specification</w:t>
      </w:r>
      <w:bookmarkEnd w:id="1"/>
    </w:p>
    <w:p w:rsidR="00A90195" w:rsidRPr="00A90195" w:rsidRDefault="00A90195" w:rsidP="00A90195">
      <w:r>
        <w:t xml:space="preserve">Bike portal is an online Bike and bike parts store. User can buy/sell bikes and related parts online. To buy products, the user must be registered and logged in, and should add the products to the shopping cart. To check out the user can pay by credit card. Users may rent bikes, and the admin may approve these requests. The admin of the portal can delete, modify announcements/listing if they are inappropriate. </w:t>
      </w: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2" w:name="_Toc285793955"/>
      <w:r w:rsidRPr="00CE4FC0">
        <w:rPr>
          <w:rFonts w:ascii="Times New Roman" w:hAnsi="Times New Roman"/>
        </w:rPr>
        <w:t>Elaboration – Iteration 1</w:t>
      </w:r>
      <w:r w:rsidR="00262542">
        <w:rPr>
          <w:rFonts w:ascii="Times New Roman" w:hAnsi="Times New Roman"/>
        </w:rPr>
        <w:t>.1</w:t>
      </w:r>
      <w:bookmarkEnd w:id="2"/>
    </w:p>
    <w:p w:rsidR="00D54784" w:rsidRDefault="00D54784" w:rsidP="00D54784">
      <w:pPr>
        <w:pStyle w:val="Heading1"/>
        <w:rPr>
          <w:rFonts w:ascii="Times New Roman" w:hAnsi="Times New Roman"/>
        </w:rPr>
      </w:pPr>
      <w:bookmarkStart w:id="3" w:name="_Toc285793956"/>
      <w:r w:rsidRPr="00CE4FC0">
        <w:rPr>
          <w:rFonts w:ascii="Times New Roman" w:hAnsi="Times New Roman"/>
        </w:rPr>
        <w:t>Domain Model</w:t>
      </w:r>
      <w:bookmarkEnd w:id="3"/>
    </w:p>
    <w:p w:rsidR="00A90195" w:rsidRPr="00A90195" w:rsidRDefault="00283D06" w:rsidP="00A90195">
      <w:r>
        <w:rPr>
          <w:noProof/>
        </w:rPr>
        <w:drawing>
          <wp:inline distT="0" distB="0" distL="0" distR="0">
            <wp:extent cx="5575300" cy="434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5300" cy="4346575"/>
                    </a:xfrm>
                    <a:prstGeom prst="rect">
                      <a:avLst/>
                    </a:prstGeom>
                    <a:noFill/>
                    <a:ln>
                      <a:noFill/>
                    </a:ln>
                  </pic:spPr>
                </pic:pic>
              </a:graphicData>
            </a:graphic>
          </wp:inline>
        </w:drawing>
      </w:r>
    </w:p>
    <w:p w:rsidR="00D54784" w:rsidRPr="00CE4FC0" w:rsidRDefault="00D54784" w:rsidP="00D54784">
      <w:pPr>
        <w:pStyle w:val="Heading1"/>
        <w:rPr>
          <w:rFonts w:ascii="Times New Roman" w:hAnsi="Times New Roman"/>
        </w:rPr>
      </w:pPr>
      <w:bookmarkStart w:id="4" w:name="_Toc285793957"/>
      <w:r w:rsidRPr="00CE4FC0">
        <w:rPr>
          <w:rFonts w:ascii="Times New Roman" w:hAnsi="Times New Roman"/>
        </w:rPr>
        <w:lastRenderedPageBreak/>
        <w:t>Architectural Design</w:t>
      </w:r>
      <w:bookmarkEnd w:id="4"/>
    </w:p>
    <w:p w:rsidR="00D54784" w:rsidRPr="00CE4FC0" w:rsidRDefault="00D54784" w:rsidP="00D54784">
      <w:pPr>
        <w:pStyle w:val="Heading2"/>
        <w:rPr>
          <w:rFonts w:ascii="Times New Roman" w:hAnsi="Times New Roman"/>
        </w:rPr>
      </w:pPr>
      <w:bookmarkStart w:id="5" w:name="_Toc285793958"/>
      <w:r w:rsidRPr="00CE4FC0">
        <w:rPr>
          <w:rFonts w:ascii="Times New Roman" w:hAnsi="Times New Roman"/>
        </w:rPr>
        <w:t>Conceptual Architecture</w:t>
      </w:r>
      <w:bookmarkEnd w:id="5"/>
    </w:p>
    <w:p w:rsidR="000D22A5" w:rsidRDefault="000D22A5" w:rsidP="00D54784">
      <w:pPr>
        <w:ind w:left="720"/>
        <w:rPr>
          <w:i/>
          <w:color w:val="943634"/>
        </w:rPr>
      </w:pPr>
      <w:r>
        <w:rPr>
          <w:i/>
          <w:noProof/>
          <w:color w:val="943634"/>
        </w:rPr>
        <w:drawing>
          <wp:inline distT="0" distB="0" distL="0" distR="0">
            <wp:extent cx="5943600" cy="5868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kePortal(1)(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868035"/>
                    </a:xfrm>
                    <a:prstGeom prst="rect">
                      <a:avLst/>
                    </a:prstGeom>
                  </pic:spPr>
                </pic:pic>
              </a:graphicData>
            </a:graphic>
          </wp:inline>
        </w:drawing>
      </w:r>
    </w:p>
    <w:p w:rsidR="000D22A5" w:rsidRDefault="000D22A5" w:rsidP="000D22A5">
      <w:r>
        <w:t xml:space="preserve">Client server architecture is used in this architecture, </w:t>
      </w:r>
      <w:r w:rsidR="00A6727E">
        <w:t>to</w:t>
      </w:r>
      <w:r>
        <w:t xml:space="preserve"> separate the </w:t>
      </w:r>
      <w:r w:rsidR="00A6727E">
        <w:t>server-side application (data and logic) from the client-side (UI). This way the client-side and the server side may evolve independently of each other.</w:t>
      </w:r>
    </w:p>
    <w:p w:rsidR="00A6727E" w:rsidRDefault="00A6727E" w:rsidP="000D22A5"/>
    <w:p w:rsidR="00A6727E" w:rsidRPr="00CE4FC0" w:rsidRDefault="00A6727E" w:rsidP="000D22A5">
      <w:r>
        <w:t>The separation can be observed, where the HTTP/AJAX calls are made over the network.</w:t>
      </w:r>
    </w:p>
    <w:p w:rsidR="00D54784" w:rsidRDefault="00D54784" w:rsidP="00D54784">
      <w:pPr>
        <w:pStyle w:val="Heading2"/>
        <w:rPr>
          <w:rFonts w:ascii="Times New Roman" w:hAnsi="Times New Roman"/>
        </w:rPr>
      </w:pPr>
      <w:bookmarkStart w:id="6" w:name="_Toc285793959"/>
      <w:r w:rsidRPr="00CE4FC0">
        <w:rPr>
          <w:rFonts w:ascii="Times New Roman" w:hAnsi="Times New Roman"/>
        </w:rPr>
        <w:lastRenderedPageBreak/>
        <w:t>Package Design</w:t>
      </w:r>
      <w:bookmarkEnd w:id="6"/>
    </w:p>
    <w:p w:rsidR="001C5A6C" w:rsidRDefault="005B789B" w:rsidP="001C5A6C">
      <w:r>
        <w:rPr>
          <w:noProof/>
        </w:rPr>
        <w:drawing>
          <wp:inline distT="0" distB="0" distL="0" distR="0">
            <wp:extent cx="3686175" cy="73633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kePortal(1)(2).png"/>
                    <pic:cNvPicPr/>
                  </pic:nvPicPr>
                  <pic:blipFill>
                    <a:blip r:embed="rId15">
                      <a:extLst>
                        <a:ext uri="{28A0092B-C50C-407E-A947-70E740481C1C}">
                          <a14:useLocalDpi xmlns:a14="http://schemas.microsoft.com/office/drawing/2010/main" val="0"/>
                        </a:ext>
                      </a:extLst>
                    </a:blip>
                    <a:stretch>
                      <a:fillRect/>
                    </a:stretch>
                  </pic:blipFill>
                  <pic:spPr>
                    <a:xfrm>
                      <a:off x="0" y="0"/>
                      <a:ext cx="3687649" cy="7366304"/>
                    </a:xfrm>
                    <a:prstGeom prst="rect">
                      <a:avLst/>
                    </a:prstGeom>
                  </pic:spPr>
                </pic:pic>
              </a:graphicData>
            </a:graphic>
          </wp:inline>
        </w:drawing>
      </w:r>
    </w:p>
    <w:p w:rsidR="00C13CB4" w:rsidRPr="001C5A6C" w:rsidRDefault="00C13CB4" w:rsidP="001C5A6C">
      <w:r>
        <w:t xml:space="preserve">The package diagram of the system represents the layered structure of the application. </w:t>
      </w:r>
    </w:p>
    <w:p w:rsidR="00D54784" w:rsidRDefault="00D54784" w:rsidP="00D54784">
      <w:pPr>
        <w:pStyle w:val="Heading2"/>
        <w:rPr>
          <w:rFonts w:ascii="Times New Roman" w:hAnsi="Times New Roman"/>
        </w:rPr>
      </w:pPr>
      <w:bookmarkStart w:id="7" w:name="_Toc285793960"/>
      <w:r w:rsidRPr="00CE4FC0">
        <w:rPr>
          <w:rFonts w:ascii="Times New Roman" w:hAnsi="Times New Roman"/>
        </w:rPr>
        <w:lastRenderedPageBreak/>
        <w:t>Component and Deployment Diagrams</w:t>
      </w:r>
      <w:bookmarkEnd w:id="7"/>
    </w:p>
    <w:p w:rsidR="00CC7FDD" w:rsidRDefault="00E5213F" w:rsidP="00CC7FDD">
      <w:r>
        <w:rPr>
          <w:noProof/>
        </w:rPr>
        <w:drawing>
          <wp:inline distT="0" distB="0" distL="0" distR="0">
            <wp:extent cx="6180829" cy="386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kePortal(1)(4).png"/>
                    <pic:cNvPicPr/>
                  </pic:nvPicPr>
                  <pic:blipFill>
                    <a:blip r:embed="rId16">
                      <a:extLst>
                        <a:ext uri="{28A0092B-C50C-407E-A947-70E740481C1C}">
                          <a14:useLocalDpi xmlns:a14="http://schemas.microsoft.com/office/drawing/2010/main" val="0"/>
                        </a:ext>
                      </a:extLst>
                    </a:blip>
                    <a:stretch>
                      <a:fillRect/>
                    </a:stretch>
                  </pic:blipFill>
                  <pic:spPr>
                    <a:xfrm>
                      <a:off x="0" y="0"/>
                      <a:ext cx="6195787" cy="3876509"/>
                    </a:xfrm>
                    <a:prstGeom prst="rect">
                      <a:avLst/>
                    </a:prstGeom>
                  </pic:spPr>
                </pic:pic>
              </a:graphicData>
            </a:graphic>
          </wp:inline>
        </w:drawing>
      </w:r>
    </w:p>
    <w:p w:rsidR="00C13CB4" w:rsidRPr="00E5213F" w:rsidRDefault="00C13CB4" w:rsidP="00CC7FDD">
      <w:r>
        <w:t>The component diagram shows the clear delimitation between the server and the client. They can only communicate through HTTP, or as it is shown in the diagram, through the REST API.</w:t>
      </w:r>
    </w:p>
    <w:p w:rsidR="00CC7FDD" w:rsidRPr="00CC7FDD" w:rsidRDefault="00CC7FDD" w:rsidP="00CC7FDD"/>
    <w:p w:rsidR="00CC7FDD" w:rsidRDefault="00CC7FDD" w:rsidP="00CC7FDD">
      <w:r>
        <w:rPr>
          <w:noProof/>
        </w:rPr>
        <w:drawing>
          <wp:inline distT="0" distB="0" distL="0" distR="0">
            <wp:extent cx="6509518"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kePortal(1)(3).png"/>
                    <pic:cNvPicPr/>
                  </pic:nvPicPr>
                  <pic:blipFill>
                    <a:blip r:embed="rId17">
                      <a:extLst>
                        <a:ext uri="{28A0092B-C50C-407E-A947-70E740481C1C}">
                          <a14:useLocalDpi xmlns:a14="http://schemas.microsoft.com/office/drawing/2010/main" val="0"/>
                        </a:ext>
                      </a:extLst>
                    </a:blip>
                    <a:stretch>
                      <a:fillRect/>
                    </a:stretch>
                  </pic:blipFill>
                  <pic:spPr>
                    <a:xfrm>
                      <a:off x="0" y="0"/>
                      <a:ext cx="6517675" cy="2822933"/>
                    </a:xfrm>
                    <a:prstGeom prst="rect">
                      <a:avLst/>
                    </a:prstGeom>
                  </pic:spPr>
                </pic:pic>
              </a:graphicData>
            </a:graphic>
          </wp:inline>
        </w:drawing>
      </w:r>
    </w:p>
    <w:p w:rsidR="00C13CB4" w:rsidRPr="00CC7FDD" w:rsidRDefault="00C13CB4" w:rsidP="00CC7FDD">
      <w:r>
        <w:t>In the allocation view we may notice that there may be more than one client, and they role may differ depending on who is logged in.</w:t>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8"/>
      <w:footerReference w:type="default" r:id="rId19"/>
      <w:headerReference w:type="first" r:id="rId20"/>
      <w:footerReference w:type="firs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2C32" w:rsidRDefault="002C2C32" w:rsidP="00A62B22">
      <w:pPr>
        <w:spacing w:line="240" w:lineRule="auto"/>
      </w:pPr>
      <w:r>
        <w:separator/>
      </w:r>
    </w:p>
  </w:endnote>
  <w:endnote w:type="continuationSeparator" w:id="0">
    <w:p w:rsidR="002C2C32" w:rsidRDefault="002C2C32"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CB4" w:rsidRDefault="00C13C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CB4" w:rsidRDefault="00C13CB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2C2C32">
            <w:fldChar w:fldCharType="begin"/>
          </w:r>
          <w:r w:rsidR="002C2C32">
            <w:instrText xml:space="preserve"> NUMPAGES  \* MERGEFORMAT </w:instrText>
          </w:r>
          <w:r w:rsidR="002C2C32">
            <w:fldChar w:fldCharType="separate"/>
          </w:r>
          <w:r w:rsidR="008E0878" w:rsidRPr="008E0878">
            <w:rPr>
              <w:rStyle w:val="PageNumber"/>
              <w:noProof/>
            </w:rPr>
            <w:t>5</w:t>
          </w:r>
          <w:r w:rsidR="002C2C32">
            <w:rPr>
              <w:rStyle w:val="PageNumber"/>
              <w:noProof/>
            </w:rPr>
            <w:fldChar w:fldCharType="end"/>
          </w:r>
        </w:p>
      </w:tc>
    </w:tr>
  </w:tbl>
  <w:p w:rsidR="00145608" w:rsidRDefault="0014560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2C32" w:rsidRDefault="002C2C32" w:rsidP="00A62B22">
      <w:pPr>
        <w:spacing w:line="240" w:lineRule="auto"/>
      </w:pPr>
      <w:r>
        <w:separator/>
      </w:r>
    </w:p>
  </w:footnote>
  <w:footnote w:type="continuationSeparator" w:id="0">
    <w:p w:rsidR="002C2C32" w:rsidRDefault="002C2C32"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CB4" w:rsidRDefault="00C13C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CB4" w:rsidRDefault="00C13C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CB4" w:rsidRDefault="00C13CB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7205D7">
          <w:r>
            <w:fldChar w:fldCharType="begin"/>
          </w:r>
          <w:r>
            <w:instrText xml:space="preserve"> SUBJECT  \* MERGEFORMAT </w:instrText>
          </w:r>
          <w:r>
            <w:fldChar w:fldCharType="end"/>
          </w:r>
        </w:p>
      </w:tc>
      <w:tc>
        <w:tcPr>
          <w:tcW w:w="3179" w:type="dxa"/>
        </w:tcPr>
        <w:p w:rsidR="00145608" w:rsidRDefault="0085767F">
          <w:pPr>
            <w:tabs>
              <w:tab w:val="left" w:pos="1135"/>
            </w:tabs>
            <w:spacing w:before="40"/>
            <w:ind w:right="68"/>
          </w:pPr>
          <w:r>
            <w:t xml:space="preserve">  Version:           </w:t>
          </w:r>
          <w:r w:rsidR="00C2091C">
            <w:t>0.</w:t>
          </w:r>
          <w:r w:rsidR="00C13CB4">
            <w:t>2</w:t>
          </w:r>
        </w:p>
      </w:tc>
    </w:tr>
    <w:tr w:rsidR="00145608">
      <w:tc>
        <w:tcPr>
          <w:tcW w:w="6379" w:type="dxa"/>
        </w:tcPr>
        <w:p w:rsidR="00145608" w:rsidRDefault="00C13CB4" w:rsidP="00A62B22">
          <w:r>
            <w:t>Analysis and design document</w:t>
          </w:r>
          <w:r w:rsidR="007205D7">
            <w:fldChar w:fldCharType="begin"/>
          </w:r>
          <w:r w:rsidR="007205D7">
            <w:instrText xml:space="preserve"> TITLE  \* MERGEFORMAT </w:instrText>
          </w:r>
          <w:r w:rsidR="007205D7">
            <w:fldChar w:fldCharType="end"/>
          </w:r>
        </w:p>
      </w:tc>
      <w:tc>
        <w:tcPr>
          <w:tcW w:w="3179" w:type="dxa"/>
        </w:tcPr>
        <w:p w:rsidR="00145608" w:rsidRPr="00C2091C" w:rsidRDefault="0085767F">
          <w:pPr>
            <w:rPr>
              <w:lang w:val="ro-RO"/>
            </w:rPr>
          </w:pPr>
          <w:r>
            <w:t xml:space="preserve">  Date:  </w:t>
          </w:r>
          <w:r w:rsidR="00C13CB4">
            <w:t>04</w:t>
          </w:r>
          <w:r w:rsidR="00C2091C">
            <w:rPr>
              <w:lang w:val="ro-RO"/>
            </w:rPr>
            <w:t>/</w:t>
          </w:r>
          <w:r w:rsidR="00C13CB4">
            <w:rPr>
              <w:lang w:val="ro-RO"/>
            </w:rPr>
            <w:t xml:space="preserve">Apr </w:t>
          </w:r>
          <w:r w:rsidR="00C2091C">
            <w:rPr>
              <w:lang w:val="ro-RO"/>
            </w:rPr>
            <w:t>/18</w:t>
          </w:r>
        </w:p>
      </w:tc>
    </w:tr>
    <w:tr w:rsidR="00145608">
      <w:tc>
        <w:tcPr>
          <w:tcW w:w="9558" w:type="dxa"/>
          <w:gridSpan w:val="2"/>
        </w:tcPr>
        <w:p w:rsidR="00145608" w:rsidRDefault="00145608"/>
      </w:tc>
    </w:tr>
  </w:tbl>
  <w:p w:rsidR="00145608" w:rsidRDefault="0014560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0D22A5"/>
    <w:rsid w:val="00121EAF"/>
    <w:rsid w:val="00145608"/>
    <w:rsid w:val="00152C85"/>
    <w:rsid w:val="001C2682"/>
    <w:rsid w:val="001C56D4"/>
    <w:rsid w:val="001C5A6C"/>
    <w:rsid w:val="001F30EF"/>
    <w:rsid w:val="001F34F3"/>
    <w:rsid w:val="0023360C"/>
    <w:rsid w:val="0025137C"/>
    <w:rsid w:val="00262542"/>
    <w:rsid w:val="002731DA"/>
    <w:rsid w:val="00283D06"/>
    <w:rsid w:val="00294AD3"/>
    <w:rsid w:val="002C2C32"/>
    <w:rsid w:val="002F4115"/>
    <w:rsid w:val="003E0060"/>
    <w:rsid w:val="00441759"/>
    <w:rsid w:val="00455674"/>
    <w:rsid w:val="00476C58"/>
    <w:rsid w:val="004C40DD"/>
    <w:rsid w:val="004F7992"/>
    <w:rsid w:val="00510302"/>
    <w:rsid w:val="00535995"/>
    <w:rsid w:val="005440CE"/>
    <w:rsid w:val="00555E92"/>
    <w:rsid w:val="005A1B80"/>
    <w:rsid w:val="005B789B"/>
    <w:rsid w:val="006A4741"/>
    <w:rsid w:val="006B37CF"/>
    <w:rsid w:val="007205D7"/>
    <w:rsid w:val="007C0639"/>
    <w:rsid w:val="007E4D26"/>
    <w:rsid w:val="00810587"/>
    <w:rsid w:val="00842479"/>
    <w:rsid w:val="00853F01"/>
    <w:rsid w:val="0085767F"/>
    <w:rsid w:val="008A38E3"/>
    <w:rsid w:val="008B5580"/>
    <w:rsid w:val="008E0878"/>
    <w:rsid w:val="00934A61"/>
    <w:rsid w:val="009B1885"/>
    <w:rsid w:val="009B262E"/>
    <w:rsid w:val="00A62B22"/>
    <w:rsid w:val="00A6727E"/>
    <w:rsid w:val="00A90195"/>
    <w:rsid w:val="00A9057F"/>
    <w:rsid w:val="00BA56F3"/>
    <w:rsid w:val="00BC68E4"/>
    <w:rsid w:val="00C06CA0"/>
    <w:rsid w:val="00C13CB4"/>
    <w:rsid w:val="00C2091C"/>
    <w:rsid w:val="00C21B51"/>
    <w:rsid w:val="00C9146D"/>
    <w:rsid w:val="00CC7FDD"/>
    <w:rsid w:val="00CE4FC0"/>
    <w:rsid w:val="00D2368D"/>
    <w:rsid w:val="00D54784"/>
    <w:rsid w:val="00DC2B73"/>
    <w:rsid w:val="00E5213F"/>
    <w:rsid w:val="00E75C48"/>
    <w:rsid w:val="00E936F5"/>
    <w:rsid w:val="00EA5975"/>
    <w:rsid w:val="00EA67BF"/>
    <w:rsid w:val="00EC05FC"/>
    <w:rsid w:val="00F04728"/>
    <w:rsid w:val="00F34810"/>
    <w:rsid w:val="00F43BCE"/>
    <w:rsid w:val="00FB37DF"/>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5C6378-A5A4-4043-A73F-A7D88AD03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8</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DvD</cp:lastModifiedBy>
  <cp:revision>9</cp:revision>
  <cp:lastPrinted>2018-04-04T12:36:00Z</cp:lastPrinted>
  <dcterms:created xsi:type="dcterms:W3CDTF">2010-02-24T07:53:00Z</dcterms:created>
  <dcterms:modified xsi:type="dcterms:W3CDTF">2018-04-04T12:37:00Z</dcterms:modified>
</cp:coreProperties>
</file>