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bookmarkStart w:colFirst="0" w:colLast="0" w:name="_7rewhgtorggb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Medieval Weapon and Armour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Supplementary Specification</w:t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6" w:type="default"/>
          <w:footerReference r:id="rId7" w:type="even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21/03/2017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version of supplementary specification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Nicolae-Florian Onica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 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Availability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Performance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Testability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</w:tabs>
            <w:spacing w:after="0" w:before="0" w:line="240" w:lineRule="auto"/>
            <w:ind w:left="432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Usability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Design Constraints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Supplementary Specification 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This document presents the non-functional requirements(availability, performance, security, testability, usability) which the application meets as well as design constraints imposed for developing it(tools and environment).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rtzlw4po9izd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Availability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Availability is the ratio of time a system or component is functional to the total time it is required or expected to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Source of stimulus: user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Stimulus: login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Environment: normal environment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Artifact: user interface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Response: access to user page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Response measure: functionality of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43dwe6w5uwgw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Performance represents the software response time.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Source of stimulus: user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Stimulus: item creation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Environment: normal environment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Artifact: database access and user interface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Response: placement of item in cart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Response measure: speed of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p7vgouxfxk7q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Security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Security represents protection against harm from external sources.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Source of stimulus: user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Stimulus: logging in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Environment: normal environment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Artifact: whole system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Response: user page access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Response measure: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Tactics: Using validation for the login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ppw595tqu3k2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Testability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Testability represents to which software supports testing.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Source of stimulus: developer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Stimulus: trying to access data from the database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Environment: normally running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Artifact: database access layer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Response: the result of the test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Response measure: the accuracy of the result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Tactics: using JUnit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83xqofwj64a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Usability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Usability represents the degree t</w:t>
      </w:r>
      <w:r w:rsidDel="00000000" w:rsidR="00000000" w:rsidRPr="00000000">
        <w:rPr>
          <w:color w:val="222222"/>
          <w:highlight w:val="white"/>
          <w:rtl w:val="0"/>
        </w:rPr>
        <w:t xml:space="preserve">o which  software can be used by consumers to achieve objectives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Source of stimulus: user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Stimulus: cart checkout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Environment: normal environment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Artifact: whole system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Response: checkout receipt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Response measure: the quantifiable indication of the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This application will be developed using Java and Spring in a Windows environment using Eclipse and MySQL.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bottom w:color="000000" w:space="1" w:sz="6" w:val="single"/>
      </w:pBdr>
      <w:contextualSpacing w:val="0"/>
      <w:jc w:val="right"/>
      <w:rPr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Nicolae-Florian Onica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30432</w:t>
    </w:r>
  </w:p>
  <w:p w:rsidR="00000000" w:rsidDel="00000000" w:rsidP="00000000" w:rsidRDefault="00000000" w:rsidRPr="00000000" w14:paraId="00000062">
    <w:pPr>
      <w:pBdr>
        <w:bottom w:color="000000" w:space="1" w:sz="6" w:val="singl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