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7919D" w14:textId="2A1F4CF2" w:rsidR="003A687C" w:rsidRDefault="003A687C" w:rsidP="003A687C">
      <w:pPr>
        <w:jc w:val="center"/>
        <w:rPr>
          <w:sz w:val="22"/>
          <w:szCs w:val="22"/>
        </w:rPr>
      </w:pPr>
      <w:r>
        <w:rPr>
          <w:sz w:val="22"/>
          <w:szCs w:val="22"/>
        </w:rPr>
        <w:t>Johnson School of Engineering and Computer Science</w:t>
      </w:r>
    </w:p>
    <w:p w14:paraId="0241D7A5" w14:textId="79CA58EB" w:rsidR="003A687C" w:rsidRDefault="003A687C" w:rsidP="003A687C">
      <w:pPr>
        <w:jc w:val="center"/>
        <w:rPr>
          <w:sz w:val="22"/>
          <w:szCs w:val="22"/>
        </w:rPr>
      </w:pPr>
      <w:r>
        <w:rPr>
          <w:sz w:val="22"/>
          <w:szCs w:val="22"/>
        </w:rPr>
        <w:t>EPICS I and II – UTDesign at Dallas</w:t>
      </w:r>
    </w:p>
    <w:p w14:paraId="36E76C2A" w14:textId="77777777" w:rsidR="008E50B8" w:rsidRDefault="008E50B8" w:rsidP="007F5538">
      <w:pPr>
        <w:jc w:val="center"/>
        <w:rPr>
          <w:sz w:val="22"/>
          <w:szCs w:val="22"/>
        </w:rPr>
      </w:pPr>
    </w:p>
    <w:p w14:paraId="5BB0E16A" w14:textId="7734928F" w:rsidR="007F5538" w:rsidRDefault="007F5538" w:rsidP="007F5538">
      <w:pPr>
        <w:jc w:val="center"/>
        <w:rPr>
          <w:sz w:val="22"/>
          <w:szCs w:val="22"/>
        </w:rPr>
      </w:pPr>
      <w:r>
        <w:rPr>
          <w:sz w:val="22"/>
          <w:szCs w:val="22"/>
        </w:rPr>
        <w:t>Course Descriptions for Course Catalog Spring 2022</w:t>
      </w:r>
    </w:p>
    <w:p w14:paraId="5E668F49" w14:textId="1F93BB0A" w:rsidR="007F5538" w:rsidRDefault="007F5538" w:rsidP="007F5538">
      <w:pPr>
        <w:jc w:val="center"/>
        <w:rPr>
          <w:sz w:val="22"/>
          <w:szCs w:val="22"/>
        </w:rPr>
      </w:pPr>
    </w:p>
    <w:p w14:paraId="095DDD8A" w14:textId="62E50808" w:rsidR="007F5538" w:rsidRDefault="007F5538" w:rsidP="007F5538">
      <w:pPr>
        <w:jc w:val="center"/>
        <w:rPr>
          <w:sz w:val="22"/>
          <w:szCs w:val="22"/>
        </w:rPr>
      </w:pPr>
      <w:r>
        <w:rPr>
          <w:sz w:val="22"/>
          <w:szCs w:val="22"/>
        </w:rPr>
        <w:t>EPICS Syllabus</w:t>
      </w:r>
    </w:p>
    <w:p w14:paraId="7682BD73" w14:textId="77777777" w:rsidR="007F5538" w:rsidRDefault="007F5538" w:rsidP="007F5538">
      <w:pPr>
        <w:rPr>
          <w:sz w:val="22"/>
          <w:szCs w:val="22"/>
        </w:rPr>
      </w:pPr>
    </w:p>
    <w:p w14:paraId="327C65D3" w14:textId="2E3033DC" w:rsidR="007F5538" w:rsidRPr="00BD6EEC" w:rsidRDefault="007F5538" w:rsidP="007F5538">
      <w:pPr>
        <w:rPr>
          <w:sz w:val="22"/>
          <w:szCs w:val="22"/>
        </w:rPr>
      </w:pPr>
      <w:r w:rsidRPr="00BD6EEC">
        <w:rPr>
          <w:sz w:val="22"/>
          <w:szCs w:val="22"/>
        </w:rPr>
        <w:t xml:space="preserve">EPICS 1: Interdisciplinary Design and Development </w:t>
      </w:r>
    </w:p>
    <w:p w14:paraId="695B1C14" w14:textId="77777777" w:rsidR="007F5538" w:rsidRDefault="007F5538" w:rsidP="007F5538">
      <w:pPr>
        <w:rPr>
          <w:sz w:val="22"/>
          <w:szCs w:val="22"/>
        </w:rPr>
      </w:pPr>
      <w:r w:rsidRPr="001538D2">
        <w:rPr>
          <w:sz w:val="22"/>
          <w:szCs w:val="22"/>
        </w:rPr>
        <w:t>EPCS 2200 Engineering Projects in Community Service (2 semester credit hours) This is a</w:t>
      </w:r>
      <w:r w:rsidRPr="00BD6EEC">
        <w:rPr>
          <w:sz w:val="22"/>
          <w:szCs w:val="22"/>
        </w:rPr>
        <w:t xml:space="preserve"> human-centered </w:t>
      </w:r>
      <w:r w:rsidRPr="001538D2">
        <w:rPr>
          <w:sz w:val="22"/>
          <w:szCs w:val="22"/>
        </w:rPr>
        <w:t xml:space="preserve">design course in which multidisciplinary teams solve engineering/computing-based problems </w:t>
      </w:r>
      <w:r w:rsidRPr="00BD6EEC">
        <w:rPr>
          <w:sz w:val="22"/>
          <w:szCs w:val="22"/>
        </w:rPr>
        <w:t>sourced from real-world sponsors</w:t>
      </w:r>
      <w:r w:rsidRPr="001538D2">
        <w:rPr>
          <w:sz w:val="22"/>
          <w:szCs w:val="22"/>
        </w:rPr>
        <w:t xml:space="preserve"> </w:t>
      </w:r>
      <w:r w:rsidRPr="00BD6EEC">
        <w:rPr>
          <w:sz w:val="22"/>
          <w:szCs w:val="22"/>
        </w:rPr>
        <w:t xml:space="preserve">in </w:t>
      </w:r>
      <w:r w:rsidRPr="001538D2">
        <w:rPr>
          <w:sz w:val="22"/>
          <w:szCs w:val="22"/>
        </w:rPr>
        <w:t xml:space="preserve">the local community. Students will learn the complete design process, </w:t>
      </w:r>
      <w:r w:rsidRPr="00BD6EEC">
        <w:rPr>
          <w:sz w:val="22"/>
          <w:szCs w:val="22"/>
        </w:rPr>
        <w:t>customer validation</w:t>
      </w:r>
      <w:r w:rsidRPr="001538D2">
        <w:rPr>
          <w:sz w:val="22"/>
          <w:szCs w:val="22"/>
        </w:rPr>
        <w:t xml:space="preserve"> in engineering design, </w:t>
      </w:r>
      <w:r w:rsidRPr="00BD6EEC">
        <w:rPr>
          <w:sz w:val="22"/>
          <w:szCs w:val="22"/>
        </w:rPr>
        <w:t xml:space="preserve">active sponsor/client engagement and interaction, </w:t>
      </w:r>
      <w:r w:rsidRPr="001538D2">
        <w:rPr>
          <w:sz w:val="22"/>
          <w:szCs w:val="22"/>
        </w:rPr>
        <w:t>active use of rapid prototyping tools, leadership, communication skills, and more. (1-2) S</w:t>
      </w:r>
    </w:p>
    <w:p w14:paraId="30B41B39" w14:textId="08853293" w:rsidR="001274AE" w:rsidRPr="00BD6EEC" w:rsidRDefault="001274AE">
      <w:pPr>
        <w:rPr>
          <w:sz w:val="22"/>
          <w:szCs w:val="22"/>
        </w:rPr>
      </w:pPr>
    </w:p>
    <w:tbl>
      <w:tblPr>
        <w:tblW w:w="9053" w:type="dxa"/>
        <w:jc w:val="center"/>
        <w:tblLook w:val="04A0" w:firstRow="1" w:lastRow="0" w:firstColumn="1" w:lastColumn="0" w:noHBand="0" w:noVBand="1"/>
      </w:tblPr>
      <w:tblGrid>
        <w:gridCol w:w="2412"/>
        <w:gridCol w:w="6641"/>
      </w:tblGrid>
      <w:tr w:rsidR="007F5538" w:rsidRPr="007F5538" w14:paraId="2E25C846" w14:textId="77777777" w:rsidTr="001B75BD">
        <w:trPr>
          <w:trHeight w:val="20"/>
          <w:jc w:val="center"/>
        </w:trPr>
        <w:tc>
          <w:tcPr>
            <w:tcW w:w="9053" w:type="dxa"/>
            <w:gridSpan w:val="2"/>
            <w:tcBorders>
              <w:top w:val="nil"/>
              <w:left w:val="nil"/>
              <w:bottom w:val="nil"/>
              <w:right w:val="nil"/>
            </w:tcBorders>
            <w:shd w:val="clear" w:color="auto" w:fill="auto"/>
            <w:vAlign w:val="center"/>
            <w:hideMark/>
          </w:tcPr>
          <w:p w14:paraId="3CE0F4B3" w14:textId="2FB3B9D9" w:rsidR="007F5538" w:rsidRPr="007F5538" w:rsidRDefault="007F5538" w:rsidP="00354DDC">
            <w:pPr>
              <w:ind w:right="54"/>
              <w:rPr>
                <w:b/>
                <w:bCs/>
                <w:color w:val="000000"/>
                <w:sz w:val="20"/>
                <w:szCs w:val="20"/>
                <w:u w:val="single"/>
              </w:rPr>
            </w:pPr>
            <w:r w:rsidRPr="007F5538">
              <w:rPr>
                <w:b/>
                <w:bCs/>
                <w:color w:val="000000"/>
                <w:sz w:val="20"/>
                <w:szCs w:val="20"/>
                <w:u w:val="single"/>
              </w:rPr>
              <w:t>EPICS 1</w:t>
            </w:r>
          </w:p>
          <w:p w14:paraId="75590137" w14:textId="0818DCF2" w:rsidR="007F5538" w:rsidRPr="007F5538" w:rsidRDefault="007F5538" w:rsidP="00354DDC">
            <w:pPr>
              <w:ind w:right="54"/>
              <w:rPr>
                <w:b/>
                <w:bCs/>
                <w:color w:val="000000"/>
                <w:sz w:val="20"/>
                <w:szCs w:val="20"/>
              </w:rPr>
            </w:pPr>
            <w:r w:rsidRPr="007F5538">
              <w:rPr>
                <w:b/>
                <w:bCs/>
                <w:color w:val="000000"/>
                <w:sz w:val="20"/>
                <w:szCs w:val="20"/>
              </w:rPr>
              <w:t>Team Components</w:t>
            </w:r>
          </w:p>
        </w:tc>
      </w:tr>
      <w:tr w:rsidR="007F5538" w:rsidRPr="007F5538" w14:paraId="5A358B69" w14:textId="77777777" w:rsidTr="001B75BD">
        <w:trPr>
          <w:trHeight w:val="20"/>
          <w:jc w:val="center"/>
        </w:trPr>
        <w:tc>
          <w:tcPr>
            <w:tcW w:w="2412" w:type="dxa"/>
            <w:tcBorders>
              <w:top w:val="nil"/>
              <w:left w:val="nil"/>
              <w:bottom w:val="nil"/>
              <w:right w:val="nil"/>
            </w:tcBorders>
            <w:shd w:val="clear" w:color="auto" w:fill="auto"/>
            <w:vAlign w:val="center"/>
          </w:tcPr>
          <w:p w14:paraId="7A80F7C6" w14:textId="256EBB59" w:rsidR="007F5538" w:rsidRPr="007F5538" w:rsidRDefault="007F5538" w:rsidP="00354DDC">
            <w:pPr>
              <w:ind w:right="54"/>
              <w:rPr>
                <w:color w:val="000000"/>
                <w:sz w:val="20"/>
                <w:szCs w:val="20"/>
              </w:rPr>
            </w:pPr>
          </w:p>
        </w:tc>
        <w:tc>
          <w:tcPr>
            <w:tcW w:w="6641" w:type="dxa"/>
            <w:tcBorders>
              <w:top w:val="nil"/>
              <w:left w:val="nil"/>
              <w:bottom w:val="nil"/>
              <w:right w:val="nil"/>
            </w:tcBorders>
            <w:shd w:val="clear" w:color="auto" w:fill="auto"/>
            <w:vAlign w:val="center"/>
          </w:tcPr>
          <w:p w14:paraId="40AE58AC" w14:textId="1BAF0C11" w:rsidR="007F5538" w:rsidRPr="007F5538" w:rsidRDefault="007F5538" w:rsidP="00354DDC">
            <w:pPr>
              <w:ind w:right="54"/>
              <w:rPr>
                <w:color w:val="000000"/>
                <w:sz w:val="20"/>
                <w:szCs w:val="20"/>
              </w:rPr>
            </w:pPr>
          </w:p>
        </w:tc>
      </w:tr>
      <w:tr w:rsidR="007F5538" w:rsidRPr="007F5538" w14:paraId="2A1102FA" w14:textId="77777777" w:rsidTr="001B75BD">
        <w:trPr>
          <w:trHeight w:val="20"/>
          <w:jc w:val="center"/>
        </w:trPr>
        <w:tc>
          <w:tcPr>
            <w:tcW w:w="2412" w:type="dxa"/>
            <w:tcBorders>
              <w:top w:val="nil"/>
              <w:left w:val="nil"/>
              <w:bottom w:val="nil"/>
              <w:right w:val="nil"/>
            </w:tcBorders>
            <w:shd w:val="clear" w:color="auto" w:fill="auto"/>
            <w:vAlign w:val="center"/>
          </w:tcPr>
          <w:p w14:paraId="53322C10" w14:textId="76D7E0C6" w:rsidR="007F5538" w:rsidRPr="007F5538" w:rsidRDefault="007F5538" w:rsidP="00354DDC">
            <w:pPr>
              <w:ind w:right="54"/>
              <w:rPr>
                <w:color w:val="000000"/>
                <w:sz w:val="20"/>
                <w:szCs w:val="20"/>
              </w:rPr>
            </w:pPr>
            <w:r w:rsidRPr="007F5538">
              <w:rPr>
                <w:color w:val="000000"/>
                <w:sz w:val="20"/>
                <w:szCs w:val="20"/>
              </w:rPr>
              <w:t>15%</w:t>
            </w:r>
          </w:p>
        </w:tc>
        <w:tc>
          <w:tcPr>
            <w:tcW w:w="6641" w:type="dxa"/>
            <w:tcBorders>
              <w:top w:val="nil"/>
              <w:left w:val="nil"/>
              <w:bottom w:val="nil"/>
              <w:right w:val="nil"/>
            </w:tcBorders>
            <w:shd w:val="clear" w:color="auto" w:fill="auto"/>
            <w:vAlign w:val="center"/>
          </w:tcPr>
          <w:p w14:paraId="46D13163" w14:textId="06A4A497" w:rsidR="007F5538" w:rsidRPr="007F5538" w:rsidRDefault="007F5538" w:rsidP="00354DDC">
            <w:pPr>
              <w:ind w:right="54"/>
              <w:rPr>
                <w:color w:val="000000"/>
                <w:sz w:val="20"/>
                <w:szCs w:val="20"/>
              </w:rPr>
            </w:pPr>
            <w:r w:rsidRPr="007F5538">
              <w:rPr>
                <w:color w:val="000000"/>
                <w:sz w:val="20"/>
                <w:szCs w:val="20"/>
              </w:rPr>
              <w:t>Semester Project Plan (+ Charter)</w:t>
            </w:r>
          </w:p>
        </w:tc>
      </w:tr>
      <w:tr w:rsidR="007F5538" w:rsidRPr="007F5538" w14:paraId="4A61B665" w14:textId="77777777" w:rsidTr="001B75BD">
        <w:trPr>
          <w:trHeight w:val="20"/>
          <w:jc w:val="center"/>
        </w:trPr>
        <w:tc>
          <w:tcPr>
            <w:tcW w:w="2412" w:type="dxa"/>
            <w:tcBorders>
              <w:top w:val="nil"/>
              <w:left w:val="nil"/>
              <w:bottom w:val="nil"/>
              <w:right w:val="nil"/>
            </w:tcBorders>
            <w:shd w:val="clear" w:color="auto" w:fill="auto"/>
            <w:vAlign w:val="center"/>
          </w:tcPr>
          <w:p w14:paraId="69ABF215" w14:textId="128E1FE9" w:rsidR="007F5538" w:rsidRPr="007F5538" w:rsidRDefault="007F5538" w:rsidP="00354DDC">
            <w:pPr>
              <w:ind w:right="54"/>
              <w:rPr>
                <w:color w:val="000000"/>
                <w:sz w:val="20"/>
                <w:szCs w:val="20"/>
              </w:rPr>
            </w:pPr>
            <w:r w:rsidRPr="007F5538">
              <w:rPr>
                <w:color w:val="000000"/>
                <w:sz w:val="20"/>
                <w:szCs w:val="20"/>
              </w:rPr>
              <w:t>15%</w:t>
            </w:r>
          </w:p>
        </w:tc>
        <w:tc>
          <w:tcPr>
            <w:tcW w:w="6641" w:type="dxa"/>
            <w:tcBorders>
              <w:top w:val="nil"/>
              <w:left w:val="nil"/>
              <w:bottom w:val="nil"/>
              <w:right w:val="nil"/>
            </w:tcBorders>
            <w:shd w:val="clear" w:color="auto" w:fill="auto"/>
            <w:vAlign w:val="center"/>
          </w:tcPr>
          <w:p w14:paraId="0472F17D" w14:textId="62D32D37" w:rsidR="007F5538" w:rsidRPr="007F5538" w:rsidRDefault="007F5538" w:rsidP="001B75BD">
            <w:pPr>
              <w:ind w:right="54"/>
              <w:rPr>
                <w:color w:val="000000"/>
                <w:sz w:val="20"/>
                <w:szCs w:val="20"/>
              </w:rPr>
            </w:pPr>
            <w:r w:rsidRPr="007F5538">
              <w:rPr>
                <w:color w:val="000000"/>
                <w:sz w:val="20"/>
                <w:szCs w:val="20"/>
              </w:rPr>
              <w:t xml:space="preserve">Mid-semester Design </w:t>
            </w:r>
            <w:r w:rsidR="005E1ECB">
              <w:rPr>
                <w:color w:val="000000"/>
                <w:sz w:val="20"/>
                <w:szCs w:val="20"/>
              </w:rPr>
              <w:t>Review</w:t>
            </w:r>
            <w:r w:rsidR="001B75BD">
              <w:rPr>
                <w:color w:val="000000"/>
                <w:sz w:val="20"/>
                <w:szCs w:val="20"/>
              </w:rPr>
              <w:t xml:space="preserve"> </w:t>
            </w:r>
            <w:r w:rsidRPr="007F5538">
              <w:rPr>
                <w:color w:val="000000"/>
                <w:sz w:val="20"/>
                <w:szCs w:val="20"/>
              </w:rPr>
              <w:t>(Team Presentation)</w:t>
            </w:r>
          </w:p>
        </w:tc>
      </w:tr>
      <w:tr w:rsidR="007F5538" w:rsidRPr="007F5538" w14:paraId="13B90BA0" w14:textId="77777777" w:rsidTr="001B75BD">
        <w:trPr>
          <w:trHeight w:val="20"/>
          <w:jc w:val="center"/>
        </w:trPr>
        <w:tc>
          <w:tcPr>
            <w:tcW w:w="2412" w:type="dxa"/>
            <w:tcBorders>
              <w:top w:val="nil"/>
              <w:left w:val="nil"/>
              <w:bottom w:val="nil"/>
              <w:right w:val="nil"/>
            </w:tcBorders>
            <w:shd w:val="clear" w:color="auto" w:fill="auto"/>
            <w:vAlign w:val="center"/>
          </w:tcPr>
          <w:p w14:paraId="00F982E6" w14:textId="5C407ED4" w:rsidR="007F5538" w:rsidRPr="007F5538" w:rsidRDefault="007F5538" w:rsidP="00354DDC">
            <w:pPr>
              <w:ind w:right="54"/>
              <w:rPr>
                <w:sz w:val="20"/>
                <w:szCs w:val="20"/>
              </w:rPr>
            </w:pPr>
            <w:r w:rsidRPr="007F5538">
              <w:rPr>
                <w:sz w:val="20"/>
                <w:szCs w:val="20"/>
              </w:rPr>
              <w:t>10%</w:t>
            </w:r>
          </w:p>
        </w:tc>
        <w:tc>
          <w:tcPr>
            <w:tcW w:w="6641" w:type="dxa"/>
            <w:tcBorders>
              <w:top w:val="nil"/>
              <w:left w:val="nil"/>
              <w:bottom w:val="nil"/>
              <w:right w:val="nil"/>
            </w:tcBorders>
            <w:shd w:val="clear" w:color="auto" w:fill="auto"/>
            <w:vAlign w:val="center"/>
          </w:tcPr>
          <w:p w14:paraId="7F1F4F26" w14:textId="77777777" w:rsidR="007F5538" w:rsidRPr="007F5538" w:rsidRDefault="007F5538" w:rsidP="00354DDC">
            <w:pPr>
              <w:ind w:right="54"/>
              <w:rPr>
                <w:sz w:val="20"/>
                <w:szCs w:val="20"/>
              </w:rPr>
            </w:pPr>
            <w:r w:rsidRPr="007F5538">
              <w:rPr>
                <w:sz w:val="20"/>
                <w:szCs w:val="20"/>
              </w:rPr>
              <w:t>EPICS Exhibit</w:t>
            </w:r>
          </w:p>
        </w:tc>
      </w:tr>
      <w:tr w:rsidR="007F5538" w:rsidRPr="007F5538" w14:paraId="118517F5" w14:textId="77777777" w:rsidTr="001B75BD">
        <w:trPr>
          <w:trHeight w:val="20"/>
          <w:jc w:val="center"/>
        </w:trPr>
        <w:tc>
          <w:tcPr>
            <w:tcW w:w="2412" w:type="dxa"/>
            <w:tcBorders>
              <w:top w:val="nil"/>
              <w:left w:val="nil"/>
              <w:bottom w:val="nil"/>
              <w:right w:val="nil"/>
            </w:tcBorders>
            <w:shd w:val="clear" w:color="auto" w:fill="auto"/>
            <w:vAlign w:val="center"/>
          </w:tcPr>
          <w:p w14:paraId="3CFFA5B5" w14:textId="6306E0D4" w:rsidR="007F5538" w:rsidRPr="007F5538" w:rsidRDefault="007F5538" w:rsidP="00354DDC">
            <w:pPr>
              <w:ind w:right="54"/>
              <w:rPr>
                <w:sz w:val="20"/>
                <w:szCs w:val="20"/>
              </w:rPr>
            </w:pPr>
            <w:r w:rsidRPr="007F5538">
              <w:rPr>
                <w:sz w:val="20"/>
                <w:szCs w:val="20"/>
              </w:rPr>
              <w:t>15%</w:t>
            </w:r>
          </w:p>
        </w:tc>
        <w:tc>
          <w:tcPr>
            <w:tcW w:w="6641" w:type="dxa"/>
            <w:tcBorders>
              <w:top w:val="nil"/>
              <w:left w:val="nil"/>
              <w:bottom w:val="nil"/>
              <w:right w:val="nil"/>
            </w:tcBorders>
            <w:shd w:val="clear" w:color="auto" w:fill="auto"/>
            <w:vAlign w:val="center"/>
          </w:tcPr>
          <w:p w14:paraId="3684ED84" w14:textId="77777777" w:rsidR="007F5538" w:rsidRPr="007F5538" w:rsidRDefault="007F5538" w:rsidP="00354DDC">
            <w:pPr>
              <w:ind w:right="54"/>
              <w:rPr>
                <w:sz w:val="20"/>
                <w:szCs w:val="20"/>
              </w:rPr>
            </w:pPr>
            <w:r w:rsidRPr="007F5538">
              <w:rPr>
                <w:sz w:val="20"/>
                <w:szCs w:val="20"/>
              </w:rPr>
              <w:t>Final Written Report</w:t>
            </w:r>
          </w:p>
        </w:tc>
      </w:tr>
      <w:tr w:rsidR="007F5538" w:rsidRPr="007F5538" w14:paraId="558931F0" w14:textId="77777777" w:rsidTr="001B75BD">
        <w:trPr>
          <w:trHeight w:val="20"/>
          <w:jc w:val="center"/>
        </w:trPr>
        <w:tc>
          <w:tcPr>
            <w:tcW w:w="2412" w:type="dxa"/>
            <w:tcBorders>
              <w:top w:val="nil"/>
              <w:left w:val="nil"/>
              <w:bottom w:val="nil"/>
              <w:right w:val="nil"/>
            </w:tcBorders>
            <w:shd w:val="clear" w:color="auto" w:fill="auto"/>
            <w:vAlign w:val="center"/>
          </w:tcPr>
          <w:p w14:paraId="6AA28BBE" w14:textId="43973EBF" w:rsidR="007F5538" w:rsidRPr="007F5538" w:rsidRDefault="007F5538" w:rsidP="00354DDC">
            <w:pPr>
              <w:ind w:right="54"/>
              <w:rPr>
                <w:color w:val="000000"/>
                <w:sz w:val="20"/>
                <w:szCs w:val="20"/>
              </w:rPr>
            </w:pPr>
            <w:r w:rsidRPr="007F5538">
              <w:rPr>
                <w:sz w:val="20"/>
                <w:szCs w:val="20"/>
              </w:rPr>
              <w:t>10%</w:t>
            </w:r>
          </w:p>
        </w:tc>
        <w:tc>
          <w:tcPr>
            <w:tcW w:w="6641" w:type="dxa"/>
            <w:tcBorders>
              <w:top w:val="nil"/>
              <w:left w:val="nil"/>
              <w:bottom w:val="nil"/>
              <w:right w:val="nil"/>
            </w:tcBorders>
            <w:shd w:val="clear" w:color="auto" w:fill="auto"/>
            <w:vAlign w:val="center"/>
          </w:tcPr>
          <w:p w14:paraId="78D7FA05" w14:textId="77777777" w:rsidR="007F5538" w:rsidRPr="007F5538" w:rsidRDefault="007F5538" w:rsidP="00354DDC">
            <w:pPr>
              <w:ind w:right="54"/>
              <w:rPr>
                <w:color w:val="000000"/>
                <w:sz w:val="20"/>
                <w:szCs w:val="20"/>
              </w:rPr>
            </w:pPr>
            <w:r w:rsidRPr="007F5538">
              <w:rPr>
                <w:sz w:val="20"/>
                <w:szCs w:val="20"/>
              </w:rPr>
              <w:t>Project Webpage</w:t>
            </w:r>
          </w:p>
        </w:tc>
      </w:tr>
      <w:tr w:rsidR="001274AE" w:rsidRPr="007F5538" w14:paraId="3D6650B0" w14:textId="77777777" w:rsidTr="001B75BD">
        <w:trPr>
          <w:trHeight w:val="20"/>
          <w:jc w:val="center"/>
        </w:trPr>
        <w:tc>
          <w:tcPr>
            <w:tcW w:w="9053" w:type="dxa"/>
            <w:gridSpan w:val="2"/>
            <w:tcBorders>
              <w:top w:val="nil"/>
              <w:left w:val="nil"/>
              <w:bottom w:val="nil"/>
              <w:right w:val="nil"/>
            </w:tcBorders>
            <w:shd w:val="clear" w:color="auto" w:fill="auto"/>
            <w:vAlign w:val="center"/>
          </w:tcPr>
          <w:p w14:paraId="10770863" w14:textId="77777777" w:rsidR="001274AE" w:rsidRPr="007F5538" w:rsidRDefault="001274AE" w:rsidP="00354DDC">
            <w:pPr>
              <w:ind w:right="54"/>
              <w:rPr>
                <w:b/>
                <w:color w:val="000000"/>
                <w:sz w:val="20"/>
                <w:szCs w:val="20"/>
              </w:rPr>
            </w:pPr>
          </w:p>
          <w:p w14:paraId="0B4DA958" w14:textId="19EC11E4" w:rsidR="001274AE" w:rsidRPr="007F5538" w:rsidRDefault="001274AE" w:rsidP="00354DDC">
            <w:pPr>
              <w:ind w:right="54"/>
              <w:rPr>
                <w:b/>
                <w:color w:val="000000"/>
                <w:sz w:val="20"/>
                <w:szCs w:val="20"/>
              </w:rPr>
            </w:pPr>
            <w:r w:rsidRPr="007F5538">
              <w:rPr>
                <w:b/>
                <w:color w:val="000000"/>
                <w:sz w:val="20"/>
                <w:szCs w:val="20"/>
              </w:rPr>
              <w:t>Team/Personal Components</w:t>
            </w:r>
          </w:p>
        </w:tc>
      </w:tr>
      <w:tr w:rsidR="007F5538" w:rsidRPr="007F5538" w14:paraId="3857DC5C" w14:textId="77777777" w:rsidTr="001B75BD">
        <w:trPr>
          <w:trHeight w:val="20"/>
          <w:jc w:val="center"/>
        </w:trPr>
        <w:tc>
          <w:tcPr>
            <w:tcW w:w="2412" w:type="dxa"/>
            <w:tcBorders>
              <w:top w:val="nil"/>
              <w:left w:val="nil"/>
              <w:bottom w:val="nil"/>
              <w:right w:val="nil"/>
            </w:tcBorders>
            <w:shd w:val="clear" w:color="auto" w:fill="auto"/>
            <w:vAlign w:val="center"/>
            <w:hideMark/>
          </w:tcPr>
          <w:p w14:paraId="193240DD" w14:textId="4C03A03A" w:rsidR="007F5538" w:rsidRPr="007F5538" w:rsidRDefault="007F5538" w:rsidP="00354DDC">
            <w:pPr>
              <w:ind w:right="54"/>
              <w:rPr>
                <w:color w:val="000000"/>
                <w:sz w:val="20"/>
                <w:szCs w:val="20"/>
              </w:rPr>
            </w:pPr>
            <w:r w:rsidRPr="007F5538">
              <w:rPr>
                <w:color w:val="000000"/>
                <w:sz w:val="20"/>
                <w:szCs w:val="20"/>
              </w:rPr>
              <w:t>25%</w:t>
            </w:r>
          </w:p>
        </w:tc>
        <w:tc>
          <w:tcPr>
            <w:tcW w:w="6641" w:type="dxa"/>
            <w:tcBorders>
              <w:top w:val="nil"/>
              <w:left w:val="nil"/>
              <w:bottom w:val="nil"/>
              <w:right w:val="nil"/>
            </w:tcBorders>
            <w:shd w:val="clear" w:color="auto" w:fill="auto"/>
            <w:vAlign w:val="center"/>
            <w:hideMark/>
          </w:tcPr>
          <w:p w14:paraId="53D5028D" w14:textId="77777777" w:rsidR="00D471BD" w:rsidRDefault="007F5538" w:rsidP="00354DDC">
            <w:pPr>
              <w:ind w:right="54"/>
              <w:rPr>
                <w:color w:val="000000"/>
                <w:sz w:val="20"/>
                <w:szCs w:val="20"/>
              </w:rPr>
            </w:pPr>
            <w:r w:rsidRPr="007F5538">
              <w:rPr>
                <w:color w:val="000000"/>
                <w:sz w:val="20"/>
                <w:szCs w:val="20"/>
              </w:rPr>
              <w:t>Project Results (agreed by advisors and/or sponsors, weighted by peer review)</w:t>
            </w:r>
          </w:p>
          <w:p w14:paraId="37EF185B" w14:textId="21D147C6" w:rsidR="007F5538" w:rsidRPr="00D471BD" w:rsidRDefault="00D471BD" w:rsidP="00D471BD">
            <w:pPr>
              <w:pStyle w:val="ListParagraph"/>
              <w:numPr>
                <w:ilvl w:val="0"/>
                <w:numId w:val="5"/>
              </w:numPr>
              <w:ind w:right="54"/>
              <w:rPr>
                <w:color w:val="000000"/>
                <w:sz w:val="20"/>
                <w:szCs w:val="20"/>
              </w:rPr>
            </w:pPr>
            <w:r>
              <w:rPr>
                <w:color w:val="000000"/>
                <w:sz w:val="20"/>
                <w:szCs w:val="20"/>
              </w:rPr>
              <w:t xml:space="preserve">Graded weekly based on PM/Manager progress report meeting </w:t>
            </w:r>
            <w:r w:rsidRPr="00D471BD">
              <w:rPr>
                <w:color w:val="000000"/>
                <w:sz w:val="20"/>
                <w:szCs w:val="20"/>
              </w:rPr>
              <w:t xml:space="preserve"> </w:t>
            </w:r>
          </w:p>
        </w:tc>
      </w:tr>
      <w:tr w:rsidR="007F5538" w:rsidRPr="007F5538" w14:paraId="2F6B9A4D" w14:textId="77777777" w:rsidTr="001B75BD">
        <w:trPr>
          <w:trHeight w:val="20"/>
          <w:jc w:val="center"/>
        </w:trPr>
        <w:tc>
          <w:tcPr>
            <w:tcW w:w="9053" w:type="dxa"/>
            <w:gridSpan w:val="2"/>
            <w:tcBorders>
              <w:top w:val="nil"/>
              <w:left w:val="nil"/>
              <w:bottom w:val="nil"/>
              <w:right w:val="nil"/>
            </w:tcBorders>
            <w:shd w:val="clear" w:color="auto" w:fill="auto"/>
            <w:vAlign w:val="center"/>
            <w:hideMark/>
          </w:tcPr>
          <w:p w14:paraId="4F1CE161" w14:textId="77777777" w:rsidR="007F5538" w:rsidRPr="007F5538" w:rsidRDefault="007F5538" w:rsidP="00354DDC">
            <w:pPr>
              <w:ind w:right="54"/>
              <w:rPr>
                <w:b/>
                <w:bCs/>
                <w:color w:val="000000"/>
                <w:sz w:val="20"/>
                <w:szCs w:val="20"/>
              </w:rPr>
            </w:pPr>
          </w:p>
          <w:p w14:paraId="1DAD7E41" w14:textId="4189660D" w:rsidR="007F5538" w:rsidRPr="007F5538" w:rsidRDefault="007F5538" w:rsidP="00354DDC">
            <w:pPr>
              <w:ind w:right="54"/>
              <w:rPr>
                <w:b/>
                <w:bCs/>
                <w:color w:val="000000"/>
                <w:sz w:val="20"/>
                <w:szCs w:val="20"/>
              </w:rPr>
            </w:pPr>
            <w:r w:rsidRPr="007F5538">
              <w:rPr>
                <w:b/>
                <w:bCs/>
                <w:color w:val="000000"/>
                <w:sz w:val="20"/>
                <w:szCs w:val="20"/>
              </w:rPr>
              <w:t>Personal Components</w:t>
            </w:r>
          </w:p>
        </w:tc>
      </w:tr>
      <w:tr w:rsidR="007F5538" w:rsidRPr="007F5538" w14:paraId="449512BA" w14:textId="77777777" w:rsidTr="001B75BD">
        <w:trPr>
          <w:trHeight w:val="20"/>
          <w:jc w:val="center"/>
        </w:trPr>
        <w:tc>
          <w:tcPr>
            <w:tcW w:w="2412" w:type="dxa"/>
            <w:tcBorders>
              <w:top w:val="nil"/>
              <w:left w:val="nil"/>
              <w:bottom w:val="nil"/>
              <w:right w:val="nil"/>
            </w:tcBorders>
            <w:shd w:val="clear" w:color="auto" w:fill="auto"/>
            <w:vAlign w:val="center"/>
            <w:hideMark/>
          </w:tcPr>
          <w:p w14:paraId="4E0B41E1" w14:textId="42842156" w:rsidR="007F5538" w:rsidRPr="007F5538" w:rsidRDefault="007F5538" w:rsidP="00354DDC">
            <w:pPr>
              <w:ind w:right="54"/>
              <w:rPr>
                <w:color w:val="000000"/>
                <w:sz w:val="20"/>
                <w:szCs w:val="20"/>
              </w:rPr>
            </w:pPr>
            <w:r w:rsidRPr="007F5538">
              <w:rPr>
                <w:color w:val="000000"/>
                <w:sz w:val="20"/>
                <w:szCs w:val="20"/>
              </w:rPr>
              <w:t>10%</w:t>
            </w:r>
          </w:p>
        </w:tc>
        <w:tc>
          <w:tcPr>
            <w:tcW w:w="6641" w:type="dxa"/>
            <w:tcBorders>
              <w:top w:val="nil"/>
              <w:left w:val="nil"/>
              <w:bottom w:val="nil"/>
              <w:right w:val="nil"/>
            </w:tcBorders>
            <w:shd w:val="clear" w:color="auto" w:fill="auto"/>
            <w:vAlign w:val="center"/>
            <w:hideMark/>
          </w:tcPr>
          <w:p w14:paraId="20EB40A3" w14:textId="289CF353" w:rsidR="007F5538" w:rsidRPr="007F5538" w:rsidRDefault="007F5538" w:rsidP="00354DDC">
            <w:pPr>
              <w:ind w:right="54"/>
              <w:rPr>
                <w:color w:val="000000"/>
                <w:sz w:val="20"/>
                <w:szCs w:val="20"/>
              </w:rPr>
            </w:pPr>
            <w:r w:rsidRPr="007F5538">
              <w:rPr>
                <w:color w:val="000000"/>
                <w:sz w:val="20"/>
                <w:szCs w:val="20"/>
              </w:rPr>
              <w:t>Time, Attendance, Workshops, Performance</w:t>
            </w:r>
          </w:p>
        </w:tc>
      </w:tr>
      <w:tr w:rsidR="007F5538" w:rsidRPr="007F5538" w14:paraId="559E24C0" w14:textId="77777777" w:rsidTr="001B75BD">
        <w:trPr>
          <w:trHeight w:val="352"/>
          <w:jc w:val="center"/>
        </w:trPr>
        <w:tc>
          <w:tcPr>
            <w:tcW w:w="2412" w:type="dxa"/>
            <w:tcBorders>
              <w:top w:val="nil"/>
              <w:left w:val="nil"/>
              <w:bottom w:val="nil"/>
              <w:right w:val="nil"/>
            </w:tcBorders>
            <w:shd w:val="clear" w:color="auto" w:fill="auto"/>
            <w:vAlign w:val="center"/>
            <w:hideMark/>
          </w:tcPr>
          <w:p w14:paraId="25FC4582" w14:textId="77777777" w:rsidR="007F5538" w:rsidRPr="007F5538" w:rsidRDefault="007F5538" w:rsidP="00354DDC">
            <w:pPr>
              <w:ind w:right="54"/>
              <w:rPr>
                <w:color w:val="000000"/>
                <w:sz w:val="20"/>
                <w:szCs w:val="20"/>
              </w:rPr>
            </w:pPr>
            <w:r w:rsidRPr="007F5538">
              <w:rPr>
                <w:color w:val="000000"/>
                <w:sz w:val="20"/>
                <w:szCs w:val="20"/>
              </w:rPr>
              <w:t>100%</w:t>
            </w:r>
          </w:p>
          <w:p w14:paraId="5A036132" w14:textId="77777777" w:rsidR="007F5538" w:rsidRPr="007F5538" w:rsidRDefault="007F5538" w:rsidP="00354DDC">
            <w:pPr>
              <w:ind w:right="54"/>
              <w:rPr>
                <w:color w:val="000000"/>
                <w:sz w:val="20"/>
                <w:szCs w:val="20"/>
              </w:rPr>
            </w:pPr>
          </w:p>
        </w:tc>
        <w:tc>
          <w:tcPr>
            <w:tcW w:w="6641" w:type="dxa"/>
            <w:tcBorders>
              <w:top w:val="nil"/>
              <w:left w:val="nil"/>
              <w:bottom w:val="nil"/>
              <w:right w:val="nil"/>
            </w:tcBorders>
            <w:shd w:val="clear" w:color="auto" w:fill="auto"/>
            <w:vAlign w:val="center"/>
            <w:hideMark/>
          </w:tcPr>
          <w:p w14:paraId="4EB49441" w14:textId="77777777" w:rsidR="007F5538" w:rsidRPr="007F5538" w:rsidRDefault="007F5538" w:rsidP="00354DDC">
            <w:pPr>
              <w:ind w:right="54"/>
              <w:rPr>
                <w:color w:val="000000"/>
                <w:sz w:val="20"/>
                <w:szCs w:val="20"/>
              </w:rPr>
            </w:pPr>
          </w:p>
        </w:tc>
      </w:tr>
    </w:tbl>
    <w:p w14:paraId="44AF3476" w14:textId="77777777" w:rsidR="008A5E2E" w:rsidRDefault="008A5E2E">
      <w:pPr>
        <w:rPr>
          <w:sz w:val="22"/>
          <w:szCs w:val="22"/>
        </w:rPr>
      </w:pPr>
    </w:p>
    <w:p w14:paraId="4633A5EC" w14:textId="0A424283" w:rsidR="00AF3308" w:rsidRPr="00BD6EEC" w:rsidRDefault="001538D2">
      <w:pPr>
        <w:rPr>
          <w:sz w:val="22"/>
          <w:szCs w:val="22"/>
        </w:rPr>
      </w:pPr>
      <w:r w:rsidRPr="00BD6EEC">
        <w:rPr>
          <w:sz w:val="22"/>
          <w:szCs w:val="22"/>
        </w:rPr>
        <w:t xml:space="preserve">EPICS 2: </w:t>
      </w:r>
      <w:r w:rsidR="00BD6EEC">
        <w:rPr>
          <w:sz w:val="22"/>
          <w:szCs w:val="22"/>
        </w:rPr>
        <w:t>Interdisciplinary</w:t>
      </w:r>
      <w:r w:rsidRPr="00BD6EEC">
        <w:rPr>
          <w:sz w:val="22"/>
          <w:szCs w:val="22"/>
        </w:rPr>
        <w:t xml:space="preserve"> Project Management </w:t>
      </w:r>
    </w:p>
    <w:p w14:paraId="065D9B1D" w14:textId="79ED0828" w:rsidR="00AF3308" w:rsidRPr="00BD6EEC" w:rsidRDefault="00AF3308">
      <w:pPr>
        <w:rPr>
          <w:sz w:val="22"/>
          <w:szCs w:val="22"/>
        </w:rPr>
      </w:pPr>
      <w:r w:rsidRPr="001538D2">
        <w:rPr>
          <w:sz w:val="22"/>
          <w:szCs w:val="22"/>
        </w:rPr>
        <w:t xml:space="preserve">EPCS 3200 Engineering Projects in Community Service II (2 semester credit hours) </w:t>
      </w:r>
      <w:r w:rsidR="00BD6EEC">
        <w:rPr>
          <w:sz w:val="22"/>
          <w:szCs w:val="22"/>
        </w:rPr>
        <w:t xml:space="preserve">This is an engineering case review and project management course </w:t>
      </w:r>
      <w:r w:rsidRPr="001538D2">
        <w:rPr>
          <w:sz w:val="22"/>
          <w:szCs w:val="22"/>
        </w:rPr>
        <w:t xml:space="preserve">in which </w:t>
      </w:r>
      <w:r w:rsidR="00BD6EEC">
        <w:rPr>
          <w:sz w:val="22"/>
          <w:szCs w:val="22"/>
        </w:rPr>
        <w:t xml:space="preserve">students return from EPCS I to learn the role of project management in real-world sponsored engineering projects from the local community. Students will implement their learned skills in their respective EPICS teams throughout the semester. Lecture is taught through Socratic case evaluation from Harvard Business Review using examples from Google to </w:t>
      </w:r>
      <w:proofErr w:type="spellStart"/>
      <w:r w:rsidR="00BD6EEC">
        <w:rPr>
          <w:sz w:val="22"/>
          <w:szCs w:val="22"/>
        </w:rPr>
        <w:t>Theranos</w:t>
      </w:r>
      <w:proofErr w:type="spellEnd"/>
      <w:r w:rsidR="00BD6EEC">
        <w:rPr>
          <w:sz w:val="22"/>
          <w:szCs w:val="22"/>
        </w:rPr>
        <w:t xml:space="preserve">. </w:t>
      </w:r>
      <w:r w:rsidRPr="001538D2">
        <w:rPr>
          <w:sz w:val="22"/>
          <w:szCs w:val="22"/>
        </w:rPr>
        <w:t>This course will include lectures and instruction in the UTDesign Studio. May be repeated for credit (6 semester credit hours maximum). Prerequisite: EPCS 2100 or EPCS 2200. (1-2) S</w:t>
      </w:r>
    </w:p>
    <w:p w14:paraId="5A5D4DD5" w14:textId="77777777" w:rsidR="001538D2" w:rsidRPr="00BD6EEC" w:rsidRDefault="001538D2">
      <w:pPr>
        <w:rPr>
          <w:sz w:val="22"/>
          <w:szCs w:val="22"/>
        </w:rPr>
      </w:pPr>
    </w:p>
    <w:tbl>
      <w:tblPr>
        <w:tblW w:w="9053" w:type="dxa"/>
        <w:jc w:val="center"/>
        <w:tblLook w:val="04A0" w:firstRow="1" w:lastRow="0" w:firstColumn="1" w:lastColumn="0" w:noHBand="0" w:noVBand="1"/>
      </w:tblPr>
      <w:tblGrid>
        <w:gridCol w:w="2412"/>
        <w:gridCol w:w="6641"/>
      </w:tblGrid>
      <w:tr w:rsidR="007F5538" w:rsidRPr="007F5538" w14:paraId="109DA7F2" w14:textId="77777777" w:rsidTr="001B75BD">
        <w:trPr>
          <w:trHeight w:val="20"/>
          <w:jc w:val="center"/>
        </w:trPr>
        <w:tc>
          <w:tcPr>
            <w:tcW w:w="9053" w:type="dxa"/>
            <w:gridSpan w:val="2"/>
            <w:tcBorders>
              <w:top w:val="nil"/>
              <w:left w:val="nil"/>
              <w:bottom w:val="nil"/>
              <w:right w:val="nil"/>
            </w:tcBorders>
            <w:shd w:val="clear" w:color="auto" w:fill="auto"/>
            <w:vAlign w:val="center"/>
            <w:hideMark/>
          </w:tcPr>
          <w:p w14:paraId="63EA3D93" w14:textId="16DF3FFC" w:rsidR="007F5538" w:rsidRPr="007F5538" w:rsidRDefault="007F5538" w:rsidP="00354DDC">
            <w:pPr>
              <w:ind w:right="54"/>
              <w:rPr>
                <w:b/>
                <w:bCs/>
                <w:color w:val="000000"/>
                <w:sz w:val="20"/>
                <w:szCs w:val="20"/>
                <w:u w:val="single"/>
              </w:rPr>
            </w:pPr>
            <w:r w:rsidRPr="007F5538">
              <w:rPr>
                <w:b/>
                <w:bCs/>
                <w:color w:val="000000"/>
                <w:sz w:val="20"/>
                <w:szCs w:val="20"/>
                <w:u w:val="single"/>
              </w:rPr>
              <w:t>EPICS 2</w:t>
            </w:r>
          </w:p>
          <w:p w14:paraId="2C492405" w14:textId="77777777" w:rsidR="007F5538" w:rsidRPr="007F5538" w:rsidRDefault="007F5538" w:rsidP="00354DDC">
            <w:pPr>
              <w:ind w:right="54"/>
              <w:rPr>
                <w:b/>
                <w:bCs/>
                <w:color w:val="000000"/>
                <w:sz w:val="20"/>
                <w:szCs w:val="20"/>
              </w:rPr>
            </w:pPr>
            <w:r w:rsidRPr="007F5538">
              <w:rPr>
                <w:b/>
                <w:bCs/>
                <w:color w:val="000000"/>
                <w:sz w:val="20"/>
                <w:szCs w:val="20"/>
              </w:rPr>
              <w:t>Team Components</w:t>
            </w:r>
          </w:p>
        </w:tc>
      </w:tr>
      <w:tr w:rsidR="007F5538" w:rsidRPr="007F5538" w14:paraId="755F9D6E" w14:textId="77777777" w:rsidTr="001B75BD">
        <w:trPr>
          <w:trHeight w:val="20"/>
          <w:jc w:val="center"/>
        </w:trPr>
        <w:tc>
          <w:tcPr>
            <w:tcW w:w="2412" w:type="dxa"/>
            <w:tcBorders>
              <w:top w:val="nil"/>
              <w:left w:val="nil"/>
              <w:bottom w:val="nil"/>
              <w:right w:val="nil"/>
            </w:tcBorders>
            <w:shd w:val="clear" w:color="auto" w:fill="auto"/>
            <w:vAlign w:val="center"/>
          </w:tcPr>
          <w:p w14:paraId="0B40A491" w14:textId="77777777" w:rsidR="007F5538" w:rsidRPr="007F5538" w:rsidRDefault="007F5538" w:rsidP="00354DDC">
            <w:pPr>
              <w:ind w:right="54"/>
              <w:rPr>
                <w:color w:val="000000"/>
                <w:sz w:val="20"/>
                <w:szCs w:val="20"/>
              </w:rPr>
            </w:pPr>
          </w:p>
        </w:tc>
        <w:tc>
          <w:tcPr>
            <w:tcW w:w="6641" w:type="dxa"/>
            <w:tcBorders>
              <w:top w:val="nil"/>
              <w:left w:val="nil"/>
              <w:bottom w:val="nil"/>
              <w:right w:val="nil"/>
            </w:tcBorders>
            <w:shd w:val="clear" w:color="auto" w:fill="auto"/>
            <w:vAlign w:val="center"/>
          </w:tcPr>
          <w:p w14:paraId="49F60440" w14:textId="77777777" w:rsidR="007F5538" w:rsidRPr="007F5538" w:rsidRDefault="007F5538" w:rsidP="00354DDC">
            <w:pPr>
              <w:ind w:right="54"/>
              <w:rPr>
                <w:color w:val="000000"/>
                <w:sz w:val="20"/>
                <w:szCs w:val="20"/>
              </w:rPr>
            </w:pPr>
          </w:p>
        </w:tc>
      </w:tr>
      <w:tr w:rsidR="007F5538" w:rsidRPr="007F5538" w14:paraId="60B68C57" w14:textId="77777777" w:rsidTr="001B75BD">
        <w:trPr>
          <w:trHeight w:val="20"/>
          <w:jc w:val="center"/>
        </w:trPr>
        <w:tc>
          <w:tcPr>
            <w:tcW w:w="2412" w:type="dxa"/>
            <w:tcBorders>
              <w:top w:val="nil"/>
              <w:left w:val="nil"/>
              <w:bottom w:val="nil"/>
              <w:right w:val="nil"/>
            </w:tcBorders>
            <w:shd w:val="clear" w:color="auto" w:fill="auto"/>
            <w:vAlign w:val="center"/>
          </w:tcPr>
          <w:p w14:paraId="7027841D" w14:textId="77777777" w:rsidR="007F5538" w:rsidRPr="007F5538" w:rsidRDefault="007F5538" w:rsidP="00354DDC">
            <w:pPr>
              <w:ind w:right="54"/>
              <w:rPr>
                <w:color w:val="000000"/>
                <w:sz w:val="20"/>
                <w:szCs w:val="20"/>
              </w:rPr>
            </w:pPr>
            <w:r w:rsidRPr="007F5538">
              <w:rPr>
                <w:color w:val="000000"/>
                <w:sz w:val="20"/>
                <w:szCs w:val="20"/>
              </w:rPr>
              <w:t>15%</w:t>
            </w:r>
          </w:p>
        </w:tc>
        <w:tc>
          <w:tcPr>
            <w:tcW w:w="6641" w:type="dxa"/>
            <w:tcBorders>
              <w:top w:val="nil"/>
              <w:left w:val="nil"/>
              <w:bottom w:val="nil"/>
              <w:right w:val="nil"/>
            </w:tcBorders>
            <w:shd w:val="clear" w:color="auto" w:fill="auto"/>
            <w:vAlign w:val="center"/>
          </w:tcPr>
          <w:p w14:paraId="37042FD1" w14:textId="6C67363A" w:rsidR="007F5538" w:rsidRPr="007F5538" w:rsidRDefault="007F5538" w:rsidP="00354DDC">
            <w:pPr>
              <w:ind w:right="54"/>
              <w:rPr>
                <w:color w:val="000000"/>
                <w:sz w:val="20"/>
                <w:szCs w:val="20"/>
              </w:rPr>
            </w:pPr>
            <w:r w:rsidRPr="007F5538">
              <w:rPr>
                <w:color w:val="000000"/>
                <w:sz w:val="20"/>
                <w:szCs w:val="20"/>
              </w:rPr>
              <w:t>Semester Project Plan (+ Charter)</w:t>
            </w:r>
          </w:p>
        </w:tc>
      </w:tr>
      <w:tr w:rsidR="007F5538" w:rsidRPr="007F5538" w14:paraId="36E59E10" w14:textId="77777777" w:rsidTr="001B75BD">
        <w:trPr>
          <w:trHeight w:val="20"/>
          <w:jc w:val="center"/>
        </w:trPr>
        <w:tc>
          <w:tcPr>
            <w:tcW w:w="2412" w:type="dxa"/>
            <w:tcBorders>
              <w:top w:val="nil"/>
              <w:left w:val="nil"/>
              <w:bottom w:val="nil"/>
              <w:right w:val="nil"/>
            </w:tcBorders>
            <w:shd w:val="clear" w:color="auto" w:fill="auto"/>
            <w:vAlign w:val="center"/>
          </w:tcPr>
          <w:p w14:paraId="5632DEEA" w14:textId="77777777" w:rsidR="007F5538" w:rsidRPr="007F5538" w:rsidRDefault="007F5538" w:rsidP="00354DDC">
            <w:pPr>
              <w:ind w:right="54"/>
              <w:rPr>
                <w:color w:val="000000"/>
                <w:sz w:val="20"/>
                <w:szCs w:val="20"/>
              </w:rPr>
            </w:pPr>
            <w:r w:rsidRPr="007F5538">
              <w:rPr>
                <w:color w:val="000000"/>
                <w:sz w:val="20"/>
                <w:szCs w:val="20"/>
              </w:rPr>
              <w:t>15%</w:t>
            </w:r>
          </w:p>
        </w:tc>
        <w:tc>
          <w:tcPr>
            <w:tcW w:w="6641" w:type="dxa"/>
            <w:tcBorders>
              <w:top w:val="nil"/>
              <w:left w:val="nil"/>
              <w:bottom w:val="nil"/>
              <w:right w:val="nil"/>
            </w:tcBorders>
            <w:shd w:val="clear" w:color="auto" w:fill="auto"/>
            <w:vAlign w:val="center"/>
          </w:tcPr>
          <w:p w14:paraId="789E93C4" w14:textId="280485EB" w:rsidR="007F5538" w:rsidRPr="007F5538" w:rsidRDefault="007F5538" w:rsidP="001B75BD">
            <w:pPr>
              <w:ind w:right="54"/>
              <w:rPr>
                <w:color w:val="000000"/>
                <w:sz w:val="20"/>
                <w:szCs w:val="20"/>
              </w:rPr>
            </w:pPr>
            <w:r w:rsidRPr="007F5538">
              <w:rPr>
                <w:color w:val="000000"/>
                <w:sz w:val="20"/>
                <w:szCs w:val="20"/>
              </w:rPr>
              <w:t xml:space="preserve">Mid-semester Design </w:t>
            </w:r>
            <w:r w:rsidR="007D01A4">
              <w:rPr>
                <w:color w:val="000000"/>
                <w:sz w:val="20"/>
                <w:szCs w:val="20"/>
              </w:rPr>
              <w:t>Review</w:t>
            </w:r>
            <w:r w:rsidR="001B75BD">
              <w:rPr>
                <w:color w:val="000000"/>
                <w:sz w:val="20"/>
                <w:szCs w:val="20"/>
              </w:rPr>
              <w:t xml:space="preserve"> </w:t>
            </w:r>
            <w:r w:rsidRPr="007F5538">
              <w:rPr>
                <w:color w:val="000000"/>
                <w:sz w:val="20"/>
                <w:szCs w:val="20"/>
              </w:rPr>
              <w:t>(Team Preparation)</w:t>
            </w:r>
          </w:p>
        </w:tc>
      </w:tr>
      <w:tr w:rsidR="007F5538" w:rsidRPr="007F5538" w14:paraId="3FD2EB08" w14:textId="77777777" w:rsidTr="001B75BD">
        <w:trPr>
          <w:trHeight w:val="20"/>
          <w:jc w:val="center"/>
        </w:trPr>
        <w:tc>
          <w:tcPr>
            <w:tcW w:w="2412" w:type="dxa"/>
            <w:tcBorders>
              <w:top w:val="nil"/>
              <w:left w:val="nil"/>
              <w:bottom w:val="nil"/>
              <w:right w:val="nil"/>
            </w:tcBorders>
            <w:shd w:val="clear" w:color="auto" w:fill="auto"/>
            <w:vAlign w:val="center"/>
          </w:tcPr>
          <w:p w14:paraId="21EDAFB2" w14:textId="77777777" w:rsidR="007F5538" w:rsidRPr="007F5538" w:rsidRDefault="007F5538" w:rsidP="00354DDC">
            <w:pPr>
              <w:ind w:right="54"/>
              <w:rPr>
                <w:sz w:val="20"/>
                <w:szCs w:val="20"/>
              </w:rPr>
            </w:pPr>
            <w:r w:rsidRPr="007F5538">
              <w:rPr>
                <w:sz w:val="20"/>
                <w:szCs w:val="20"/>
              </w:rPr>
              <w:t>10%</w:t>
            </w:r>
          </w:p>
        </w:tc>
        <w:tc>
          <w:tcPr>
            <w:tcW w:w="6641" w:type="dxa"/>
            <w:tcBorders>
              <w:top w:val="nil"/>
              <w:left w:val="nil"/>
              <w:bottom w:val="nil"/>
              <w:right w:val="nil"/>
            </w:tcBorders>
            <w:shd w:val="clear" w:color="auto" w:fill="auto"/>
            <w:vAlign w:val="center"/>
          </w:tcPr>
          <w:p w14:paraId="3679F803" w14:textId="77777777" w:rsidR="007F5538" w:rsidRPr="007F5538" w:rsidRDefault="007F5538" w:rsidP="00354DDC">
            <w:pPr>
              <w:ind w:right="54"/>
              <w:rPr>
                <w:sz w:val="20"/>
                <w:szCs w:val="20"/>
              </w:rPr>
            </w:pPr>
            <w:r w:rsidRPr="007F5538">
              <w:rPr>
                <w:sz w:val="20"/>
                <w:szCs w:val="20"/>
              </w:rPr>
              <w:t>EPICS Exhibit</w:t>
            </w:r>
          </w:p>
        </w:tc>
      </w:tr>
      <w:tr w:rsidR="007F5538" w:rsidRPr="007F5538" w14:paraId="0A113BD0" w14:textId="77777777" w:rsidTr="001B75BD">
        <w:trPr>
          <w:trHeight w:val="20"/>
          <w:jc w:val="center"/>
        </w:trPr>
        <w:tc>
          <w:tcPr>
            <w:tcW w:w="2412" w:type="dxa"/>
            <w:tcBorders>
              <w:top w:val="nil"/>
              <w:left w:val="nil"/>
              <w:bottom w:val="nil"/>
              <w:right w:val="nil"/>
            </w:tcBorders>
            <w:shd w:val="clear" w:color="auto" w:fill="auto"/>
            <w:vAlign w:val="center"/>
          </w:tcPr>
          <w:p w14:paraId="198F787D" w14:textId="77777777" w:rsidR="007F5538" w:rsidRPr="007F5538" w:rsidRDefault="007F5538" w:rsidP="00354DDC">
            <w:pPr>
              <w:ind w:right="54"/>
              <w:rPr>
                <w:sz w:val="20"/>
                <w:szCs w:val="20"/>
              </w:rPr>
            </w:pPr>
            <w:r w:rsidRPr="007F5538">
              <w:rPr>
                <w:sz w:val="20"/>
                <w:szCs w:val="20"/>
              </w:rPr>
              <w:t>15%</w:t>
            </w:r>
          </w:p>
        </w:tc>
        <w:tc>
          <w:tcPr>
            <w:tcW w:w="6641" w:type="dxa"/>
            <w:tcBorders>
              <w:top w:val="nil"/>
              <w:left w:val="nil"/>
              <w:bottom w:val="nil"/>
              <w:right w:val="nil"/>
            </w:tcBorders>
            <w:shd w:val="clear" w:color="auto" w:fill="auto"/>
            <w:vAlign w:val="center"/>
          </w:tcPr>
          <w:p w14:paraId="300E0876" w14:textId="77777777" w:rsidR="007F5538" w:rsidRPr="007F5538" w:rsidRDefault="007F5538" w:rsidP="00354DDC">
            <w:pPr>
              <w:ind w:right="54"/>
              <w:rPr>
                <w:sz w:val="20"/>
                <w:szCs w:val="20"/>
              </w:rPr>
            </w:pPr>
            <w:r w:rsidRPr="007F5538">
              <w:rPr>
                <w:sz w:val="20"/>
                <w:szCs w:val="20"/>
              </w:rPr>
              <w:t>Final Written Report</w:t>
            </w:r>
          </w:p>
        </w:tc>
      </w:tr>
      <w:tr w:rsidR="00EE16BA" w:rsidRPr="007F5538" w14:paraId="6B173F7F" w14:textId="77777777" w:rsidTr="001B75BD">
        <w:trPr>
          <w:trHeight w:val="20"/>
          <w:jc w:val="center"/>
        </w:trPr>
        <w:tc>
          <w:tcPr>
            <w:tcW w:w="9053" w:type="dxa"/>
            <w:gridSpan w:val="2"/>
            <w:tcBorders>
              <w:top w:val="nil"/>
              <w:left w:val="nil"/>
              <w:bottom w:val="nil"/>
              <w:right w:val="nil"/>
            </w:tcBorders>
            <w:shd w:val="clear" w:color="auto" w:fill="auto"/>
            <w:vAlign w:val="center"/>
          </w:tcPr>
          <w:p w14:paraId="13FFFA6A" w14:textId="77777777" w:rsidR="00EE16BA" w:rsidRPr="007F5538" w:rsidRDefault="00EE16BA" w:rsidP="00354DDC">
            <w:pPr>
              <w:ind w:right="54"/>
              <w:rPr>
                <w:b/>
                <w:color w:val="000000"/>
                <w:sz w:val="20"/>
                <w:szCs w:val="20"/>
              </w:rPr>
            </w:pPr>
          </w:p>
          <w:p w14:paraId="5E367AF0" w14:textId="77777777" w:rsidR="00EE16BA" w:rsidRPr="007F5538" w:rsidRDefault="00EE16BA" w:rsidP="00354DDC">
            <w:pPr>
              <w:ind w:right="54"/>
              <w:rPr>
                <w:b/>
                <w:color w:val="000000"/>
                <w:sz w:val="20"/>
                <w:szCs w:val="20"/>
              </w:rPr>
            </w:pPr>
            <w:r w:rsidRPr="007F5538">
              <w:rPr>
                <w:b/>
                <w:color w:val="000000"/>
                <w:sz w:val="20"/>
                <w:szCs w:val="20"/>
              </w:rPr>
              <w:t>Team/Personal Components</w:t>
            </w:r>
          </w:p>
        </w:tc>
      </w:tr>
      <w:tr w:rsidR="007F5538" w:rsidRPr="007F5538" w14:paraId="1CFF1C5C" w14:textId="77777777" w:rsidTr="001B75BD">
        <w:trPr>
          <w:trHeight w:val="20"/>
          <w:jc w:val="center"/>
        </w:trPr>
        <w:tc>
          <w:tcPr>
            <w:tcW w:w="2412" w:type="dxa"/>
            <w:tcBorders>
              <w:top w:val="nil"/>
              <w:left w:val="nil"/>
              <w:bottom w:val="nil"/>
              <w:right w:val="nil"/>
            </w:tcBorders>
            <w:shd w:val="clear" w:color="auto" w:fill="auto"/>
            <w:vAlign w:val="center"/>
            <w:hideMark/>
          </w:tcPr>
          <w:p w14:paraId="75EBE411" w14:textId="77777777" w:rsidR="007F5538" w:rsidRPr="007F5538" w:rsidRDefault="007F5538" w:rsidP="00354DDC">
            <w:pPr>
              <w:ind w:right="54"/>
              <w:rPr>
                <w:color w:val="000000"/>
                <w:sz w:val="20"/>
                <w:szCs w:val="20"/>
              </w:rPr>
            </w:pPr>
            <w:r w:rsidRPr="007F5538">
              <w:rPr>
                <w:color w:val="000000"/>
                <w:sz w:val="20"/>
                <w:szCs w:val="20"/>
              </w:rPr>
              <w:t>25%</w:t>
            </w:r>
          </w:p>
        </w:tc>
        <w:tc>
          <w:tcPr>
            <w:tcW w:w="6641" w:type="dxa"/>
            <w:tcBorders>
              <w:top w:val="nil"/>
              <w:left w:val="nil"/>
              <w:bottom w:val="nil"/>
              <w:right w:val="nil"/>
            </w:tcBorders>
            <w:shd w:val="clear" w:color="auto" w:fill="auto"/>
            <w:vAlign w:val="center"/>
            <w:hideMark/>
          </w:tcPr>
          <w:p w14:paraId="425477CA" w14:textId="77777777" w:rsidR="007F5538" w:rsidRDefault="007F5538" w:rsidP="00354DDC">
            <w:pPr>
              <w:ind w:right="54"/>
              <w:rPr>
                <w:color w:val="000000"/>
                <w:sz w:val="20"/>
                <w:szCs w:val="20"/>
              </w:rPr>
            </w:pPr>
            <w:r w:rsidRPr="007F5538">
              <w:rPr>
                <w:color w:val="000000"/>
                <w:sz w:val="20"/>
                <w:szCs w:val="20"/>
              </w:rPr>
              <w:t>Project Results (agreed by advisors and/or sponsors, weighted by peer review)</w:t>
            </w:r>
          </w:p>
          <w:p w14:paraId="759966F8" w14:textId="3D84677C" w:rsidR="00D471BD" w:rsidRPr="007F5538" w:rsidRDefault="00D471BD" w:rsidP="00354DDC">
            <w:pPr>
              <w:ind w:right="54"/>
              <w:rPr>
                <w:color w:val="000000"/>
                <w:sz w:val="20"/>
                <w:szCs w:val="20"/>
              </w:rPr>
            </w:pPr>
            <w:r>
              <w:rPr>
                <w:color w:val="000000"/>
                <w:sz w:val="20"/>
                <w:szCs w:val="20"/>
              </w:rPr>
              <w:t>Graded weekly based on PM/Manager progress report meeting</w:t>
            </w:r>
          </w:p>
        </w:tc>
      </w:tr>
      <w:tr w:rsidR="007F5538" w:rsidRPr="007F5538" w14:paraId="42AA8097" w14:textId="77777777" w:rsidTr="001B75BD">
        <w:trPr>
          <w:trHeight w:val="20"/>
          <w:jc w:val="center"/>
        </w:trPr>
        <w:tc>
          <w:tcPr>
            <w:tcW w:w="9053" w:type="dxa"/>
            <w:gridSpan w:val="2"/>
            <w:tcBorders>
              <w:top w:val="nil"/>
              <w:left w:val="nil"/>
              <w:bottom w:val="nil"/>
              <w:right w:val="nil"/>
            </w:tcBorders>
            <w:shd w:val="clear" w:color="auto" w:fill="auto"/>
            <w:vAlign w:val="center"/>
            <w:hideMark/>
          </w:tcPr>
          <w:p w14:paraId="01EFC11B" w14:textId="77777777" w:rsidR="007F5538" w:rsidRPr="007F5538" w:rsidRDefault="007F5538" w:rsidP="00354DDC">
            <w:pPr>
              <w:ind w:right="54"/>
              <w:rPr>
                <w:b/>
                <w:bCs/>
                <w:color w:val="000000"/>
                <w:sz w:val="20"/>
                <w:szCs w:val="20"/>
              </w:rPr>
            </w:pPr>
          </w:p>
          <w:p w14:paraId="65CFC774" w14:textId="77777777" w:rsidR="007F5538" w:rsidRPr="007F5538" w:rsidRDefault="007F5538" w:rsidP="00354DDC">
            <w:pPr>
              <w:ind w:right="54"/>
              <w:rPr>
                <w:b/>
                <w:bCs/>
                <w:color w:val="000000"/>
                <w:sz w:val="20"/>
                <w:szCs w:val="20"/>
              </w:rPr>
            </w:pPr>
            <w:r w:rsidRPr="007F5538">
              <w:rPr>
                <w:b/>
                <w:bCs/>
                <w:color w:val="000000"/>
                <w:sz w:val="20"/>
                <w:szCs w:val="20"/>
              </w:rPr>
              <w:t>Personal Components</w:t>
            </w:r>
          </w:p>
        </w:tc>
      </w:tr>
      <w:tr w:rsidR="007F5538" w:rsidRPr="007F5538" w14:paraId="6EFA1732" w14:textId="77777777" w:rsidTr="001B75BD">
        <w:trPr>
          <w:trHeight w:val="20"/>
          <w:jc w:val="center"/>
        </w:trPr>
        <w:tc>
          <w:tcPr>
            <w:tcW w:w="2412" w:type="dxa"/>
            <w:tcBorders>
              <w:top w:val="nil"/>
              <w:left w:val="nil"/>
              <w:bottom w:val="nil"/>
              <w:right w:val="nil"/>
            </w:tcBorders>
            <w:shd w:val="clear" w:color="auto" w:fill="auto"/>
            <w:vAlign w:val="center"/>
            <w:hideMark/>
          </w:tcPr>
          <w:p w14:paraId="2213F11B" w14:textId="76602154" w:rsidR="007F5538" w:rsidRPr="007F5538" w:rsidRDefault="007F5538" w:rsidP="00354DDC">
            <w:pPr>
              <w:ind w:right="54"/>
              <w:rPr>
                <w:color w:val="000000"/>
                <w:sz w:val="20"/>
                <w:szCs w:val="20"/>
              </w:rPr>
            </w:pPr>
            <w:r w:rsidRPr="007F5538">
              <w:rPr>
                <w:color w:val="000000"/>
                <w:sz w:val="20"/>
                <w:szCs w:val="20"/>
              </w:rPr>
              <w:t>20%</w:t>
            </w:r>
          </w:p>
        </w:tc>
        <w:tc>
          <w:tcPr>
            <w:tcW w:w="6641" w:type="dxa"/>
            <w:tcBorders>
              <w:top w:val="nil"/>
              <w:left w:val="nil"/>
              <w:bottom w:val="nil"/>
              <w:right w:val="nil"/>
            </w:tcBorders>
            <w:shd w:val="clear" w:color="auto" w:fill="auto"/>
            <w:vAlign w:val="center"/>
            <w:hideMark/>
          </w:tcPr>
          <w:p w14:paraId="45A08D6B" w14:textId="77777777" w:rsidR="007F5538" w:rsidRPr="007F5538" w:rsidRDefault="007F5538" w:rsidP="00354DDC">
            <w:pPr>
              <w:ind w:right="54"/>
              <w:rPr>
                <w:color w:val="000000"/>
                <w:sz w:val="20"/>
                <w:szCs w:val="20"/>
              </w:rPr>
            </w:pPr>
            <w:r w:rsidRPr="007F5538">
              <w:rPr>
                <w:color w:val="000000"/>
                <w:sz w:val="20"/>
                <w:szCs w:val="20"/>
              </w:rPr>
              <w:t>Time, Attendance, Workshops, Performance</w:t>
            </w:r>
          </w:p>
          <w:p w14:paraId="759446A3" w14:textId="77777777" w:rsidR="007F5538" w:rsidRPr="007F5538" w:rsidRDefault="007F5538" w:rsidP="00A3767D">
            <w:pPr>
              <w:pStyle w:val="ListParagraph"/>
              <w:numPr>
                <w:ilvl w:val="0"/>
                <w:numId w:val="3"/>
              </w:numPr>
              <w:ind w:right="54"/>
              <w:rPr>
                <w:color w:val="000000"/>
                <w:sz w:val="20"/>
                <w:szCs w:val="20"/>
              </w:rPr>
            </w:pPr>
            <w:r w:rsidRPr="007F5538">
              <w:rPr>
                <w:color w:val="000000"/>
                <w:sz w:val="20"/>
                <w:szCs w:val="20"/>
              </w:rPr>
              <w:t xml:space="preserve">Class engagement </w:t>
            </w:r>
          </w:p>
          <w:p w14:paraId="39684FEA" w14:textId="1BCCFF10" w:rsidR="007F5538" w:rsidRPr="007F5538" w:rsidRDefault="007F5538" w:rsidP="00A3767D">
            <w:pPr>
              <w:pStyle w:val="ListParagraph"/>
              <w:numPr>
                <w:ilvl w:val="0"/>
                <w:numId w:val="3"/>
              </w:numPr>
              <w:ind w:right="54"/>
              <w:rPr>
                <w:color w:val="000000"/>
                <w:sz w:val="20"/>
                <w:szCs w:val="20"/>
              </w:rPr>
            </w:pPr>
            <w:r w:rsidRPr="007F5538">
              <w:rPr>
                <w:color w:val="000000"/>
                <w:sz w:val="20"/>
                <w:szCs w:val="20"/>
              </w:rPr>
              <w:t>Participation</w:t>
            </w:r>
          </w:p>
          <w:p w14:paraId="721560E3" w14:textId="10CDD9FA" w:rsidR="007F5538" w:rsidRPr="007F5538" w:rsidRDefault="007F5538" w:rsidP="00A3767D">
            <w:pPr>
              <w:pStyle w:val="ListParagraph"/>
              <w:numPr>
                <w:ilvl w:val="0"/>
                <w:numId w:val="3"/>
              </w:numPr>
              <w:ind w:right="54"/>
              <w:rPr>
                <w:color w:val="000000"/>
                <w:sz w:val="20"/>
                <w:szCs w:val="20"/>
              </w:rPr>
            </w:pPr>
            <w:r w:rsidRPr="007F5538">
              <w:rPr>
                <w:color w:val="000000"/>
                <w:sz w:val="20"/>
                <w:szCs w:val="20"/>
              </w:rPr>
              <w:t xml:space="preserve">Case Brief </w:t>
            </w:r>
          </w:p>
        </w:tc>
      </w:tr>
      <w:tr w:rsidR="007F5538" w:rsidRPr="007F5538" w14:paraId="07F6FB28" w14:textId="77777777" w:rsidTr="001B75BD">
        <w:trPr>
          <w:trHeight w:val="352"/>
          <w:jc w:val="center"/>
        </w:trPr>
        <w:tc>
          <w:tcPr>
            <w:tcW w:w="2412" w:type="dxa"/>
            <w:tcBorders>
              <w:top w:val="nil"/>
              <w:left w:val="nil"/>
              <w:bottom w:val="nil"/>
              <w:right w:val="nil"/>
            </w:tcBorders>
            <w:shd w:val="clear" w:color="auto" w:fill="auto"/>
            <w:vAlign w:val="center"/>
            <w:hideMark/>
          </w:tcPr>
          <w:p w14:paraId="0B58C8A9" w14:textId="77777777" w:rsidR="007F5538" w:rsidRPr="007F5538" w:rsidRDefault="007F5538" w:rsidP="00354DDC">
            <w:pPr>
              <w:ind w:right="54"/>
              <w:rPr>
                <w:color w:val="000000"/>
                <w:sz w:val="20"/>
                <w:szCs w:val="20"/>
              </w:rPr>
            </w:pPr>
            <w:r w:rsidRPr="007F5538">
              <w:rPr>
                <w:color w:val="000000"/>
                <w:sz w:val="20"/>
                <w:szCs w:val="20"/>
              </w:rPr>
              <w:t>100%</w:t>
            </w:r>
          </w:p>
          <w:p w14:paraId="6816B9A8" w14:textId="77777777" w:rsidR="007F5538" w:rsidRPr="007F5538" w:rsidRDefault="007F5538" w:rsidP="00354DDC">
            <w:pPr>
              <w:ind w:right="54"/>
              <w:rPr>
                <w:color w:val="000000"/>
                <w:sz w:val="20"/>
                <w:szCs w:val="20"/>
              </w:rPr>
            </w:pPr>
          </w:p>
        </w:tc>
        <w:tc>
          <w:tcPr>
            <w:tcW w:w="6641" w:type="dxa"/>
            <w:tcBorders>
              <w:top w:val="nil"/>
              <w:left w:val="nil"/>
              <w:bottom w:val="nil"/>
              <w:right w:val="nil"/>
            </w:tcBorders>
            <w:shd w:val="clear" w:color="auto" w:fill="auto"/>
            <w:vAlign w:val="center"/>
            <w:hideMark/>
          </w:tcPr>
          <w:p w14:paraId="4ADD600F" w14:textId="77777777" w:rsidR="007F5538" w:rsidRPr="007F5538" w:rsidRDefault="007F5538" w:rsidP="00354DDC">
            <w:pPr>
              <w:ind w:right="54"/>
              <w:rPr>
                <w:color w:val="000000"/>
                <w:sz w:val="20"/>
                <w:szCs w:val="20"/>
              </w:rPr>
            </w:pPr>
          </w:p>
        </w:tc>
      </w:tr>
    </w:tbl>
    <w:p w14:paraId="17000F22" w14:textId="77777777" w:rsidR="001B75BD" w:rsidRDefault="001B75BD" w:rsidP="00B82772">
      <w:pPr>
        <w:rPr>
          <w:sz w:val="22"/>
          <w:szCs w:val="22"/>
        </w:rPr>
      </w:pPr>
    </w:p>
    <w:p w14:paraId="623721EA" w14:textId="77777777" w:rsidR="001B75BD" w:rsidRDefault="001B75BD" w:rsidP="00B82772">
      <w:pPr>
        <w:rPr>
          <w:sz w:val="22"/>
          <w:szCs w:val="22"/>
        </w:rPr>
      </w:pPr>
    </w:p>
    <w:p w14:paraId="29D10210" w14:textId="78514E56" w:rsidR="00B82772" w:rsidRPr="00BD6EEC" w:rsidRDefault="00B82772" w:rsidP="00B82772">
      <w:pPr>
        <w:rPr>
          <w:sz w:val="22"/>
          <w:szCs w:val="22"/>
        </w:rPr>
      </w:pPr>
      <w:r>
        <w:rPr>
          <w:sz w:val="22"/>
          <w:szCs w:val="22"/>
        </w:rPr>
        <w:t xml:space="preserve">EPICS Syllabus </w:t>
      </w:r>
    </w:p>
    <w:tbl>
      <w:tblPr>
        <w:tblStyle w:val="PlainTable1"/>
        <w:tblpPr w:leftFromText="180" w:rightFromText="180" w:vertAnchor="page" w:horzAnchor="margin" w:tblpXSpec="center" w:tblpY="2192"/>
        <w:tblW w:w="10903" w:type="dxa"/>
        <w:tblLook w:val="0420" w:firstRow="1" w:lastRow="0" w:firstColumn="0" w:lastColumn="0" w:noHBand="0" w:noVBand="1"/>
      </w:tblPr>
      <w:tblGrid>
        <w:gridCol w:w="923"/>
        <w:gridCol w:w="926"/>
        <w:gridCol w:w="3579"/>
        <w:gridCol w:w="2015"/>
        <w:gridCol w:w="3460"/>
      </w:tblGrid>
      <w:tr w:rsidR="00C300CB" w:rsidRPr="00BD6EEC" w14:paraId="3C5A2141" w14:textId="77777777" w:rsidTr="00C300CB">
        <w:trPr>
          <w:cnfStyle w:val="100000000000" w:firstRow="1" w:lastRow="0" w:firstColumn="0" w:lastColumn="0" w:oddVBand="0" w:evenVBand="0" w:oddHBand="0" w:evenHBand="0" w:firstRowFirstColumn="0" w:firstRowLastColumn="0" w:lastRowFirstColumn="0" w:lastRowLastColumn="0"/>
          <w:trHeight w:val="388"/>
        </w:trPr>
        <w:tc>
          <w:tcPr>
            <w:tcW w:w="923" w:type="dxa"/>
          </w:tcPr>
          <w:p w14:paraId="60FE5B3C" w14:textId="7BD24145" w:rsidR="00C300CB" w:rsidRPr="00BD6EEC" w:rsidRDefault="00C300CB" w:rsidP="00B82772">
            <w:pPr>
              <w:ind w:right="54"/>
              <w:rPr>
                <w:color w:val="000000"/>
              </w:rPr>
            </w:pPr>
            <w:r w:rsidRPr="00BD6EEC">
              <w:rPr>
                <w:color w:val="000000"/>
              </w:rPr>
              <w:t>Week#</w:t>
            </w:r>
          </w:p>
        </w:tc>
        <w:tc>
          <w:tcPr>
            <w:tcW w:w="926" w:type="dxa"/>
            <w:hideMark/>
          </w:tcPr>
          <w:p w14:paraId="21810655" w14:textId="2BD68D7A" w:rsidR="00C300CB" w:rsidRPr="00BD6EEC" w:rsidRDefault="00C300CB" w:rsidP="00B82772">
            <w:pPr>
              <w:ind w:right="54"/>
              <w:rPr>
                <w:color w:val="000000"/>
              </w:rPr>
            </w:pPr>
            <w:r w:rsidRPr="00BD6EEC">
              <w:rPr>
                <w:color w:val="000000"/>
              </w:rPr>
              <w:t>Week of</w:t>
            </w:r>
          </w:p>
        </w:tc>
        <w:tc>
          <w:tcPr>
            <w:tcW w:w="3579" w:type="dxa"/>
            <w:hideMark/>
          </w:tcPr>
          <w:p w14:paraId="6DDCA469" w14:textId="646AA761" w:rsidR="00C300CB" w:rsidRPr="00BD6EEC" w:rsidRDefault="00C300CB" w:rsidP="00B82772">
            <w:pPr>
              <w:ind w:right="54"/>
              <w:rPr>
                <w:color w:val="000000"/>
              </w:rPr>
            </w:pPr>
            <w:r w:rsidRPr="00BD6EEC">
              <w:rPr>
                <w:color w:val="000000"/>
              </w:rPr>
              <w:t xml:space="preserve">2200 Lecture </w:t>
            </w:r>
          </w:p>
        </w:tc>
        <w:tc>
          <w:tcPr>
            <w:tcW w:w="2015" w:type="dxa"/>
          </w:tcPr>
          <w:p w14:paraId="3E251C14" w14:textId="2EECCF2F" w:rsidR="00C300CB" w:rsidRPr="00BD6EEC" w:rsidRDefault="00C300CB" w:rsidP="00B82772">
            <w:pPr>
              <w:ind w:right="54"/>
              <w:rPr>
                <w:color w:val="000000"/>
              </w:rPr>
            </w:pPr>
            <w:r w:rsidRPr="00BD6EEC">
              <w:rPr>
                <w:color w:val="000000"/>
              </w:rPr>
              <w:t>3</w:t>
            </w:r>
            <w:r w:rsidR="001A0FC7">
              <w:rPr>
                <w:color w:val="000000"/>
              </w:rPr>
              <w:t>2</w:t>
            </w:r>
            <w:r w:rsidRPr="00BD6EEC">
              <w:rPr>
                <w:color w:val="000000"/>
              </w:rPr>
              <w:t>00 Lecture</w:t>
            </w:r>
          </w:p>
        </w:tc>
        <w:tc>
          <w:tcPr>
            <w:tcW w:w="3460" w:type="dxa"/>
            <w:hideMark/>
          </w:tcPr>
          <w:p w14:paraId="449C5448" w14:textId="41843A72" w:rsidR="00C300CB" w:rsidRPr="00BD6EEC" w:rsidRDefault="00C300CB" w:rsidP="00B82772">
            <w:pPr>
              <w:ind w:right="54"/>
              <w:rPr>
                <w:color w:val="000000"/>
              </w:rPr>
            </w:pPr>
            <w:r w:rsidRPr="00BD6EEC">
              <w:rPr>
                <w:color w:val="000000"/>
              </w:rPr>
              <w:t xml:space="preserve">Assignment(s) Due </w:t>
            </w:r>
          </w:p>
        </w:tc>
      </w:tr>
      <w:tr w:rsidR="002E0915" w:rsidRPr="00BD6EEC" w14:paraId="3EDAD7AC" w14:textId="77777777" w:rsidTr="00C300CB">
        <w:trPr>
          <w:cnfStyle w:val="000000100000" w:firstRow="0" w:lastRow="0" w:firstColumn="0" w:lastColumn="0" w:oddVBand="0" w:evenVBand="0" w:oddHBand="1" w:evenHBand="0" w:firstRowFirstColumn="0" w:firstRowLastColumn="0" w:lastRowFirstColumn="0" w:lastRowLastColumn="0"/>
          <w:trHeight w:val="388"/>
        </w:trPr>
        <w:tc>
          <w:tcPr>
            <w:tcW w:w="923" w:type="dxa"/>
          </w:tcPr>
          <w:p w14:paraId="05B4CEF6" w14:textId="4C1EE236" w:rsidR="002E0915" w:rsidRPr="00BD6EEC" w:rsidRDefault="002E0915" w:rsidP="002E0915">
            <w:pPr>
              <w:ind w:right="54"/>
              <w:rPr>
                <w:color w:val="000000"/>
              </w:rPr>
            </w:pPr>
            <w:r w:rsidRPr="00BD6EEC">
              <w:rPr>
                <w:color w:val="000000"/>
              </w:rPr>
              <w:t>1</w:t>
            </w:r>
          </w:p>
        </w:tc>
        <w:tc>
          <w:tcPr>
            <w:tcW w:w="926" w:type="dxa"/>
          </w:tcPr>
          <w:p w14:paraId="68BA7EF2" w14:textId="6DE7A6ED" w:rsidR="002E0915" w:rsidRPr="00BD6EEC" w:rsidRDefault="002E0915" w:rsidP="002E0915">
            <w:pPr>
              <w:ind w:right="54"/>
              <w:rPr>
                <w:color w:val="000000"/>
              </w:rPr>
            </w:pPr>
            <w:r>
              <w:rPr>
                <w:color w:val="000000"/>
              </w:rPr>
              <w:t>Jan 17</w:t>
            </w:r>
          </w:p>
        </w:tc>
        <w:tc>
          <w:tcPr>
            <w:tcW w:w="3579" w:type="dxa"/>
            <w:hideMark/>
          </w:tcPr>
          <w:p w14:paraId="4FE9D1DD" w14:textId="77777777" w:rsidR="002E0915" w:rsidRPr="00BD6EEC" w:rsidRDefault="002E0915" w:rsidP="002E0915">
            <w:pPr>
              <w:ind w:right="54"/>
              <w:rPr>
                <w:color w:val="000000"/>
              </w:rPr>
            </w:pPr>
            <w:r w:rsidRPr="00BD6EEC">
              <w:rPr>
                <w:color w:val="000000"/>
              </w:rPr>
              <w:t>General Introduction</w:t>
            </w:r>
          </w:p>
          <w:p w14:paraId="47A21BFA" w14:textId="77777777" w:rsidR="002E0915" w:rsidRPr="00BD6EEC" w:rsidRDefault="002E0915" w:rsidP="002E0915">
            <w:pPr>
              <w:pStyle w:val="ListParagraph"/>
              <w:numPr>
                <w:ilvl w:val="0"/>
                <w:numId w:val="1"/>
              </w:numPr>
              <w:ind w:right="54"/>
              <w:rPr>
                <w:color w:val="000000"/>
              </w:rPr>
            </w:pPr>
            <w:r w:rsidRPr="00BD6EEC">
              <w:rPr>
                <w:color w:val="000000"/>
              </w:rPr>
              <w:t>Instructor introduction</w:t>
            </w:r>
          </w:p>
          <w:p w14:paraId="1086946A" w14:textId="77777777" w:rsidR="002E0915" w:rsidRPr="00BD6EEC" w:rsidRDefault="002E0915" w:rsidP="002E0915">
            <w:pPr>
              <w:pStyle w:val="ListParagraph"/>
              <w:numPr>
                <w:ilvl w:val="0"/>
                <w:numId w:val="1"/>
              </w:numPr>
              <w:ind w:right="54"/>
              <w:rPr>
                <w:color w:val="000000"/>
              </w:rPr>
            </w:pPr>
            <w:r w:rsidRPr="00BD6EEC">
              <w:rPr>
                <w:color w:val="000000"/>
              </w:rPr>
              <w:t>Class introduction</w:t>
            </w:r>
          </w:p>
          <w:p w14:paraId="24E17701" w14:textId="77777777" w:rsidR="002E0915" w:rsidRPr="00BD6EEC" w:rsidRDefault="002E0915" w:rsidP="002E0915">
            <w:pPr>
              <w:pStyle w:val="ListParagraph"/>
              <w:numPr>
                <w:ilvl w:val="0"/>
                <w:numId w:val="1"/>
              </w:numPr>
              <w:ind w:right="54"/>
              <w:rPr>
                <w:color w:val="000000"/>
              </w:rPr>
            </w:pPr>
            <w:r w:rsidRPr="00BD6EEC">
              <w:rPr>
                <w:color w:val="000000"/>
              </w:rPr>
              <w:t>Project introduction</w:t>
            </w:r>
          </w:p>
          <w:p w14:paraId="550345D5" w14:textId="77777777" w:rsidR="002E0915" w:rsidRPr="00BD6EEC" w:rsidRDefault="002E0915" w:rsidP="002E0915">
            <w:pPr>
              <w:pStyle w:val="ListParagraph"/>
              <w:numPr>
                <w:ilvl w:val="0"/>
                <w:numId w:val="1"/>
              </w:numPr>
              <w:ind w:right="54"/>
              <w:rPr>
                <w:color w:val="000000"/>
              </w:rPr>
            </w:pPr>
            <w:r w:rsidRPr="00BD6EEC">
              <w:rPr>
                <w:color w:val="000000"/>
              </w:rPr>
              <w:t>Wallet Exercise Assign</w:t>
            </w:r>
          </w:p>
          <w:p w14:paraId="55A4FCEE" w14:textId="5FC8F4E4" w:rsidR="002E0915" w:rsidRPr="00BD6EEC" w:rsidRDefault="002E0915" w:rsidP="002E0915">
            <w:pPr>
              <w:pStyle w:val="ListParagraph"/>
              <w:numPr>
                <w:ilvl w:val="0"/>
                <w:numId w:val="1"/>
              </w:numPr>
              <w:ind w:right="54"/>
              <w:rPr>
                <w:color w:val="000000"/>
              </w:rPr>
            </w:pPr>
            <w:r w:rsidRPr="00BD6EEC">
              <w:rPr>
                <w:color w:val="000000"/>
              </w:rPr>
              <w:t>Team activity assign – due the following week</w:t>
            </w:r>
          </w:p>
        </w:tc>
        <w:tc>
          <w:tcPr>
            <w:tcW w:w="2015" w:type="dxa"/>
          </w:tcPr>
          <w:p w14:paraId="5CF1E456" w14:textId="6752D1F6" w:rsidR="002E0915" w:rsidRPr="00BD6EEC" w:rsidRDefault="002E0915" w:rsidP="002E0915">
            <w:pPr>
              <w:ind w:right="54"/>
              <w:rPr>
                <w:color w:val="000000"/>
              </w:rPr>
            </w:pPr>
            <w:r w:rsidRPr="00BD6EEC">
              <w:rPr>
                <w:color w:val="000000"/>
              </w:rPr>
              <w:t xml:space="preserve">Same </w:t>
            </w:r>
          </w:p>
        </w:tc>
        <w:tc>
          <w:tcPr>
            <w:tcW w:w="3460" w:type="dxa"/>
            <w:hideMark/>
          </w:tcPr>
          <w:p w14:paraId="7F4C847F" w14:textId="77777777" w:rsidR="002E0915" w:rsidRPr="00BD6EEC" w:rsidRDefault="002E0915" w:rsidP="002E0915">
            <w:pPr>
              <w:ind w:right="54"/>
              <w:rPr>
                <w:color w:val="000000"/>
              </w:rPr>
            </w:pPr>
            <w:r w:rsidRPr="00BD6EEC">
              <w:rPr>
                <w:color w:val="000000"/>
              </w:rPr>
              <w:t>Wallet Exercise</w:t>
            </w:r>
          </w:p>
          <w:p w14:paraId="35880955" w14:textId="1B75550D" w:rsidR="002E0915" w:rsidRPr="00BD6EEC" w:rsidRDefault="002E0915" w:rsidP="002E0915">
            <w:pPr>
              <w:ind w:right="54"/>
              <w:rPr>
                <w:color w:val="000000"/>
              </w:rPr>
            </w:pPr>
          </w:p>
        </w:tc>
      </w:tr>
      <w:tr w:rsidR="002E0915" w:rsidRPr="00BD6EEC" w14:paraId="2C7E29DD" w14:textId="77777777" w:rsidTr="00C300CB">
        <w:trPr>
          <w:trHeight w:val="213"/>
        </w:trPr>
        <w:tc>
          <w:tcPr>
            <w:tcW w:w="923" w:type="dxa"/>
          </w:tcPr>
          <w:p w14:paraId="7EEB1189" w14:textId="57D90C0E" w:rsidR="002E0915" w:rsidRPr="00BD6EEC" w:rsidRDefault="002E0915" w:rsidP="002E0915">
            <w:pPr>
              <w:ind w:right="54"/>
              <w:rPr>
                <w:color w:val="000000"/>
              </w:rPr>
            </w:pPr>
            <w:r w:rsidRPr="00BD6EEC">
              <w:rPr>
                <w:color w:val="000000"/>
              </w:rPr>
              <w:t>2</w:t>
            </w:r>
          </w:p>
        </w:tc>
        <w:tc>
          <w:tcPr>
            <w:tcW w:w="926" w:type="dxa"/>
          </w:tcPr>
          <w:p w14:paraId="6C90BA7F" w14:textId="6AFBB4DA" w:rsidR="002E0915" w:rsidRPr="00BD6EEC" w:rsidRDefault="002E0915" w:rsidP="002E0915">
            <w:pPr>
              <w:ind w:right="54"/>
              <w:rPr>
                <w:color w:val="000000"/>
              </w:rPr>
            </w:pPr>
            <w:r>
              <w:rPr>
                <w:color w:val="000000"/>
              </w:rPr>
              <w:t>Jan 24</w:t>
            </w:r>
          </w:p>
        </w:tc>
        <w:tc>
          <w:tcPr>
            <w:tcW w:w="3579" w:type="dxa"/>
            <w:hideMark/>
          </w:tcPr>
          <w:p w14:paraId="503915F4" w14:textId="77777777" w:rsidR="002E0915" w:rsidRPr="00BD6EEC" w:rsidRDefault="002E0915" w:rsidP="002E0915">
            <w:pPr>
              <w:ind w:right="54"/>
              <w:rPr>
                <w:color w:val="000000"/>
              </w:rPr>
            </w:pPr>
            <w:r w:rsidRPr="00BD6EEC">
              <w:rPr>
                <w:color w:val="000000"/>
              </w:rPr>
              <w:t>Introduction to Design Process &amp; Specification Development</w:t>
            </w:r>
          </w:p>
          <w:p w14:paraId="1F85277C" w14:textId="77777777" w:rsidR="002E0915" w:rsidRPr="00BD6EEC" w:rsidRDefault="002E0915" w:rsidP="002E0915">
            <w:pPr>
              <w:pStyle w:val="ListParagraph"/>
              <w:numPr>
                <w:ilvl w:val="0"/>
                <w:numId w:val="1"/>
              </w:numPr>
              <w:ind w:right="54"/>
              <w:rPr>
                <w:color w:val="000000"/>
              </w:rPr>
            </w:pPr>
            <w:r w:rsidRPr="00BD6EEC">
              <w:rPr>
                <w:color w:val="000000"/>
              </w:rPr>
              <w:t>Overview</w:t>
            </w:r>
          </w:p>
          <w:p w14:paraId="749E0AE5" w14:textId="7085B3C6" w:rsidR="002E0915" w:rsidRPr="00BD6EEC" w:rsidRDefault="002E0915" w:rsidP="002E0915">
            <w:pPr>
              <w:pStyle w:val="ListParagraph"/>
              <w:numPr>
                <w:ilvl w:val="0"/>
                <w:numId w:val="1"/>
              </w:numPr>
              <w:ind w:right="54"/>
              <w:rPr>
                <w:color w:val="000000"/>
              </w:rPr>
            </w:pPr>
            <w:r w:rsidRPr="00BD6EEC">
              <w:rPr>
                <w:color w:val="000000"/>
              </w:rPr>
              <w:t>Project identification</w:t>
            </w:r>
          </w:p>
          <w:p w14:paraId="27488D66" w14:textId="77777777" w:rsidR="002E0915" w:rsidRPr="00BD6EEC" w:rsidRDefault="002E0915" w:rsidP="002E0915">
            <w:pPr>
              <w:pStyle w:val="ListParagraph"/>
              <w:numPr>
                <w:ilvl w:val="0"/>
                <w:numId w:val="1"/>
              </w:numPr>
              <w:ind w:right="54"/>
              <w:rPr>
                <w:color w:val="000000"/>
              </w:rPr>
            </w:pPr>
            <w:r w:rsidRPr="00BD6EEC">
              <w:rPr>
                <w:color w:val="000000"/>
              </w:rPr>
              <w:t>Specification development</w:t>
            </w:r>
          </w:p>
          <w:p w14:paraId="074F9240" w14:textId="0D8E4DBA" w:rsidR="002E0915" w:rsidRPr="00BD6EEC" w:rsidRDefault="002E0915" w:rsidP="002E0915">
            <w:pPr>
              <w:ind w:right="54"/>
              <w:rPr>
                <w:color w:val="000000"/>
              </w:rPr>
            </w:pPr>
          </w:p>
        </w:tc>
        <w:tc>
          <w:tcPr>
            <w:tcW w:w="2015" w:type="dxa"/>
          </w:tcPr>
          <w:p w14:paraId="51BA4708" w14:textId="77777777" w:rsidR="002E0915" w:rsidRPr="00BD6EEC" w:rsidRDefault="002E0915" w:rsidP="002E0915">
            <w:pPr>
              <w:ind w:right="54"/>
              <w:rPr>
                <w:color w:val="000000"/>
              </w:rPr>
            </w:pPr>
            <w:r w:rsidRPr="00BD6EEC">
              <w:rPr>
                <w:color w:val="000000"/>
              </w:rPr>
              <w:t>Human Centered Design</w:t>
            </w:r>
          </w:p>
          <w:p w14:paraId="3F089051" w14:textId="77777777" w:rsidR="002E0915" w:rsidRPr="00BD6EEC" w:rsidRDefault="002E0915" w:rsidP="002E0915">
            <w:pPr>
              <w:ind w:right="54"/>
              <w:rPr>
                <w:color w:val="000000"/>
              </w:rPr>
            </w:pPr>
            <w:r w:rsidRPr="00BD6EEC">
              <w:rPr>
                <w:color w:val="000000"/>
              </w:rPr>
              <w:t>IDEO: Human-Centered Service Design</w:t>
            </w:r>
          </w:p>
          <w:p w14:paraId="71897ADB" w14:textId="5F6D2A22" w:rsidR="002E0915" w:rsidRPr="00BD6EEC" w:rsidRDefault="002E0915" w:rsidP="002E0915">
            <w:pPr>
              <w:ind w:right="54"/>
              <w:rPr>
                <w:color w:val="000000"/>
              </w:rPr>
            </w:pPr>
            <w:r w:rsidRPr="00BD6EEC">
              <w:rPr>
                <w:color w:val="000000"/>
              </w:rPr>
              <w:t>HBR</w:t>
            </w:r>
          </w:p>
        </w:tc>
        <w:tc>
          <w:tcPr>
            <w:tcW w:w="3460" w:type="dxa"/>
            <w:hideMark/>
          </w:tcPr>
          <w:p w14:paraId="7E91EE59" w14:textId="77777777" w:rsidR="002E0915" w:rsidRPr="00BD6EEC" w:rsidRDefault="002E0915" w:rsidP="002E0915">
            <w:pPr>
              <w:ind w:right="54"/>
              <w:rPr>
                <w:color w:val="000000"/>
              </w:rPr>
            </w:pPr>
            <w:r w:rsidRPr="00BD6EEC">
              <w:rPr>
                <w:color w:val="000000"/>
              </w:rPr>
              <w:t>DUE: Team Activity</w:t>
            </w:r>
          </w:p>
          <w:p w14:paraId="21005C8E" w14:textId="77777777" w:rsidR="002E0915" w:rsidRPr="00BD6EEC" w:rsidRDefault="002E0915" w:rsidP="002E0915">
            <w:pPr>
              <w:ind w:right="54"/>
              <w:rPr>
                <w:color w:val="000000"/>
              </w:rPr>
            </w:pPr>
          </w:p>
          <w:p w14:paraId="12AA5B53" w14:textId="6D3AA9D3" w:rsidR="002E0915" w:rsidRPr="00BD6EEC" w:rsidRDefault="002E0915" w:rsidP="002E0915">
            <w:pPr>
              <w:ind w:right="54"/>
              <w:rPr>
                <w:color w:val="000000"/>
              </w:rPr>
            </w:pPr>
          </w:p>
        </w:tc>
      </w:tr>
      <w:tr w:rsidR="002E0915" w:rsidRPr="00BD6EEC" w14:paraId="6F135BDF" w14:textId="77777777" w:rsidTr="00C300CB">
        <w:trPr>
          <w:cnfStyle w:val="000000100000" w:firstRow="0" w:lastRow="0" w:firstColumn="0" w:lastColumn="0" w:oddVBand="0" w:evenVBand="0" w:oddHBand="1" w:evenHBand="0" w:firstRowFirstColumn="0" w:firstRowLastColumn="0" w:lastRowFirstColumn="0" w:lastRowLastColumn="0"/>
          <w:trHeight w:val="388"/>
        </w:trPr>
        <w:tc>
          <w:tcPr>
            <w:tcW w:w="923" w:type="dxa"/>
          </w:tcPr>
          <w:p w14:paraId="521CFF7A" w14:textId="3CB05824" w:rsidR="002E0915" w:rsidRPr="00BD6EEC" w:rsidRDefault="002E0915" w:rsidP="002E0915">
            <w:pPr>
              <w:ind w:right="54"/>
              <w:rPr>
                <w:color w:val="000000"/>
              </w:rPr>
            </w:pPr>
            <w:r w:rsidRPr="00BD6EEC">
              <w:rPr>
                <w:color w:val="000000"/>
              </w:rPr>
              <w:t>3</w:t>
            </w:r>
          </w:p>
        </w:tc>
        <w:tc>
          <w:tcPr>
            <w:tcW w:w="926" w:type="dxa"/>
          </w:tcPr>
          <w:p w14:paraId="7F18CB4A" w14:textId="5555F89E" w:rsidR="002E0915" w:rsidRPr="00BD6EEC" w:rsidRDefault="002E0915" w:rsidP="002E0915">
            <w:pPr>
              <w:ind w:right="54"/>
              <w:rPr>
                <w:color w:val="000000"/>
              </w:rPr>
            </w:pPr>
            <w:r>
              <w:rPr>
                <w:color w:val="000000"/>
              </w:rPr>
              <w:t>Jan 31</w:t>
            </w:r>
          </w:p>
        </w:tc>
        <w:tc>
          <w:tcPr>
            <w:tcW w:w="3579" w:type="dxa"/>
          </w:tcPr>
          <w:p w14:paraId="40667F8C" w14:textId="77777777" w:rsidR="002E0915" w:rsidRPr="00BD6EEC" w:rsidRDefault="002E0915" w:rsidP="002E0915">
            <w:pPr>
              <w:ind w:right="54"/>
              <w:rPr>
                <w:color w:val="000000"/>
              </w:rPr>
            </w:pPr>
            <w:r w:rsidRPr="00BD6EEC">
              <w:rPr>
                <w:color w:val="000000"/>
              </w:rPr>
              <w:t>Conceptual Design Phase</w:t>
            </w:r>
          </w:p>
          <w:p w14:paraId="3737F214" w14:textId="77777777" w:rsidR="002E0915" w:rsidRPr="00BD6EEC" w:rsidRDefault="002E0915" w:rsidP="002E0915">
            <w:pPr>
              <w:pStyle w:val="ListParagraph"/>
              <w:numPr>
                <w:ilvl w:val="0"/>
                <w:numId w:val="1"/>
              </w:numPr>
              <w:ind w:right="54"/>
              <w:rPr>
                <w:color w:val="000000"/>
              </w:rPr>
            </w:pPr>
            <w:r w:rsidRPr="00BD6EEC">
              <w:rPr>
                <w:color w:val="000000"/>
              </w:rPr>
              <w:t>Functional decomposition</w:t>
            </w:r>
          </w:p>
          <w:p w14:paraId="784EC965" w14:textId="77777777" w:rsidR="002E0915" w:rsidRPr="00BD6EEC" w:rsidRDefault="002E0915" w:rsidP="002E0915">
            <w:pPr>
              <w:pStyle w:val="ListParagraph"/>
              <w:numPr>
                <w:ilvl w:val="0"/>
                <w:numId w:val="1"/>
              </w:numPr>
              <w:ind w:right="54"/>
              <w:rPr>
                <w:color w:val="000000"/>
              </w:rPr>
            </w:pPr>
            <w:r w:rsidRPr="00BD6EEC">
              <w:rPr>
                <w:color w:val="000000"/>
              </w:rPr>
              <w:t>Brainstorming</w:t>
            </w:r>
          </w:p>
          <w:p w14:paraId="0191299F" w14:textId="77777777" w:rsidR="002E0915" w:rsidRPr="00BD6EEC" w:rsidRDefault="002E0915" w:rsidP="002E0915">
            <w:pPr>
              <w:pStyle w:val="ListParagraph"/>
              <w:numPr>
                <w:ilvl w:val="0"/>
                <w:numId w:val="1"/>
              </w:numPr>
              <w:ind w:right="54"/>
              <w:rPr>
                <w:color w:val="000000"/>
              </w:rPr>
            </w:pPr>
            <w:r w:rsidRPr="00BD6EEC">
              <w:rPr>
                <w:color w:val="000000"/>
              </w:rPr>
              <w:t>Decision matrix</w:t>
            </w:r>
          </w:p>
          <w:p w14:paraId="38F66B0A" w14:textId="77777777" w:rsidR="002E0915" w:rsidRPr="00BD6EEC" w:rsidRDefault="002E0915" w:rsidP="002E0915">
            <w:pPr>
              <w:pStyle w:val="ListParagraph"/>
              <w:numPr>
                <w:ilvl w:val="0"/>
                <w:numId w:val="1"/>
              </w:numPr>
              <w:ind w:right="54"/>
              <w:rPr>
                <w:color w:val="000000"/>
              </w:rPr>
            </w:pPr>
            <w:r w:rsidRPr="00BD6EEC">
              <w:rPr>
                <w:color w:val="000000"/>
              </w:rPr>
              <w:t>Initial prototyping</w:t>
            </w:r>
          </w:p>
          <w:p w14:paraId="753BC513" w14:textId="518358FD" w:rsidR="002E0915" w:rsidRPr="00BD6EEC" w:rsidRDefault="002E0915" w:rsidP="002E0915">
            <w:pPr>
              <w:ind w:right="54"/>
              <w:rPr>
                <w:color w:val="000000"/>
              </w:rPr>
            </w:pPr>
          </w:p>
        </w:tc>
        <w:tc>
          <w:tcPr>
            <w:tcW w:w="2015" w:type="dxa"/>
          </w:tcPr>
          <w:p w14:paraId="2C10105A" w14:textId="77777777" w:rsidR="002E0915" w:rsidRPr="00BD6EEC" w:rsidRDefault="002E0915" w:rsidP="002E0915">
            <w:pPr>
              <w:ind w:right="54"/>
              <w:rPr>
                <w:color w:val="000000"/>
              </w:rPr>
            </w:pPr>
            <w:r w:rsidRPr="00BD6EEC">
              <w:rPr>
                <w:color w:val="000000"/>
              </w:rPr>
              <w:t>Customer Validation</w:t>
            </w:r>
          </w:p>
          <w:p w14:paraId="7F500F01" w14:textId="77777777" w:rsidR="002E0915" w:rsidRPr="00BD6EEC" w:rsidRDefault="002E0915" w:rsidP="002E0915">
            <w:pPr>
              <w:ind w:right="54"/>
              <w:rPr>
                <w:color w:val="000000"/>
              </w:rPr>
            </w:pPr>
            <w:proofErr w:type="spellStart"/>
            <w:r w:rsidRPr="00BD6EEC">
              <w:rPr>
                <w:color w:val="000000"/>
              </w:rPr>
              <w:t>Structo</w:t>
            </w:r>
            <w:proofErr w:type="spellEnd"/>
            <w:r w:rsidRPr="00BD6EEC">
              <w:rPr>
                <w:color w:val="000000"/>
              </w:rPr>
              <w:t xml:space="preserve">: A Start-Up in 3D Printing for the Dental Industry </w:t>
            </w:r>
          </w:p>
          <w:p w14:paraId="72AF57F6" w14:textId="3D5C900D" w:rsidR="002E0915" w:rsidRPr="00BD6EEC" w:rsidRDefault="002E0915" w:rsidP="002E0915">
            <w:pPr>
              <w:ind w:right="54"/>
              <w:rPr>
                <w:color w:val="000000"/>
              </w:rPr>
            </w:pPr>
            <w:r w:rsidRPr="00BD6EEC">
              <w:rPr>
                <w:color w:val="000000"/>
              </w:rPr>
              <w:t>HBR</w:t>
            </w:r>
          </w:p>
        </w:tc>
        <w:tc>
          <w:tcPr>
            <w:tcW w:w="3460" w:type="dxa"/>
          </w:tcPr>
          <w:p w14:paraId="0DCD86C7" w14:textId="04365BBD" w:rsidR="002E0915" w:rsidRDefault="002E0915" w:rsidP="002E0915">
            <w:pPr>
              <w:ind w:right="54"/>
              <w:rPr>
                <w:color w:val="000000"/>
              </w:rPr>
            </w:pPr>
            <w:r w:rsidRPr="00BD6EEC">
              <w:rPr>
                <w:color w:val="000000"/>
              </w:rPr>
              <w:t>DUE: Teamwork and Team Charter Form</w:t>
            </w:r>
            <w:r>
              <w:rPr>
                <w:color w:val="000000"/>
              </w:rPr>
              <w:t xml:space="preserve"> (Due on lecture day)</w:t>
            </w:r>
          </w:p>
          <w:p w14:paraId="61FB8315" w14:textId="77777777" w:rsidR="002E0915" w:rsidRDefault="002E0915" w:rsidP="002E0915">
            <w:pPr>
              <w:ind w:right="54"/>
              <w:rPr>
                <w:color w:val="000000"/>
              </w:rPr>
            </w:pPr>
          </w:p>
          <w:p w14:paraId="1C040327" w14:textId="46461FD5" w:rsidR="002E0915" w:rsidRPr="00BD6EEC" w:rsidRDefault="002E0915" w:rsidP="002E0915">
            <w:pPr>
              <w:ind w:right="54"/>
              <w:rPr>
                <w:color w:val="000000"/>
              </w:rPr>
            </w:pPr>
            <w:r>
              <w:rPr>
                <w:color w:val="000000"/>
              </w:rPr>
              <w:t>Smallwood presentation (Lab day)</w:t>
            </w:r>
          </w:p>
          <w:p w14:paraId="6ED7FD0A" w14:textId="77777777" w:rsidR="002E0915" w:rsidRPr="00BD6EEC" w:rsidRDefault="002E0915" w:rsidP="002E0915">
            <w:pPr>
              <w:ind w:right="54"/>
              <w:rPr>
                <w:color w:val="000000"/>
              </w:rPr>
            </w:pPr>
          </w:p>
        </w:tc>
      </w:tr>
      <w:tr w:rsidR="002E0915" w:rsidRPr="00BD6EEC" w14:paraId="6F36FECF" w14:textId="77777777" w:rsidTr="00C300CB">
        <w:trPr>
          <w:trHeight w:val="388"/>
        </w:trPr>
        <w:tc>
          <w:tcPr>
            <w:tcW w:w="923" w:type="dxa"/>
          </w:tcPr>
          <w:p w14:paraId="4E8F27DB" w14:textId="2BDA3201" w:rsidR="002E0915" w:rsidRPr="00BD6EEC" w:rsidRDefault="002E0915" w:rsidP="002E0915">
            <w:pPr>
              <w:ind w:right="54"/>
              <w:rPr>
                <w:color w:val="000000"/>
              </w:rPr>
            </w:pPr>
            <w:r w:rsidRPr="00BD6EEC">
              <w:rPr>
                <w:color w:val="000000"/>
              </w:rPr>
              <w:t>4</w:t>
            </w:r>
          </w:p>
        </w:tc>
        <w:tc>
          <w:tcPr>
            <w:tcW w:w="926" w:type="dxa"/>
          </w:tcPr>
          <w:p w14:paraId="64F8E2E9" w14:textId="5E2FB51D" w:rsidR="002E0915" w:rsidRPr="00BD6EEC" w:rsidRDefault="002E0915" w:rsidP="002E0915">
            <w:pPr>
              <w:ind w:right="54"/>
              <w:rPr>
                <w:color w:val="000000"/>
              </w:rPr>
            </w:pPr>
            <w:r>
              <w:rPr>
                <w:color w:val="000000"/>
              </w:rPr>
              <w:t>Feb 7</w:t>
            </w:r>
          </w:p>
        </w:tc>
        <w:tc>
          <w:tcPr>
            <w:tcW w:w="3579" w:type="dxa"/>
          </w:tcPr>
          <w:p w14:paraId="6CF23AB8" w14:textId="77777777" w:rsidR="002E0915" w:rsidRPr="00BD6EEC" w:rsidRDefault="002E0915" w:rsidP="002E0915">
            <w:pPr>
              <w:ind w:right="54"/>
              <w:jc w:val="both"/>
              <w:rPr>
                <w:color w:val="000000"/>
              </w:rPr>
            </w:pPr>
            <w:r w:rsidRPr="00BD6EEC">
              <w:rPr>
                <w:color w:val="000000"/>
              </w:rPr>
              <w:t>Detailed Design Phase</w:t>
            </w:r>
          </w:p>
          <w:p w14:paraId="23C39FE1" w14:textId="77777777" w:rsidR="002E0915" w:rsidRPr="00BD6EEC" w:rsidRDefault="002E0915" w:rsidP="002E0915">
            <w:pPr>
              <w:pStyle w:val="ListParagraph"/>
              <w:numPr>
                <w:ilvl w:val="0"/>
                <w:numId w:val="1"/>
              </w:numPr>
              <w:ind w:right="54"/>
              <w:jc w:val="both"/>
              <w:rPr>
                <w:color w:val="000000"/>
              </w:rPr>
            </w:pPr>
            <w:r w:rsidRPr="00BD6EEC">
              <w:rPr>
                <w:color w:val="000000"/>
              </w:rPr>
              <w:t>Detailed design</w:t>
            </w:r>
          </w:p>
          <w:p w14:paraId="22D9381B" w14:textId="77777777" w:rsidR="002E0915" w:rsidRPr="00BD6EEC" w:rsidRDefault="002E0915" w:rsidP="002E0915">
            <w:pPr>
              <w:pStyle w:val="ListParagraph"/>
              <w:numPr>
                <w:ilvl w:val="0"/>
                <w:numId w:val="1"/>
              </w:numPr>
              <w:ind w:right="54"/>
              <w:jc w:val="both"/>
              <w:rPr>
                <w:color w:val="000000"/>
              </w:rPr>
            </w:pPr>
            <w:r w:rsidRPr="00BD6EEC">
              <w:rPr>
                <w:color w:val="000000"/>
              </w:rPr>
              <w:t>Freezing interfaces</w:t>
            </w:r>
          </w:p>
          <w:p w14:paraId="024A3496" w14:textId="77777777" w:rsidR="002E0915" w:rsidRPr="00BD6EEC" w:rsidRDefault="002E0915" w:rsidP="002E0915">
            <w:pPr>
              <w:pStyle w:val="ListParagraph"/>
              <w:numPr>
                <w:ilvl w:val="0"/>
                <w:numId w:val="1"/>
              </w:numPr>
              <w:ind w:right="54"/>
              <w:jc w:val="both"/>
              <w:rPr>
                <w:color w:val="000000"/>
              </w:rPr>
            </w:pPr>
            <w:r w:rsidRPr="00BD6EEC">
              <w:rPr>
                <w:color w:val="000000"/>
              </w:rPr>
              <w:t>DFMEA</w:t>
            </w:r>
          </w:p>
          <w:p w14:paraId="73D00A9F" w14:textId="77777777" w:rsidR="002E0915" w:rsidRPr="00BD6EEC" w:rsidRDefault="002E0915" w:rsidP="002E0915">
            <w:pPr>
              <w:pStyle w:val="ListParagraph"/>
              <w:numPr>
                <w:ilvl w:val="0"/>
                <w:numId w:val="1"/>
              </w:numPr>
              <w:ind w:right="54"/>
              <w:jc w:val="both"/>
              <w:rPr>
                <w:color w:val="000000"/>
              </w:rPr>
            </w:pPr>
            <w:r w:rsidRPr="00BD6EEC">
              <w:rPr>
                <w:color w:val="000000"/>
              </w:rPr>
              <w:t>Universal design</w:t>
            </w:r>
          </w:p>
          <w:p w14:paraId="3B25E321" w14:textId="4CCB3665" w:rsidR="002E0915" w:rsidRPr="00BD6EEC" w:rsidRDefault="002E0915" w:rsidP="002E0915">
            <w:pPr>
              <w:ind w:right="54"/>
              <w:rPr>
                <w:color w:val="000000"/>
              </w:rPr>
            </w:pPr>
          </w:p>
        </w:tc>
        <w:tc>
          <w:tcPr>
            <w:tcW w:w="2015" w:type="dxa"/>
          </w:tcPr>
          <w:p w14:paraId="230F11C6" w14:textId="77777777" w:rsidR="002E0915" w:rsidRPr="00BD6EEC" w:rsidRDefault="002E0915" w:rsidP="002E0915">
            <w:pPr>
              <w:ind w:right="54"/>
              <w:rPr>
                <w:color w:val="000000"/>
              </w:rPr>
            </w:pPr>
            <w:r w:rsidRPr="00BD6EEC">
              <w:rPr>
                <w:color w:val="000000"/>
              </w:rPr>
              <w:t>Forecasting Adoption</w:t>
            </w:r>
          </w:p>
          <w:p w14:paraId="1429A49C" w14:textId="77777777" w:rsidR="002E0915" w:rsidRPr="00BD6EEC" w:rsidRDefault="002E0915" w:rsidP="002E0915">
            <w:pPr>
              <w:ind w:right="54"/>
              <w:rPr>
                <w:color w:val="000000"/>
              </w:rPr>
            </w:pPr>
            <w:r w:rsidRPr="00BD6EEC">
              <w:rPr>
                <w:color w:val="000000"/>
              </w:rPr>
              <w:t>Drug-Eluting Stents</w:t>
            </w:r>
          </w:p>
          <w:p w14:paraId="378744B4" w14:textId="1C9CB9AF" w:rsidR="002E0915" w:rsidRPr="00BD6EEC" w:rsidRDefault="002E0915" w:rsidP="002E0915">
            <w:pPr>
              <w:ind w:right="54"/>
              <w:rPr>
                <w:color w:val="000000"/>
              </w:rPr>
            </w:pPr>
            <w:r w:rsidRPr="00BD6EEC">
              <w:rPr>
                <w:color w:val="000000"/>
              </w:rPr>
              <w:t>HBR</w:t>
            </w:r>
          </w:p>
        </w:tc>
        <w:tc>
          <w:tcPr>
            <w:tcW w:w="3460" w:type="dxa"/>
          </w:tcPr>
          <w:p w14:paraId="106AE099" w14:textId="650164AD" w:rsidR="002E0915" w:rsidRPr="00BD6EEC" w:rsidRDefault="002E0915" w:rsidP="002E0915">
            <w:pPr>
              <w:ind w:right="54"/>
              <w:rPr>
                <w:color w:val="000000"/>
              </w:rPr>
            </w:pPr>
            <w:r w:rsidRPr="00BD6EEC">
              <w:rPr>
                <w:color w:val="000000"/>
              </w:rPr>
              <w:t>EPICS Website Workshop – only for webmasters</w:t>
            </w:r>
          </w:p>
        </w:tc>
      </w:tr>
      <w:tr w:rsidR="002E0915" w:rsidRPr="00BD6EEC" w14:paraId="2E37F340" w14:textId="77777777" w:rsidTr="00C300CB">
        <w:trPr>
          <w:cnfStyle w:val="000000100000" w:firstRow="0" w:lastRow="0" w:firstColumn="0" w:lastColumn="0" w:oddVBand="0" w:evenVBand="0" w:oddHBand="1" w:evenHBand="0" w:firstRowFirstColumn="0" w:firstRowLastColumn="0" w:lastRowFirstColumn="0" w:lastRowLastColumn="0"/>
          <w:trHeight w:val="388"/>
        </w:trPr>
        <w:tc>
          <w:tcPr>
            <w:tcW w:w="923" w:type="dxa"/>
          </w:tcPr>
          <w:p w14:paraId="39D100E6" w14:textId="18797582" w:rsidR="002E0915" w:rsidRPr="00BD6EEC" w:rsidRDefault="009B0806" w:rsidP="002E0915">
            <w:pPr>
              <w:ind w:right="54"/>
              <w:rPr>
                <w:color w:val="000000"/>
              </w:rPr>
            </w:pPr>
            <w:r>
              <w:rPr>
                <w:color w:val="000000"/>
              </w:rPr>
              <w:t>5</w:t>
            </w:r>
          </w:p>
        </w:tc>
        <w:tc>
          <w:tcPr>
            <w:tcW w:w="926" w:type="dxa"/>
          </w:tcPr>
          <w:p w14:paraId="54B861F0" w14:textId="67441311" w:rsidR="002E0915" w:rsidRPr="00BD6EEC" w:rsidRDefault="002E0915" w:rsidP="002E0915">
            <w:pPr>
              <w:ind w:right="54"/>
              <w:rPr>
                <w:color w:val="000000"/>
              </w:rPr>
            </w:pPr>
            <w:r>
              <w:rPr>
                <w:color w:val="000000"/>
              </w:rPr>
              <w:t>Feb 14</w:t>
            </w:r>
          </w:p>
        </w:tc>
        <w:tc>
          <w:tcPr>
            <w:tcW w:w="3579" w:type="dxa"/>
            <w:hideMark/>
          </w:tcPr>
          <w:p w14:paraId="5DB02E4A" w14:textId="77777777" w:rsidR="002E0915" w:rsidRPr="00BD6EEC" w:rsidRDefault="002E0915" w:rsidP="002E0915">
            <w:pPr>
              <w:ind w:right="54"/>
              <w:rPr>
                <w:color w:val="000000"/>
              </w:rPr>
            </w:pPr>
            <w:r w:rsidRPr="00BD6EEC">
              <w:rPr>
                <w:color w:val="000000"/>
              </w:rPr>
              <w:t xml:space="preserve">Program Management </w:t>
            </w:r>
          </w:p>
          <w:p w14:paraId="4AECB81B" w14:textId="77777777" w:rsidR="002E0915" w:rsidRPr="00BD6EEC" w:rsidRDefault="002E0915" w:rsidP="002E0915">
            <w:pPr>
              <w:ind w:right="54"/>
              <w:rPr>
                <w:color w:val="000000"/>
              </w:rPr>
            </w:pPr>
            <w:r w:rsidRPr="00BD6EEC">
              <w:rPr>
                <w:color w:val="000000"/>
              </w:rPr>
              <w:t>(PM) Overview (1)</w:t>
            </w:r>
          </w:p>
          <w:p w14:paraId="765FBADF" w14:textId="77777777" w:rsidR="002E0915" w:rsidRPr="00BD6EEC" w:rsidRDefault="002E0915" w:rsidP="002E0915">
            <w:pPr>
              <w:pStyle w:val="ListParagraph"/>
              <w:numPr>
                <w:ilvl w:val="0"/>
                <w:numId w:val="1"/>
              </w:numPr>
              <w:ind w:right="54"/>
              <w:rPr>
                <w:color w:val="000000"/>
              </w:rPr>
            </w:pPr>
            <w:r w:rsidRPr="00BD6EEC">
              <w:rPr>
                <w:color w:val="000000"/>
              </w:rPr>
              <w:t>Planning and scheduling</w:t>
            </w:r>
          </w:p>
          <w:p w14:paraId="5190FFC3" w14:textId="77777777" w:rsidR="002E0915" w:rsidRPr="00BD6EEC" w:rsidRDefault="002E0915" w:rsidP="002E0915">
            <w:pPr>
              <w:pStyle w:val="ListParagraph"/>
              <w:numPr>
                <w:ilvl w:val="0"/>
                <w:numId w:val="1"/>
              </w:numPr>
              <w:ind w:right="54"/>
              <w:rPr>
                <w:color w:val="000000"/>
              </w:rPr>
            </w:pPr>
            <w:r w:rsidRPr="00BD6EEC">
              <w:rPr>
                <w:color w:val="000000"/>
              </w:rPr>
              <w:t>Cost and schedule control</w:t>
            </w:r>
          </w:p>
          <w:p w14:paraId="42B0B455" w14:textId="77777777" w:rsidR="002E0915" w:rsidRPr="00BD6EEC" w:rsidRDefault="002E0915" w:rsidP="002E0915">
            <w:pPr>
              <w:pStyle w:val="ListParagraph"/>
              <w:numPr>
                <w:ilvl w:val="0"/>
                <w:numId w:val="1"/>
              </w:numPr>
              <w:ind w:right="54"/>
              <w:rPr>
                <w:color w:val="000000"/>
              </w:rPr>
            </w:pPr>
            <w:r w:rsidRPr="00BD6EEC">
              <w:rPr>
                <w:color w:val="000000"/>
              </w:rPr>
              <w:t>Progress reporting</w:t>
            </w:r>
          </w:p>
          <w:p w14:paraId="1002E837" w14:textId="77777777" w:rsidR="002E0915" w:rsidRPr="00BD6EEC" w:rsidRDefault="002E0915" w:rsidP="002E0915">
            <w:pPr>
              <w:pStyle w:val="ListParagraph"/>
              <w:numPr>
                <w:ilvl w:val="0"/>
                <w:numId w:val="1"/>
              </w:numPr>
              <w:ind w:right="54"/>
              <w:rPr>
                <w:color w:val="000000"/>
              </w:rPr>
            </w:pPr>
            <w:r w:rsidRPr="00BD6EEC">
              <w:rPr>
                <w:color w:val="000000"/>
              </w:rPr>
              <w:t>Project controls</w:t>
            </w:r>
          </w:p>
          <w:p w14:paraId="40920BA1" w14:textId="1B8DC520" w:rsidR="002E0915" w:rsidRPr="00BD6EEC" w:rsidRDefault="002E0915" w:rsidP="002E0915">
            <w:pPr>
              <w:ind w:right="54"/>
              <w:rPr>
                <w:color w:val="000000"/>
              </w:rPr>
            </w:pPr>
          </w:p>
        </w:tc>
        <w:tc>
          <w:tcPr>
            <w:tcW w:w="2015" w:type="dxa"/>
          </w:tcPr>
          <w:p w14:paraId="438C2D37" w14:textId="77777777" w:rsidR="002E0915" w:rsidRPr="00BD6EEC" w:rsidRDefault="002E0915" w:rsidP="002E0915">
            <w:pPr>
              <w:ind w:right="54"/>
              <w:rPr>
                <w:color w:val="000000"/>
              </w:rPr>
            </w:pPr>
            <w:r w:rsidRPr="00BD6EEC">
              <w:rPr>
                <w:color w:val="000000"/>
              </w:rPr>
              <w:t>Government Influence</w:t>
            </w:r>
          </w:p>
          <w:p w14:paraId="73AF6B1F" w14:textId="77777777" w:rsidR="002E0915" w:rsidRPr="00BD6EEC" w:rsidRDefault="002E0915" w:rsidP="002E0915">
            <w:pPr>
              <w:ind w:right="54"/>
              <w:rPr>
                <w:color w:val="000000"/>
              </w:rPr>
            </w:pPr>
            <w:r w:rsidRPr="00BD6EEC">
              <w:rPr>
                <w:color w:val="000000"/>
              </w:rPr>
              <w:t>Shaping Health Care</w:t>
            </w:r>
          </w:p>
          <w:p w14:paraId="2BAD83CB" w14:textId="77777777" w:rsidR="002E0915" w:rsidRPr="00BD6EEC" w:rsidRDefault="002E0915" w:rsidP="002E0915">
            <w:pPr>
              <w:ind w:right="54"/>
              <w:rPr>
                <w:color w:val="000000"/>
              </w:rPr>
            </w:pPr>
            <w:r w:rsidRPr="00BD6EEC">
              <w:rPr>
                <w:color w:val="000000"/>
              </w:rPr>
              <w:t>23andMe</w:t>
            </w:r>
          </w:p>
          <w:p w14:paraId="46E6998C" w14:textId="3AA5BC37" w:rsidR="002E0915" w:rsidRPr="00BD6EEC" w:rsidRDefault="002E0915" w:rsidP="002E0915">
            <w:pPr>
              <w:ind w:right="54"/>
              <w:rPr>
                <w:color w:val="000000"/>
              </w:rPr>
            </w:pPr>
            <w:r w:rsidRPr="00BD6EEC">
              <w:rPr>
                <w:color w:val="000000"/>
              </w:rPr>
              <w:t>HBR</w:t>
            </w:r>
          </w:p>
        </w:tc>
        <w:tc>
          <w:tcPr>
            <w:tcW w:w="3460" w:type="dxa"/>
          </w:tcPr>
          <w:p w14:paraId="20736633" w14:textId="77777777" w:rsidR="002E0915" w:rsidRPr="00BD6EEC" w:rsidRDefault="002E0915" w:rsidP="002E0915">
            <w:pPr>
              <w:ind w:right="54"/>
              <w:rPr>
                <w:color w:val="000000"/>
              </w:rPr>
            </w:pPr>
            <w:r w:rsidRPr="00BD6EEC">
              <w:rPr>
                <w:color w:val="000000"/>
              </w:rPr>
              <w:t xml:space="preserve">Due: </w:t>
            </w:r>
          </w:p>
          <w:p w14:paraId="0624863A" w14:textId="77777777" w:rsidR="002E0915" w:rsidRPr="00BD6EEC" w:rsidRDefault="002E0915" w:rsidP="002E0915">
            <w:pPr>
              <w:ind w:right="54"/>
              <w:rPr>
                <w:color w:val="000000"/>
              </w:rPr>
            </w:pPr>
            <w:r w:rsidRPr="00BD6EEC">
              <w:rPr>
                <w:color w:val="000000"/>
              </w:rPr>
              <w:t>Project Plan (</w:t>
            </w:r>
            <w:proofErr w:type="spellStart"/>
            <w:r w:rsidRPr="00BD6EEC">
              <w:rPr>
                <w:color w:val="000000"/>
              </w:rPr>
              <w:t>inc</w:t>
            </w:r>
            <w:proofErr w:type="spellEnd"/>
            <w:r w:rsidRPr="00BD6EEC">
              <w:rPr>
                <w:color w:val="000000"/>
              </w:rPr>
              <w:t xml:space="preserve"> charter)</w:t>
            </w:r>
          </w:p>
          <w:p w14:paraId="423E0E6D" w14:textId="77777777" w:rsidR="002E0915" w:rsidRPr="00BD6EEC" w:rsidRDefault="002E0915" w:rsidP="002E0915">
            <w:pPr>
              <w:ind w:right="54"/>
              <w:rPr>
                <w:color w:val="000000"/>
              </w:rPr>
            </w:pPr>
            <w:r w:rsidRPr="00BD6EEC">
              <w:rPr>
                <w:color w:val="000000"/>
              </w:rPr>
              <w:t xml:space="preserve">Hazard Assignment </w:t>
            </w:r>
          </w:p>
          <w:p w14:paraId="2E487EDF" w14:textId="5816A22C" w:rsidR="002E0915" w:rsidRPr="00BD6EEC" w:rsidRDefault="002E0915" w:rsidP="002E0915">
            <w:pPr>
              <w:ind w:right="54"/>
              <w:rPr>
                <w:color w:val="000000"/>
              </w:rPr>
            </w:pPr>
          </w:p>
        </w:tc>
      </w:tr>
      <w:tr w:rsidR="002E0915" w:rsidRPr="00BD6EEC" w14:paraId="78C9DF70" w14:textId="77777777" w:rsidTr="00C300CB">
        <w:trPr>
          <w:trHeight w:val="251"/>
        </w:trPr>
        <w:tc>
          <w:tcPr>
            <w:tcW w:w="923" w:type="dxa"/>
          </w:tcPr>
          <w:p w14:paraId="32AACA07" w14:textId="6CA94432" w:rsidR="002E0915" w:rsidRPr="00BD6EEC" w:rsidRDefault="009B0806" w:rsidP="002E0915">
            <w:pPr>
              <w:ind w:right="54"/>
              <w:rPr>
                <w:color w:val="000000"/>
              </w:rPr>
            </w:pPr>
            <w:r>
              <w:rPr>
                <w:color w:val="000000"/>
              </w:rPr>
              <w:t>6</w:t>
            </w:r>
          </w:p>
        </w:tc>
        <w:tc>
          <w:tcPr>
            <w:tcW w:w="926" w:type="dxa"/>
          </w:tcPr>
          <w:p w14:paraId="337BA79B" w14:textId="399C64D8" w:rsidR="002E0915" w:rsidRPr="00BD6EEC" w:rsidRDefault="002E0915" w:rsidP="002E0915">
            <w:pPr>
              <w:ind w:right="54"/>
              <w:rPr>
                <w:color w:val="000000"/>
              </w:rPr>
            </w:pPr>
            <w:r>
              <w:rPr>
                <w:color w:val="000000"/>
              </w:rPr>
              <w:t>Feb 21</w:t>
            </w:r>
          </w:p>
        </w:tc>
        <w:tc>
          <w:tcPr>
            <w:tcW w:w="3579" w:type="dxa"/>
            <w:hideMark/>
          </w:tcPr>
          <w:p w14:paraId="5A933675" w14:textId="77777777" w:rsidR="002E0915" w:rsidRPr="00BD6EEC" w:rsidRDefault="002E0915" w:rsidP="002E0915">
            <w:pPr>
              <w:ind w:right="54"/>
              <w:rPr>
                <w:color w:val="000000"/>
              </w:rPr>
            </w:pPr>
            <w:r w:rsidRPr="00BD6EEC">
              <w:rPr>
                <w:color w:val="000000"/>
              </w:rPr>
              <w:t xml:space="preserve">Program Management </w:t>
            </w:r>
          </w:p>
          <w:p w14:paraId="5C9D1459" w14:textId="77777777" w:rsidR="002E0915" w:rsidRPr="00BD6EEC" w:rsidRDefault="002E0915" w:rsidP="002E0915">
            <w:pPr>
              <w:ind w:right="54"/>
              <w:rPr>
                <w:color w:val="000000"/>
              </w:rPr>
            </w:pPr>
            <w:r w:rsidRPr="00BD6EEC">
              <w:rPr>
                <w:color w:val="000000"/>
              </w:rPr>
              <w:t>(PM) Overview (2)</w:t>
            </w:r>
          </w:p>
          <w:p w14:paraId="11227F1D" w14:textId="77777777" w:rsidR="002E0915" w:rsidRPr="00BD6EEC" w:rsidRDefault="002E0915" w:rsidP="002E0915">
            <w:pPr>
              <w:pStyle w:val="ListParagraph"/>
              <w:numPr>
                <w:ilvl w:val="0"/>
                <w:numId w:val="1"/>
              </w:numPr>
              <w:ind w:right="54"/>
              <w:rPr>
                <w:color w:val="000000"/>
              </w:rPr>
            </w:pPr>
            <w:r w:rsidRPr="00BD6EEC">
              <w:rPr>
                <w:color w:val="000000"/>
              </w:rPr>
              <w:t>Planning and scheduling</w:t>
            </w:r>
          </w:p>
          <w:p w14:paraId="73733AC6" w14:textId="77777777" w:rsidR="002E0915" w:rsidRPr="00BD6EEC" w:rsidRDefault="002E0915" w:rsidP="002E0915">
            <w:pPr>
              <w:pStyle w:val="ListParagraph"/>
              <w:numPr>
                <w:ilvl w:val="0"/>
                <w:numId w:val="1"/>
              </w:numPr>
              <w:ind w:right="54"/>
              <w:rPr>
                <w:color w:val="000000"/>
              </w:rPr>
            </w:pPr>
            <w:r w:rsidRPr="00BD6EEC">
              <w:rPr>
                <w:color w:val="000000"/>
              </w:rPr>
              <w:t>Cost and schedule control</w:t>
            </w:r>
          </w:p>
          <w:p w14:paraId="26A2A376" w14:textId="77777777" w:rsidR="002E0915" w:rsidRPr="00BD6EEC" w:rsidRDefault="002E0915" w:rsidP="002E0915">
            <w:pPr>
              <w:pStyle w:val="ListParagraph"/>
              <w:numPr>
                <w:ilvl w:val="0"/>
                <w:numId w:val="1"/>
              </w:numPr>
              <w:ind w:right="54"/>
              <w:rPr>
                <w:color w:val="000000"/>
              </w:rPr>
            </w:pPr>
            <w:r w:rsidRPr="00BD6EEC">
              <w:rPr>
                <w:color w:val="000000"/>
              </w:rPr>
              <w:t>EVA</w:t>
            </w:r>
          </w:p>
          <w:p w14:paraId="29D9B87B" w14:textId="48659E23" w:rsidR="002E0915" w:rsidRPr="00BD6EEC" w:rsidRDefault="002E0915" w:rsidP="002E0915">
            <w:pPr>
              <w:ind w:right="54"/>
              <w:rPr>
                <w:color w:val="000000"/>
              </w:rPr>
            </w:pPr>
            <w:r w:rsidRPr="00BD6EEC">
              <w:rPr>
                <w:color w:val="000000"/>
              </w:rPr>
              <w:t>Progress reporting</w:t>
            </w:r>
          </w:p>
        </w:tc>
        <w:tc>
          <w:tcPr>
            <w:tcW w:w="2015" w:type="dxa"/>
          </w:tcPr>
          <w:p w14:paraId="03327009" w14:textId="77777777" w:rsidR="002E0915" w:rsidRPr="00BD6EEC" w:rsidRDefault="002E0915" w:rsidP="002E0915">
            <w:pPr>
              <w:ind w:right="54"/>
              <w:rPr>
                <w:color w:val="000000"/>
              </w:rPr>
            </w:pPr>
            <w:r w:rsidRPr="00BD6EEC">
              <w:rPr>
                <w:color w:val="000000"/>
              </w:rPr>
              <w:t>Struggle</w:t>
            </w:r>
          </w:p>
          <w:p w14:paraId="4100CBE2" w14:textId="77777777" w:rsidR="002E0915" w:rsidRPr="00BD6EEC" w:rsidRDefault="002E0915" w:rsidP="002E0915">
            <w:pPr>
              <w:ind w:right="54"/>
              <w:rPr>
                <w:color w:val="000000"/>
              </w:rPr>
            </w:pPr>
            <w:r w:rsidRPr="00BD6EEC">
              <w:rPr>
                <w:color w:val="000000"/>
              </w:rPr>
              <w:t xml:space="preserve">Pressing on </w:t>
            </w:r>
          </w:p>
          <w:p w14:paraId="569A62F0" w14:textId="77777777" w:rsidR="002E0915" w:rsidRPr="00BD6EEC" w:rsidRDefault="002E0915" w:rsidP="002E0915">
            <w:pPr>
              <w:ind w:right="54"/>
              <w:rPr>
                <w:color w:val="000000"/>
              </w:rPr>
            </w:pPr>
            <w:r w:rsidRPr="00BD6EEC">
              <w:rPr>
                <w:color w:val="000000"/>
              </w:rPr>
              <w:t>ORA - The Power of the Pivot</w:t>
            </w:r>
          </w:p>
          <w:p w14:paraId="0DAD610A" w14:textId="7BD266C1" w:rsidR="002E0915" w:rsidRPr="00BD6EEC" w:rsidRDefault="002E0915" w:rsidP="002E0915">
            <w:pPr>
              <w:ind w:right="54"/>
              <w:rPr>
                <w:color w:val="000000"/>
              </w:rPr>
            </w:pPr>
            <w:r w:rsidRPr="00BD6EEC">
              <w:rPr>
                <w:color w:val="000000"/>
              </w:rPr>
              <w:t>HBR</w:t>
            </w:r>
          </w:p>
        </w:tc>
        <w:tc>
          <w:tcPr>
            <w:tcW w:w="3460" w:type="dxa"/>
          </w:tcPr>
          <w:p w14:paraId="208711FD" w14:textId="793FFF3E" w:rsidR="002E0915" w:rsidRPr="00BD6EEC" w:rsidRDefault="002E0915" w:rsidP="002E0915">
            <w:pPr>
              <w:ind w:right="54"/>
              <w:rPr>
                <w:color w:val="000000"/>
              </w:rPr>
            </w:pPr>
          </w:p>
        </w:tc>
      </w:tr>
      <w:tr w:rsidR="002E0915" w:rsidRPr="00BD6EEC" w14:paraId="68360EF8" w14:textId="77777777" w:rsidTr="00C300CB">
        <w:trPr>
          <w:cnfStyle w:val="000000100000" w:firstRow="0" w:lastRow="0" w:firstColumn="0" w:lastColumn="0" w:oddVBand="0" w:evenVBand="0" w:oddHBand="1" w:evenHBand="0" w:firstRowFirstColumn="0" w:firstRowLastColumn="0" w:lastRowFirstColumn="0" w:lastRowLastColumn="0"/>
          <w:trHeight w:val="161"/>
        </w:trPr>
        <w:tc>
          <w:tcPr>
            <w:tcW w:w="923" w:type="dxa"/>
          </w:tcPr>
          <w:p w14:paraId="1597BCFE" w14:textId="7D80F2BE" w:rsidR="002E0915" w:rsidRPr="00BD6EEC" w:rsidRDefault="009B0806" w:rsidP="002E0915">
            <w:pPr>
              <w:ind w:right="54"/>
              <w:rPr>
                <w:color w:val="000000"/>
              </w:rPr>
            </w:pPr>
            <w:r>
              <w:rPr>
                <w:color w:val="000000"/>
              </w:rPr>
              <w:t>7</w:t>
            </w:r>
          </w:p>
        </w:tc>
        <w:tc>
          <w:tcPr>
            <w:tcW w:w="926" w:type="dxa"/>
          </w:tcPr>
          <w:p w14:paraId="738DC54B" w14:textId="3FD57B00" w:rsidR="002E0915" w:rsidRPr="00BD6EEC" w:rsidRDefault="002E0915" w:rsidP="002E0915">
            <w:pPr>
              <w:ind w:right="54"/>
              <w:rPr>
                <w:color w:val="000000"/>
              </w:rPr>
            </w:pPr>
            <w:r>
              <w:rPr>
                <w:color w:val="000000"/>
              </w:rPr>
              <w:t>Feb 28</w:t>
            </w:r>
          </w:p>
        </w:tc>
        <w:tc>
          <w:tcPr>
            <w:tcW w:w="3579" w:type="dxa"/>
          </w:tcPr>
          <w:p w14:paraId="5132EC73" w14:textId="77777777" w:rsidR="002E0915" w:rsidRPr="00BD6EEC" w:rsidRDefault="002E0915" w:rsidP="002E0915">
            <w:pPr>
              <w:ind w:right="54"/>
              <w:rPr>
                <w:color w:val="000000"/>
              </w:rPr>
            </w:pPr>
            <w:r w:rsidRPr="00BD6EEC">
              <w:rPr>
                <w:color w:val="000000"/>
              </w:rPr>
              <w:t>Concept Review</w:t>
            </w:r>
          </w:p>
          <w:p w14:paraId="29A5DFDB" w14:textId="77777777" w:rsidR="002E0915" w:rsidRPr="00BD6EEC" w:rsidRDefault="002E0915" w:rsidP="002E0915">
            <w:pPr>
              <w:pStyle w:val="ListParagraph"/>
              <w:numPr>
                <w:ilvl w:val="0"/>
                <w:numId w:val="1"/>
              </w:numPr>
              <w:ind w:right="54"/>
              <w:rPr>
                <w:color w:val="000000"/>
              </w:rPr>
            </w:pPr>
            <w:r w:rsidRPr="00BD6EEC">
              <w:rPr>
                <w:color w:val="000000"/>
              </w:rPr>
              <w:t>Use flow</w:t>
            </w:r>
          </w:p>
          <w:p w14:paraId="5B89937F" w14:textId="77777777" w:rsidR="002E0915" w:rsidRPr="00BD6EEC" w:rsidRDefault="002E0915" w:rsidP="002E0915">
            <w:pPr>
              <w:pStyle w:val="ListParagraph"/>
              <w:numPr>
                <w:ilvl w:val="0"/>
                <w:numId w:val="1"/>
              </w:numPr>
              <w:ind w:right="54"/>
              <w:rPr>
                <w:color w:val="000000"/>
              </w:rPr>
            </w:pPr>
            <w:r w:rsidRPr="00BD6EEC">
              <w:rPr>
                <w:color w:val="000000"/>
              </w:rPr>
              <w:t>System evaluation</w:t>
            </w:r>
          </w:p>
          <w:p w14:paraId="47EC5F28" w14:textId="77777777" w:rsidR="002E0915" w:rsidRPr="00BD6EEC" w:rsidRDefault="002E0915" w:rsidP="002E0915">
            <w:pPr>
              <w:pStyle w:val="ListParagraph"/>
              <w:numPr>
                <w:ilvl w:val="0"/>
                <w:numId w:val="1"/>
              </w:numPr>
              <w:ind w:right="54"/>
              <w:rPr>
                <w:color w:val="000000"/>
              </w:rPr>
            </w:pPr>
            <w:r w:rsidRPr="00BD6EEC">
              <w:rPr>
                <w:color w:val="000000"/>
              </w:rPr>
              <w:t>Concept comparison</w:t>
            </w:r>
          </w:p>
          <w:p w14:paraId="520B4A36" w14:textId="77777777" w:rsidR="002E0915" w:rsidRPr="00BD6EEC" w:rsidRDefault="002E0915" w:rsidP="002E0915">
            <w:pPr>
              <w:pStyle w:val="ListParagraph"/>
              <w:numPr>
                <w:ilvl w:val="0"/>
                <w:numId w:val="1"/>
              </w:numPr>
              <w:ind w:right="54"/>
              <w:rPr>
                <w:color w:val="000000"/>
              </w:rPr>
            </w:pPr>
            <w:r w:rsidRPr="00BD6EEC">
              <w:rPr>
                <w:color w:val="000000"/>
              </w:rPr>
              <w:t>Testing variables</w:t>
            </w:r>
          </w:p>
          <w:p w14:paraId="162ADACD" w14:textId="77777777" w:rsidR="002E0915" w:rsidRPr="00BD6EEC" w:rsidRDefault="002E0915" w:rsidP="002E0915">
            <w:pPr>
              <w:pStyle w:val="ListParagraph"/>
              <w:numPr>
                <w:ilvl w:val="0"/>
                <w:numId w:val="1"/>
              </w:numPr>
              <w:ind w:right="54"/>
              <w:rPr>
                <w:color w:val="000000"/>
              </w:rPr>
            </w:pPr>
            <w:r w:rsidRPr="00BD6EEC">
              <w:rPr>
                <w:color w:val="000000"/>
              </w:rPr>
              <w:t>Testing plan</w:t>
            </w:r>
          </w:p>
          <w:p w14:paraId="20D6C6F5" w14:textId="64CFE867" w:rsidR="002E0915" w:rsidRPr="00BD6EEC" w:rsidRDefault="002E0915" w:rsidP="002E0915">
            <w:pPr>
              <w:ind w:right="54"/>
              <w:rPr>
                <w:color w:val="000000"/>
              </w:rPr>
            </w:pPr>
          </w:p>
        </w:tc>
        <w:tc>
          <w:tcPr>
            <w:tcW w:w="2015" w:type="dxa"/>
          </w:tcPr>
          <w:p w14:paraId="51BCE496" w14:textId="77777777" w:rsidR="002E0915" w:rsidRPr="00BD6EEC" w:rsidRDefault="002E0915" w:rsidP="002E0915">
            <w:pPr>
              <w:ind w:right="54"/>
              <w:rPr>
                <w:color w:val="000000"/>
              </w:rPr>
            </w:pPr>
            <w:r w:rsidRPr="00BD6EEC">
              <w:rPr>
                <w:color w:val="000000"/>
              </w:rPr>
              <w:t>Funding Disaster</w:t>
            </w:r>
          </w:p>
          <w:p w14:paraId="569A2CAD" w14:textId="77777777" w:rsidR="002E0915" w:rsidRPr="00BD6EEC" w:rsidRDefault="002E0915" w:rsidP="002E0915">
            <w:pPr>
              <w:ind w:right="54"/>
              <w:rPr>
                <w:color w:val="000000"/>
              </w:rPr>
            </w:pPr>
            <w:r w:rsidRPr="00BD6EEC">
              <w:rPr>
                <w:color w:val="000000"/>
              </w:rPr>
              <w:t>Stop or Retool</w:t>
            </w:r>
          </w:p>
          <w:p w14:paraId="73B0CF0C" w14:textId="77777777" w:rsidR="002E0915" w:rsidRPr="00BD6EEC" w:rsidRDefault="002E0915" w:rsidP="002E0915">
            <w:pPr>
              <w:ind w:right="54"/>
              <w:rPr>
                <w:color w:val="000000"/>
              </w:rPr>
            </w:pPr>
            <w:proofErr w:type="spellStart"/>
            <w:r w:rsidRPr="00BD6EEC">
              <w:rPr>
                <w:color w:val="000000"/>
              </w:rPr>
              <w:t>EndoNav</w:t>
            </w:r>
            <w:proofErr w:type="spellEnd"/>
          </w:p>
          <w:p w14:paraId="265621AF" w14:textId="6103F645" w:rsidR="002E0915" w:rsidRPr="00BD6EEC" w:rsidRDefault="002E0915" w:rsidP="002E0915">
            <w:pPr>
              <w:ind w:right="54"/>
              <w:rPr>
                <w:color w:val="000000"/>
              </w:rPr>
            </w:pPr>
            <w:r w:rsidRPr="00BD6EEC">
              <w:rPr>
                <w:color w:val="000000"/>
              </w:rPr>
              <w:t>HBR</w:t>
            </w:r>
          </w:p>
        </w:tc>
        <w:tc>
          <w:tcPr>
            <w:tcW w:w="3460" w:type="dxa"/>
          </w:tcPr>
          <w:p w14:paraId="0238F75D" w14:textId="77777777" w:rsidR="002E0915" w:rsidRPr="00BD6EEC" w:rsidRDefault="002E0915" w:rsidP="002E0915">
            <w:pPr>
              <w:ind w:right="54"/>
              <w:rPr>
                <w:color w:val="000000"/>
              </w:rPr>
            </w:pPr>
            <w:r w:rsidRPr="00BD6EEC">
              <w:rPr>
                <w:color w:val="000000"/>
              </w:rPr>
              <w:t xml:space="preserve">EPICS Design Review </w:t>
            </w:r>
          </w:p>
          <w:p w14:paraId="5308E208" w14:textId="77777777" w:rsidR="002E0915" w:rsidRPr="00BD6EEC" w:rsidRDefault="002E0915" w:rsidP="002E0915">
            <w:pPr>
              <w:pStyle w:val="ListParagraph"/>
              <w:numPr>
                <w:ilvl w:val="0"/>
                <w:numId w:val="1"/>
              </w:numPr>
              <w:ind w:right="54"/>
              <w:rPr>
                <w:color w:val="000000"/>
              </w:rPr>
            </w:pPr>
            <w:r w:rsidRPr="00BD6EEC">
              <w:rPr>
                <w:color w:val="000000"/>
              </w:rPr>
              <w:t>Meeting with technical mentor and EPIC faculty for validation of plan and design</w:t>
            </w:r>
          </w:p>
          <w:p w14:paraId="6A9B7074" w14:textId="3D3FC8D8" w:rsidR="002E0915" w:rsidRPr="00BD6EEC" w:rsidRDefault="002E0915" w:rsidP="002E0915">
            <w:pPr>
              <w:ind w:left="360" w:right="54"/>
              <w:rPr>
                <w:color w:val="000000"/>
              </w:rPr>
            </w:pPr>
          </w:p>
        </w:tc>
      </w:tr>
      <w:tr w:rsidR="00CE0633" w:rsidRPr="00BD6EEC" w14:paraId="0294D4F1" w14:textId="77777777" w:rsidTr="00C300CB">
        <w:trPr>
          <w:trHeight w:val="400"/>
        </w:trPr>
        <w:tc>
          <w:tcPr>
            <w:tcW w:w="923" w:type="dxa"/>
          </w:tcPr>
          <w:p w14:paraId="423BF8C7" w14:textId="68E27DD2" w:rsidR="00CE0633" w:rsidRPr="00BD6EEC" w:rsidRDefault="009B0806" w:rsidP="00CE0633">
            <w:pPr>
              <w:ind w:right="54"/>
              <w:rPr>
                <w:color w:val="000000"/>
              </w:rPr>
            </w:pPr>
            <w:r>
              <w:rPr>
                <w:color w:val="000000"/>
              </w:rPr>
              <w:t>8</w:t>
            </w:r>
          </w:p>
        </w:tc>
        <w:tc>
          <w:tcPr>
            <w:tcW w:w="926" w:type="dxa"/>
          </w:tcPr>
          <w:p w14:paraId="7CE93175" w14:textId="7BDC823E" w:rsidR="00CE0633" w:rsidRPr="00BD6EEC" w:rsidRDefault="00CE0633" w:rsidP="00CE0633">
            <w:pPr>
              <w:ind w:right="54"/>
              <w:rPr>
                <w:color w:val="000000"/>
              </w:rPr>
            </w:pPr>
            <w:r>
              <w:rPr>
                <w:color w:val="000000"/>
              </w:rPr>
              <w:t>Mar 7</w:t>
            </w:r>
          </w:p>
        </w:tc>
        <w:tc>
          <w:tcPr>
            <w:tcW w:w="3579" w:type="dxa"/>
          </w:tcPr>
          <w:p w14:paraId="0321824B" w14:textId="77777777" w:rsidR="00CE0633" w:rsidRPr="00BD6EEC" w:rsidRDefault="00CE0633" w:rsidP="00CE0633">
            <w:pPr>
              <w:ind w:right="54"/>
              <w:jc w:val="center"/>
              <w:rPr>
                <w:color w:val="000000"/>
              </w:rPr>
            </w:pPr>
            <w:r w:rsidRPr="00BD6EEC">
              <w:rPr>
                <w:color w:val="000000"/>
              </w:rPr>
              <w:t>Mid-Semester Review and Preparation –</w:t>
            </w:r>
          </w:p>
          <w:p w14:paraId="191B4EE4" w14:textId="3790209B" w:rsidR="00CE0633" w:rsidRPr="00BD6EEC" w:rsidRDefault="00CE0633" w:rsidP="00CE0633">
            <w:pPr>
              <w:ind w:right="54"/>
              <w:jc w:val="center"/>
              <w:rPr>
                <w:color w:val="000000"/>
              </w:rPr>
            </w:pPr>
            <w:r w:rsidRPr="00BD6EEC">
              <w:rPr>
                <w:color w:val="000000"/>
              </w:rPr>
              <w:t>In LAB</w:t>
            </w:r>
          </w:p>
        </w:tc>
        <w:tc>
          <w:tcPr>
            <w:tcW w:w="2015" w:type="dxa"/>
          </w:tcPr>
          <w:p w14:paraId="2F3FBE57" w14:textId="77777777" w:rsidR="00CE0633" w:rsidRPr="00BD6EEC" w:rsidRDefault="00CE0633" w:rsidP="00CE0633">
            <w:pPr>
              <w:ind w:right="54"/>
              <w:jc w:val="center"/>
              <w:rPr>
                <w:color w:val="000000"/>
              </w:rPr>
            </w:pPr>
            <w:r w:rsidRPr="00BD6EEC">
              <w:rPr>
                <w:color w:val="000000"/>
              </w:rPr>
              <w:t>Mid-Semester Review and Preparation –</w:t>
            </w:r>
          </w:p>
          <w:p w14:paraId="1123C674" w14:textId="3B75ECE4" w:rsidR="00CE0633" w:rsidRPr="00BD6EEC" w:rsidRDefault="00CE0633" w:rsidP="00CE0633">
            <w:pPr>
              <w:ind w:right="54"/>
              <w:jc w:val="center"/>
              <w:rPr>
                <w:color w:val="000000"/>
              </w:rPr>
            </w:pPr>
            <w:r w:rsidRPr="00BD6EEC">
              <w:rPr>
                <w:color w:val="000000"/>
              </w:rPr>
              <w:lastRenderedPageBreak/>
              <w:t>In LAB</w:t>
            </w:r>
          </w:p>
        </w:tc>
        <w:tc>
          <w:tcPr>
            <w:tcW w:w="3460" w:type="dxa"/>
            <w:hideMark/>
          </w:tcPr>
          <w:p w14:paraId="4977085A" w14:textId="77777777" w:rsidR="00CE0633" w:rsidRPr="00BD6EEC" w:rsidRDefault="00CE0633" w:rsidP="00CE0633">
            <w:pPr>
              <w:ind w:right="54"/>
              <w:jc w:val="center"/>
              <w:rPr>
                <w:color w:val="000000"/>
              </w:rPr>
            </w:pPr>
            <w:r w:rsidRPr="00BD6EEC">
              <w:rPr>
                <w:color w:val="000000"/>
              </w:rPr>
              <w:lastRenderedPageBreak/>
              <w:t>DUE: Mid-Semester Design Presentation</w:t>
            </w:r>
          </w:p>
          <w:p w14:paraId="47AE3E32" w14:textId="76884427" w:rsidR="00CE0633" w:rsidRPr="00BD6EEC" w:rsidRDefault="00CE0633" w:rsidP="00CE0633">
            <w:pPr>
              <w:ind w:right="54"/>
              <w:jc w:val="center"/>
              <w:rPr>
                <w:color w:val="000000"/>
              </w:rPr>
            </w:pPr>
            <w:r w:rsidRPr="002E0915">
              <w:rPr>
                <w:color w:val="000000"/>
              </w:rPr>
              <w:t>Project plan evaluation</w:t>
            </w:r>
          </w:p>
        </w:tc>
      </w:tr>
      <w:tr w:rsidR="00CE0633" w:rsidRPr="00BD6EEC" w14:paraId="5B3CA129" w14:textId="77777777" w:rsidTr="00C300CB">
        <w:trPr>
          <w:cnfStyle w:val="000000100000" w:firstRow="0" w:lastRow="0" w:firstColumn="0" w:lastColumn="0" w:oddVBand="0" w:evenVBand="0" w:oddHBand="1" w:evenHBand="0" w:firstRowFirstColumn="0" w:firstRowLastColumn="0" w:lastRowFirstColumn="0" w:lastRowLastColumn="0"/>
          <w:trHeight w:val="382"/>
        </w:trPr>
        <w:tc>
          <w:tcPr>
            <w:tcW w:w="923" w:type="dxa"/>
          </w:tcPr>
          <w:p w14:paraId="1DC9A3B7" w14:textId="66F81329" w:rsidR="00CE0633" w:rsidRPr="00BD6EEC" w:rsidRDefault="009B0806" w:rsidP="00CE0633">
            <w:pPr>
              <w:ind w:right="54"/>
              <w:rPr>
                <w:color w:val="000000"/>
              </w:rPr>
            </w:pPr>
            <w:r>
              <w:rPr>
                <w:color w:val="000000"/>
              </w:rPr>
              <w:t>9</w:t>
            </w:r>
          </w:p>
        </w:tc>
        <w:tc>
          <w:tcPr>
            <w:tcW w:w="926" w:type="dxa"/>
          </w:tcPr>
          <w:p w14:paraId="557D7D28" w14:textId="77777777" w:rsidR="00CE0633" w:rsidRDefault="00CE0633" w:rsidP="00CE0633">
            <w:pPr>
              <w:ind w:right="54"/>
              <w:rPr>
                <w:color w:val="000000"/>
              </w:rPr>
            </w:pPr>
            <w:r>
              <w:rPr>
                <w:color w:val="000000"/>
              </w:rPr>
              <w:t>Mar 14</w:t>
            </w:r>
          </w:p>
          <w:p w14:paraId="22B9CDB0" w14:textId="0F78C94C" w:rsidR="00CE0633" w:rsidRPr="00BD6EEC" w:rsidRDefault="00CE0633" w:rsidP="00CE0633">
            <w:pPr>
              <w:ind w:right="54"/>
              <w:rPr>
                <w:color w:val="000000"/>
              </w:rPr>
            </w:pPr>
          </w:p>
        </w:tc>
        <w:tc>
          <w:tcPr>
            <w:tcW w:w="3579" w:type="dxa"/>
          </w:tcPr>
          <w:p w14:paraId="5D3FB294" w14:textId="77777777" w:rsidR="00CE0633" w:rsidRDefault="00CE0633" w:rsidP="00CE0633">
            <w:pPr>
              <w:ind w:right="54"/>
              <w:jc w:val="center"/>
              <w:rPr>
                <w:color w:val="000000"/>
              </w:rPr>
            </w:pPr>
            <w:r>
              <w:rPr>
                <w:color w:val="000000"/>
              </w:rPr>
              <w:t>Spring Break</w:t>
            </w:r>
          </w:p>
          <w:p w14:paraId="3A1CED5A" w14:textId="77777777" w:rsidR="00CE0633" w:rsidRDefault="00CE0633" w:rsidP="00CE0633">
            <w:pPr>
              <w:ind w:right="54"/>
              <w:jc w:val="center"/>
              <w:rPr>
                <w:color w:val="000000"/>
              </w:rPr>
            </w:pPr>
          </w:p>
          <w:p w14:paraId="4D148BE4" w14:textId="473B6C56" w:rsidR="00CE0633" w:rsidRPr="00BD6EEC" w:rsidRDefault="00CE0633" w:rsidP="00CE0633">
            <w:pPr>
              <w:ind w:right="54"/>
              <w:jc w:val="center"/>
              <w:rPr>
                <w:color w:val="000000"/>
              </w:rPr>
            </w:pPr>
          </w:p>
        </w:tc>
        <w:tc>
          <w:tcPr>
            <w:tcW w:w="2015" w:type="dxa"/>
          </w:tcPr>
          <w:p w14:paraId="2E15675A" w14:textId="77777777" w:rsidR="00CE0633" w:rsidRDefault="00CE0633" w:rsidP="00CE0633">
            <w:pPr>
              <w:ind w:right="54"/>
              <w:jc w:val="center"/>
              <w:rPr>
                <w:color w:val="000000"/>
              </w:rPr>
            </w:pPr>
            <w:r>
              <w:rPr>
                <w:color w:val="000000"/>
              </w:rPr>
              <w:t>Spring Break</w:t>
            </w:r>
          </w:p>
          <w:p w14:paraId="2B426B26" w14:textId="77777777" w:rsidR="00CE0633" w:rsidRDefault="00CE0633" w:rsidP="00CE0633">
            <w:pPr>
              <w:ind w:right="54"/>
              <w:rPr>
                <w:color w:val="000000"/>
              </w:rPr>
            </w:pPr>
          </w:p>
          <w:p w14:paraId="071257F1" w14:textId="5A0BEF1F" w:rsidR="00CE0633" w:rsidRPr="00BD6EEC" w:rsidRDefault="00CE0633" w:rsidP="00CE0633">
            <w:pPr>
              <w:ind w:right="54"/>
              <w:jc w:val="center"/>
              <w:rPr>
                <w:color w:val="000000"/>
              </w:rPr>
            </w:pPr>
          </w:p>
        </w:tc>
        <w:tc>
          <w:tcPr>
            <w:tcW w:w="3460" w:type="dxa"/>
            <w:hideMark/>
          </w:tcPr>
          <w:p w14:paraId="28478817" w14:textId="4635A516" w:rsidR="00CE0633" w:rsidRPr="002E0915" w:rsidRDefault="00CE0633" w:rsidP="00CE0633">
            <w:pPr>
              <w:ind w:right="54"/>
              <w:rPr>
                <w:color w:val="000000"/>
              </w:rPr>
            </w:pPr>
          </w:p>
        </w:tc>
      </w:tr>
      <w:tr w:rsidR="00CE0633" w:rsidRPr="00BD6EEC" w14:paraId="589C3177" w14:textId="77777777" w:rsidTr="00C300CB">
        <w:trPr>
          <w:trHeight w:val="388"/>
        </w:trPr>
        <w:tc>
          <w:tcPr>
            <w:tcW w:w="923" w:type="dxa"/>
          </w:tcPr>
          <w:p w14:paraId="654A1A78" w14:textId="2B256DD1" w:rsidR="00CE0633" w:rsidRPr="00BD6EEC" w:rsidRDefault="009B0806" w:rsidP="00CE0633">
            <w:pPr>
              <w:ind w:right="54"/>
              <w:rPr>
                <w:color w:val="000000"/>
              </w:rPr>
            </w:pPr>
            <w:r>
              <w:rPr>
                <w:color w:val="000000"/>
              </w:rPr>
              <w:t>10</w:t>
            </w:r>
          </w:p>
        </w:tc>
        <w:tc>
          <w:tcPr>
            <w:tcW w:w="926" w:type="dxa"/>
          </w:tcPr>
          <w:p w14:paraId="66E65046" w14:textId="4A375274" w:rsidR="00CE0633" w:rsidRPr="00BD6EEC" w:rsidRDefault="00CE0633" w:rsidP="00CE0633">
            <w:pPr>
              <w:ind w:right="54"/>
              <w:rPr>
                <w:color w:val="000000"/>
              </w:rPr>
            </w:pPr>
            <w:r>
              <w:rPr>
                <w:color w:val="000000"/>
              </w:rPr>
              <w:t>Mar 21</w:t>
            </w:r>
          </w:p>
        </w:tc>
        <w:tc>
          <w:tcPr>
            <w:tcW w:w="3579" w:type="dxa"/>
          </w:tcPr>
          <w:p w14:paraId="2CA26FBD" w14:textId="342DBB7A" w:rsidR="00CE0633" w:rsidRPr="00BD6EEC" w:rsidRDefault="00CE0633" w:rsidP="00CE0633">
            <w:pPr>
              <w:ind w:right="54"/>
              <w:jc w:val="center"/>
              <w:rPr>
                <w:color w:val="000000"/>
              </w:rPr>
            </w:pPr>
            <w:r w:rsidRPr="00BD6EEC">
              <w:rPr>
                <w:color w:val="000000"/>
              </w:rPr>
              <w:t>Ethics in Engineering</w:t>
            </w:r>
          </w:p>
        </w:tc>
        <w:tc>
          <w:tcPr>
            <w:tcW w:w="2015" w:type="dxa"/>
          </w:tcPr>
          <w:p w14:paraId="597DF9DB" w14:textId="77777777" w:rsidR="00CE0633" w:rsidRPr="00BD6EEC" w:rsidRDefault="00CE0633" w:rsidP="00CE0633">
            <w:pPr>
              <w:ind w:right="54"/>
              <w:rPr>
                <w:color w:val="000000"/>
              </w:rPr>
            </w:pPr>
            <w:r w:rsidRPr="00BD6EEC">
              <w:rPr>
                <w:color w:val="000000"/>
              </w:rPr>
              <w:t>Decision Making</w:t>
            </w:r>
          </w:p>
          <w:p w14:paraId="50E72BC9" w14:textId="77777777" w:rsidR="00CE0633" w:rsidRPr="00BD6EEC" w:rsidRDefault="00CE0633" w:rsidP="00CE0633">
            <w:pPr>
              <w:ind w:right="54"/>
              <w:rPr>
                <w:color w:val="000000"/>
              </w:rPr>
            </w:pPr>
            <w:r w:rsidRPr="00BD6EEC">
              <w:rPr>
                <w:color w:val="000000"/>
              </w:rPr>
              <w:t>Zimmer: The Gender-Specific Knee</w:t>
            </w:r>
          </w:p>
          <w:p w14:paraId="4F87A712" w14:textId="77777777" w:rsidR="00CE0633" w:rsidRPr="00BD6EEC" w:rsidRDefault="00CE0633" w:rsidP="00CE0633">
            <w:pPr>
              <w:ind w:right="54"/>
              <w:rPr>
                <w:color w:val="000000"/>
              </w:rPr>
            </w:pPr>
            <w:r w:rsidRPr="00BD6EEC">
              <w:rPr>
                <w:color w:val="000000"/>
              </w:rPr>
              <w:t>HBR</w:t>
            </w:r>
          </w:p>
          <w:p w14:paraId="6EA5651F" w14:textId="743647DF" w:rsidR="00CE0633" w:rsidRPr="00BD6EEC" w:rsidRDefault="00CE0633" w:rsidP="00CE0633">
            <w:pPr>
              <w:ind w:right="54"/>
              <w:jc w:val="center"/>
              <w:rPr>
                <w:color w:val="000000"/>
              </w:rPr>
            </w:pPr>
          </w:p>
        </w:tc>
        <w:tc>
          <w:tcPr>
            <w:tcW w:w="3460" w:type="dxa"/>
          </w:tcPr>
          <w:p w14:paraId="64958F02" w14:textId="167A7DBC" w:rsidR="00CE0633" w:rsidRPr="002E0915" w:rsidRDefault="00CE0633" w:rsidP="00CE0633">
            <w:pPr>
              <w:pStyle w:val="ListParagraph"/>
              <w:numPr>
                <w:ilvl w:val="0"/>
                <w:numId w:val="1"/>
              </w:numPr>
              <w:ind w:right="54"/>
              <w:rPr>
                <w:color w:val="000000"/>
              </w:rPr>
            </w:pPr>
          </w:p>
        </w:tc>
      </w:tr>
      <w:tr w:rsidR="00CE0633" w:rsidRPr="00BD6EEC" w14:paraId="450DD9CB" w14:textId="77777777" w:rsidTr="00C300CB">
        <w:trPr>
          <w:cnfStyle w:val="000000100000" w:firstRow="0" w:lastRow="0" w:firstColumn="0" w:lastColumn="0" w:oddVBand="0" w:evenVBand="0" w:oddHBand="1" w:evenHBand="0" w:firstRowFirstColumn="0" w:firstRowLastColumn="0" w:lastRowFirstColumn="0" w:lastRowLastColumn="0"/>
          <w:trHeight w:val="388"/>
        </w:trPr>
        <w:tc>
          <w:tcPr>
            <w:tcW w:w="923" w:type="dxa"/>
          </w:tcPr>
          <w:p w14:paraId="4F22D758" w14:textId="5D006A0C" w:rsidR="00CE0633" w:rsidRPr="00BD6EEC" w:rsidRDefault="00CE0633" w:rsidP="00CE0633">
            <w:pPr>
              <w:ind w:right="54"/>
              <w:rPr>
                <w:color w:val="000000"/>
              </w:rPr>
            </w:pPr>
            <w:r>
              <w:rPr>
                <w:color w:val="000000"/>
              </w:rPr>
              <w:t>1</w:t>
            </w:r>
            <w:r w:rsidR="009B0806">
              <w:rPr>
                <w:color w:val="000000"/>
              </w:rPr>
              <w:t>1</w:t>
            </w:r>
          </w:p>
        </w:tc>
        <w:tc>
          <w:tcPr>
            <w:tcW w:w="926" w:type="dxa"/>
          </w:tcPr>
          <w:p w14:paraId="3FFF94AF" w14:textId="47630DB2" w:rsidR="00CE0633" w:rsidRPr="00BD6EEC" w:rsidRDefault="00CE0633" w:rsidP="00CE0633">
            <w:pPr>
              <w:ind w:right="54"/>
              <w:rPr>
                <w:color w:val="000000"/>
              </w:rPr>
            </w:pPr>
            <w:r>
              <w:rPr>
                <w:color w:val="000000"/>
              </w:rPr>
              <w:t>Mar 28</w:t>
            </w:r>
          </w:p>
        </w:tc>
        <w:tc>
          <w:tcPr>
            <w:tcW w:w="3579" w:type="dxa"/>
          </w:tcPr>
          <w:p w14:paraId="6595BD92" w14:textId="77777777" w:rsidR="00CE0633" w:rsidRPr="00BD6EEC" w:rsidRDefault="00CE0633" w:rsidP="00CE0633">
            <w:pPr>
              <w:ind w:right="54"/>
              <w:rPr>
                <w:color w:val="000000"/>
              </w:rPr>
            </w:pPr>
            <w:r w:rsidRPr="00BD6EEC">
              <w:rPr>
                <w:color w:val="000000"/>
              </w:rPr>
              <w:t>Project Delivery</w:t>
            </w:r>
          </w:p>
          <w:p w14:paraId="3FE3BC7A" w14:textId="77777777" w:rsidR="00CE0633" w:rsidRPr="00BD6EEC" w:rsidRDefault="00CE0633" w:rsidP="00CE0633">
            <w:pPr>
              <w:pStyle w:val="ListParagraph"/>
              <w:numPr>
                <w:ilvl w:val="0"/>
                <w:numId w:val="1"/>
              </w:numPr>
              <w:ind w:right="54"/>
              <w:rPr>
                <w:color w:val="000000"/>
              </w:rPr>
            </w:pPr>
            <w:r w:rsidRPr="00BD6EEC">
              <w:rPr>
                <w:color w:val="000000"/>
              </w:rPr>
              <w:t>Presentation</w:t>
            </w:r>
          </w:p>
          <w:p w14:paraId="1A851624" w14:textId="77777777" w:rsidR="00CE0633" w:rsidRPr="00BD6EEC" w:rsidRDefault="00CE0633" w:rsidP="00CE0633">
            <w:pPr>
              <w:pStyle w:val="ListParagraph"/>
              <w:numPr>
                <w:ilvl w:val="0"/>
                <w:numId w:val="1"/>
              </w:numPr>
              <w:ind w:right="54"/>
              <w:rPr>
                <w:color w:val="000000"/>
              </w:rPr>
            </w:pPr>
            <w:r w:rsidRPr="00BD6EEC">
              <w:rPr>
                <w:color w:val="000000"/>
              </w:rPr>
              <w:t>Examples</w:t>
            </w:r>
          </w:p>
          <w:p w14:paraId="58B5A418" w14:textId="4FFB7B8D" w:rsidR="00CE0633" w:rsidRPr="00BD6EEC" w:rsidRDefault="00CE0633" w:rsidP="00CE0633">
            <w:pPr>
              <w:pStyle w:val="ListParagraph"/>
              <w:numPr>
                <w:ilvl w:val="0"/>
                <w:numId w:val="1"/>
              </w:numPr>
              <w:ind w:right="54"/>
              <w:rPr>
                <w:color w:val="000000"/>
              </w:rPr>
            </w:pPr>
            <w:r w:rsidRPr="00BD6EEC">
              <w:rPr>
                <w:color w:val="000000"/>
              </w:rPr>
              <w:t xml:space="preserve">Handoff and maintenance instructions </w:t>
            </w:r>
          </w:p>
          <w:p w14:paraId="4AF7E1E7" w14:textId="15F45034" w:rsidR="00CE0633" w:rsidRPr="00BD6EEC" w:rsidRDefault="00CE0633" w:rsidP="00CE0633">
            <w:pPr>
              <w:pStyle w:val="ListParagraph"/>
              <w:numPr>
                <w:ilvl w:val="0"/>
                <w:numId w:val="1"/>
              </w:numPr>
              <w:ind w:right="54"/>
              <w:rPr>
                <w:color w:val="000000"/>
              </w:rPr>
            </w:pPr>
            <w:r w:rsidRPr="00BD6EEC">
              <w:rPr>
                <w:color w:val="000000"/>
              </w:rPr>
              <w:t>Other ??</w:t>
            </w:r>
          </w:p>
        </w:tc>
        <w:tc>
          <w:tcPr>
            <w:tcW w:w="2015" w:type="dxa"/>
          </w:tcPr>
          <w:p w14:paraId="34588278" w14:textId="77777777" w:rsidR="00CE0633" w:rsidRPr="00BD6EEC" w:rsidRDefault="00CE0633" w:rsidP="00CE0633">
            <w:pPr>
              <w:ind w:right="54"/>
              <w:rPr>
                <w:color w:val="000000"/>
              </w:rPr>
            </w:pPr>
            <w:r w:rsidRPr="00BD6EEC">
              <w:rPr>
                <w:color w:val="000000"/>
              </w:rPr>
              <w:t>Gender Considerations</w:t>
            </w:r>
          </w:p>
          <w:p w14:paraId="42920757" w14:textId="77777777" w:rsidR="00CE0633" w:rsidRPr="00BD6EEC" w:rsidRDefault="00CE0633" w:rsidP="00CE0633">
            <w:pPr>
              <w:ind w:right="54"/>
              <w:rPr>
                <w:color w:val="000000"/>
              </w:rPr>
            </w:pPr>
            <w:r w:rsidRPr="00BD6EEC">
              <w:rPr>
                <w:color w:val="000000"/>
              </w:rPr>
              <w:t>Gender and Free Speech at Google ABC</w:t>
            </w:r>
          </w:p>
          <w:p w14:paraId="3B34BCEE" w14:textId="773074F6" w:rsidR="00CE0633" w:rsidRPr="00BD6EEC" w:rsidRDefault="00CE0633" w:rsidP="00CE0633">
            <w:pPr>
              <w:ind w:right="54"/>
              <w:rPr>
                <w:color w:val="000000"/>
              </w:rPr>
            </w:pPr>
            <w:r w:rsidRPr="00BD6EEC">
              <w:rPr>
                <w:color w:val="000000"/>
              </w:rPr>
              <w:t>HBR</w:t>
            </w:r>
          </w:p>
        </w:tc>
        <w:tc>
          <w:tcPr>
            <w:tcW w:w="3460" w:type="dxa"/>
            <w:hideMark/>
          </w:tcPr>
          <w:p w14:paraId="22A23D13" w14:textId="11F65844" w:rsidR="00CE0633" w:rsidRPr="00BD6EEC" w:rsidRDefault="00CE0633" w:rsidP="00CE0633">
            <w:pPr>
              <w:ind w:right="54"/>
              <w:rPr>
                <w:color w:val="000000"/>
              </w:rPr>
            </w:pPr>
          </w:p>
        </w:tc>
      </w:tr>
      <w:tr w:rsidR="00CE0633" w:rsidRPr="00BD6EEC" w14:paraId="0E784739" w14:textId="77777777" w:rsidTr="00C300CB">
        <w:trPr>
          <w:trHeight w:val="388"/>
        </w:trPr>
        <w:tc>
          <w:tcPr>
            <w:tcW w:w="923" w:type="dxa"/>
          </w:tcPr>
          <w:p w14:paraId="132A009A" w14:textId="0743AB52" w:rsidR="00CE0633" w:rsidRPr="00BD6EEC" w:rsidRDefault="00CE0633" w:rsidP="00CE0633">
            <w:pPr>
              <w:ind w:right="54"/>
              <w:rPr>
                <w:color w:val="000000"/>
              </w:rPr>
            </w:pPr>
            <w:r w:rsidRPr="00BD6EEC">
              <w:rPr>
                <w:color w:val="000000"/>
              </w:rPr>
              <w:t>1</w:t>
            </w:r>
            <w:r w:rsidR="009B0806">
              <w:rPr>
                <w:color w:val="000000"/>
              </w:rPr>
              <w:t>2</w:t>
            </w:r>
          </w:p>
        </w:tc>
        <w:tc>
          <w:tcPr>
            <w:tcW w:w="926" w:type="dxa"/>
          </w:tcPr>
          <w:p w14:paraId="3F691D0F" w14:textId="3E115289" w:rsidR="00CE0633" w:rsidRPr="00BD6EEC" w:rsidRDefault="00CE0633" w:rsidP="00CE0633">
            <w:pPr>
              <w:ind w:right="54"/>
              <w:rPr>
                <w:color w:val="000000"/>
              </w:rPr>
            </w:pPr>
            <w:r>
              <w:rPr>
                <w:color w:val="000000"/>
              </w:rPr>
              <w:t>Apr 4</w:t>
            </w:r>
          </w:p>
        </w:tc>
        <w:tc>
          <w:tcPr>
            <w:tcW w:w="3579" w:type="dxa"/>
          </w:tcPr>
          <w:p w14:paraId="67424C27" w14:textId="77777777" w:rsidR="00CE0633" w:rsidRPr="00A61348" w:rsidRDefault="00CE0633" w:rsidP="00CE0633">
            <w:pPr>
              <w:ind w:right="54"/>
              <w:rPr>
                <w:color w:val="000000"/>
              </w:rPr>
            </w:pPr>
            <w:r w:rsidRPr="00A61348">
              <w:rPr>
                <w:color w:val="000000"/>
              </w:rPr>
              <w:t>Intellectual property, confidentiality, licensing, and contracts</w:t>
            </w:r>
          </w:p>
          <w:p w14:paraId="75706396" w14:textId="77777777" w:rsidR="00CE0633" w:rsidRPr="00BD6EEC" w:rsidRDefault="00CE0633" w:rsidP="00CE0633">
            <w:pPr>
              <w:pStyle w:val="ListParagraph"/>
              <w:numPr>
                <w:ilvl w:val="0"/>
                <w:numId w:val="1"/>
              </w:numPr>
              <w:ind w:right="54"/>
              <w:rPr>
                <w:color w:val="000000"/>
              </w:rPr>
            </w:pPr>
            <w:r w:rsidRPr="00BD6EEC">
              <w:rPr>
                <w:color w:val="000000"/>
              </w:rPr>
              <w:t xml:space="preserve">various IP components </w:t>
            </w:r>
          </w:p>
          <w:p w14:paraId="73A96627" w14:textId="77777777" w:rsidR="00CE0633" w:rsidRPr="00BD6EEC" w:rsidRDefault="00CE0633" w:rsidP="00CE0633">
            <w:pPr>
              <w:pStyle w:val="ListParagraph"/>
              <w:numPr>
                <w:ilvl w:val="0"/>
                <w:numId w:val="1"/>
              </w:numPr>
              <w:ind w:right="54"/>
              <w:rPr>
                <w:color w:val="000000"/>
              </w:rPr>
            </w:pPr>
            <w:r w:rsidRPr="00BD6EEC">
              <w:rPr>
                <w:color w:val="000000"/>
              </w:rPr>
              <w:t xml:space="preserve">trademarks to patents, NDAs and CDAs, </w:t>
            </w:r>
          </w:p>
          <w:p w14:paraId="44C0DF54" w14:textId="77777777" w:rsidR="00CE0633" w:rsidRPr="00BD6EEC" w:rsidRDefault="00CE0633" w:rsidP="00CE0633">
            <w:pPr>
              <w:pStyle w:val="ListParagraph"/>
              <w:numPr>
                <w:ilvl w:val="0"/>
                <w:numId w:val="1"/>
              </w:numPr>
              <w:ind w:right="54"/>
              <w:rPr>
                <w:color w:val="000000"/>
              </w:rPr>
            </w:pPr>
            <w:r w:rsidRPr="00BD6EEC">
              <w:rPr>
                <w:color w:val="000000"/>
              </w:rPr>
              <w:t xml:space="preserve">licensing components and strategies, </w:t>
            </w:r>
          </w:p>
          <w:p w14:paraId="3644686B" w14:textId="77777777" w:rsidR="00CE0633" w:rsidRPr="00BD6EEC" w:rsidRDefault="00CE0633" w:rsidP="00CE0633">
            <w:pPr>
              <w:pStyle w:val="ListParagraph"/>
              <w:numPr>
                <w:ilvl w:val="0"/>
                <w:numId w:val="1"/>
              </w:numPr>
              <w:ind w:right="54"/>
              <w:rPr>
                <w:color w:val="000000"/>
              </w:rPr>
            </w:pPr>
            <w:r w:rsidRPr="00BD6EEC">
              <w:rPr>
                <w:color w:val="000000"/>
              </w:rPr>
              <w:t xml:space="preserve">contract components </w:t>
            </w:r>
          </w:p>
          <w:p w14:paraId="3E8C99E6" w14:textId="79668E9C" w:rsidR="00CE0633" w:rsidRPr="00BD6EEC" w:rsidRDefault="00CE0633" w:rsidP="00CE0633">
            <w:pPr>
              <w:pStyle w:val="ListParagraph"/>
              <w:numPr>
                <w:ilvl w:val="0"/>
                <w:numId w:val="1"/>
              </w:numPr>
              <w:ind w:right="54"/>
              <w:rPr>
                <w:color w:val="000000"/>
              </w:rPr>
            </w:pPr>
            <w:r w:rsidRPr="00BD6EEC">
              <w:rPr>
                <w:color w:val="000000"/>
              </w:rPr>
              <w:t>negotiations</w:t>
            </w:r>
          </w:p>
        </w:tc>
        <w:tc>
          <w:tcPr>
            <w:tcW w:w="2015" w:type="dxa"/>
          </w:tcPr>
          <w:p w14:paraId="1903F1D6" w14:textId="77777777" w:rsidR="00CE0633" w:rsidRPr="00BD6EEC" w:rsidRDefault="00CE0633" w:rsidP="00CE0633">
            <w:pPr>
              <w:ind w:right="54"/>
              <w:rPr>
                <w:color w:val="000000"/>
              </w:rPr>
            </w:pPr>
            <w:r w:rsidRPr="00BD6EEC">
              <w:rPr>
                <w:color w:val="000000"/>
              </w:rPr>
              <w:t>Collapse and Fraud</w:t>
            </w:r>
          </w:p>
          <w:p w14:paraId="47616AF2" w14:textId="77777777" w:rsidR="00CE0633" w:rsidRPr="00BD6EEC" w:rsidRDefault="00CE0633" w:rsidP="00CE0633">
            <w:pPr>
              <w:ind w:right="54"/>
              <w:rPr>
                <w:color w:val="000000"/>
              </w:rPr>
            </w:pPr>
            <w:proofErr w:type="spellStart"/>
            <w:r w:rsidRPr="00BD6EEC">
              <w:rPr>
                <w:color w:val="000000"/>
              </w:rPr>
              <w:t>Theranos</w:t>
            </w:r>
            <w:proofErr w:type="spellEnd"/>
            <w:r w:rsidRPr="00BD6EEC">
              <w:rPr>
                <w:color w:val="000000"/>
              </w:rPr>
              <w:t>: Who Has Blood on Their Hands?</w:t>
            </w:r>
          </w:p>
          <w:p w14:paraId="7F509556" w14:textId="77777777" w:rsidR="00CE0633" w:rsidRPr="00BD6EEC" w:rsidRDefault="00CE0633" w:rsidP="00CE0633">
            <w:pPr>
              <w:ind w:right="54"/>
              <w:rPr>
                <w:color w:val="000000"/>
              </w:rPr>
            </w:pPr>
            <w:r w:rsidRPr="00BD6EEC">
              <w:rPr>
                <w:color w:val="000000"/>
              </w:rPr>
              <w:t>HBR</w:t>
            </w:r>
          </w:p>
          <w:p w14:paraId="5FEB3B7A" w14:textId="72C54432" w:rsidR="00CE0633" w:rsidRPr="00BD6EEC" w:rsidRDefault="00CE0633" w:rsidP="00CE0633">
            <w:pPr>
              <w:ind w:right="54"/>
              <w:rPr>
                <w:color w:val="000000"/>
              </w:rPr>
            </w:pPr>
          </w:p>
        </w:tc>
        <w:tc>
          <w:tcPr>
            <w:tcW w:w="3460" w:type="dxa"/>
            <w:hideMark/>
          </w:tcPr>
          <w:p w14:paraId="32F8D10A" w14:textId="7C62C291" w:rsidR="00CE0633" w:rsidRPr="00BD6EEC" w:rsidRDefault="00CE0633" w:rsidP="00CE0633">
            <w:pPr>
              <w:ind w:right="54"/>
              <w:rPr>
                <w:color w:val="000000"/>
              </w:rPr>
            </w:pPr>
          </w:p>
        </w:tc>
      </w:tr>
      <w:tr w:rsidR="00CE0633" w:rsidRPr="00BD6EEC" w14:paraId="7AC8F02B" w14:textId="77777777" w:rsidTr="00C300CB">
        <w:trPr>
          <w:cnfStyle w:val="000000100000" w:firstRow="0" w:lastRow="0" w:firstColumn="0" w:lastColumn="0" w:oddVBand="0" w:evenVBand="0" w:oddHBand="1" w:evenHBand="0" w:firstRowFirstColumn="0" w:firstRowLastColumn="0" w:lastRowFirstColumn="0" w:lastRowLastColumn="0"/>
          <w:trHeight w:val="388"/>
        </w:trPr>
        <w:tc>
          <w:tcPr>
            <w:tcW w:w="923" w:type="dxa"/>
          </w:tcPr>
          <w:p w14:paraId="54D40994" w14:textId="68D99A33" w:rsidR="00CE0633" w:rsidRPr="00BD6EEC" w:rsidRDefault="00CE0633" w:rsidP="00CE0633">
            <w:pPr>
              <w:ind w:right="54"/>
              <w:rPr>
                <w:color w:val="000000"/>
              </w:rPr>
            </w:pPr>
            <w:r w:rsidRPr="00BD6EEC">
              <w:rPr>
                <w:color w:val="000000"/>
              </w:rPr>
              <w:t>1</w:t>
            </w:r>
            <w:r w:rsidR="009B0806">
              <w:rPr>
                <w:color w:val="000000"/>
              </w:rPr>
              <w:t>3</w:t>
            </w:r>
          </w:p>
        </w:tc>
        <w:tc>
          <w:tcPr>
            <w:tcW w:w="926" w:type="dxa"/>
          </w:tcPr>
          <w:p w14:paraId="37512056" w14:textId="399828B0" w:rsidR="00CE0633" w:rsidRPr="00BD6EEC" w:rsidRDefault="00CE0633" w:rsidP="00CE0633">
            <w:pPr>
              <w:ind w:right="54"/>
              <w:rPr>
                <w:color w:val="000000"/>
              </w:rPr>
            </w:pPr>
            <w:r>
              <w:rPr>
                <w:color w:val="000000"/>
              </w:rPr>
              <w:t>Apr 11</w:t>
            </w:r>
          </w:p>
        </w:tc>
        <w:tc>
          <w:tcPr>
            <w:tcW w:w="3579" w:type="dxa"/>
            <w:hideMark/>
          </w:tcPr>
          <w:p w14:paraId="68A341AB" w14:textId="77777777" w:rsidR="00CE0633" w:rsidRPr="00BD6EEC" w:rsidRDefault="00CE0633" w:rsidP="00CE0633">
            <w:pPr>
              <w:ind w:right="54"/>
              <w:rPr>
                <w:color w:val="000000"/>
              </w:rPr>
            </w:pPr>
            <w:r w:rsidRPr="00BD6EEC">
              <w:rPr>
                <w:color w:val="000000"/>
              </w:rPr>
              <w:t xml:space="preserve">Entrepreneurship – </w:t>
            </w:r>
          </w:p>
          <w:p w14:paraId="5A1B2472" w14:textId="77777777" w:rsidR="00CE0633" w:rsidRPr="00BD6EEC" w:rsidRDefault="00CE0633" w:rsidP="00CE0633">
            <w:pPr>
              <w:pStyle w:val="ListParagraph"/>
              <w:numPr>
                <w:ilvl w:val="0"/>
                <w:numId w:val="1"/>
              </w:numPr>
              <w:ind w:right="54"/>
              <w:rPr>
                <w:color w:val="000000"/>
              </w:rPr>
            </w:pPr>
            <w:r w:rsidRPr="00BD6EEC">
              <w:rPr>
                <w:color w:val="000000"/>
              </w:rPr>
              <w:t>lessons learned in launching, operating, and selling a biotech startup</w:t>
            </w:r>
          </w:p>
          <w:p w14:paraId="3E5259C9" w14:textId="21B66533" w:rsidR="00CE0633" w:rsidRPr="00BD6EEC" w:rsidRDefault="00CE0633" w:rsidP="00CE0633">
            <w:pPr>
              <w:pStyle w:val="ListParagraph"/>
              <w:ind w:right="54"/>
              <w:rPr>
                <w:color w:val="000000"/>
              </w:rPr>
            </w:pPr>
          </w:p>
        </w:tc>
        <w:tc>
          <w:tcPr>
            <w:tcW w:w="2015" w:type="dxa"/>
          </w:tcPr>
          <w:p w14:paraId="098B450A" w14:textId="26D38533" w:rsidR="00CE0633" w:rsidRPr="00BD6EEC" w:rsidRDefault="00CE0633" w:rsidP="00CE0633">
            <w:pPr>
              <w:ind w:right="54"/>
              <w:rPr>
                <w:color w:val="000000"/>
              </w:rPr>
            </w:pPr>
            <w:r w:rsidRPr="00BD6EEC">
              <w:rPr>
                <w:color w:val="000000"/>
              </w:rPr>
              <w:t xml:space="preserve">Ethics </w:t>
            </w:r>
          </w:p>
          <w:p w14:paraId="5A2975FA" w14:textId="77777777" w:rsidR="00CE0633" w:rsidRPr="00BD6EEC" w:rsidRDefault="00CE0633" w:rsidP="00CE0633">
            <w:pPr>
              <w:ind w:right="54"/>
              <w:rPr>
                <w:color w:val="000000"/>
              </w:rPr>
            </w:pPr>
            <w:r w:rsidRPr="00BD6EEC">
              <w:rPr>
                <w:color w:val="000000"/>
              </w:rPr>
              <w:t>Martin Shkreli - The Most Hated CEO in America</w:t>
            </w:r>
          </w:p>
          <w:p w14:paraId="16EA7E53" w14:textId="0334C0F4" w:rsidR="00CE0633" w:rsidRPr="00BD6EEC" w:rsidRDefault="00CE0633" w:rsidP="00CE0633">
            <w:pPr>
              <w:ind w:right="54"/>
              <w:rPr>
                <w:color w:val="000000"/>
              </w:rPr>
            </w:pPr>
            <w:r w:rsidRPr="00BD6EEC">
              <w:rPr>
                <w:color w:val="000000"/>
              </w:rPr>
              <w:t>HBR</w:t>
            </w:r>
          </w:p>
        </w:tc>
        <w:tc>
          <w:tcPr>
            <w:tcW w:w="3460" w:type="dxa"/>
            <w:hideMark/>
          </w:tcPr>
          <w:p w14:paraId="784B45FD" w14:textId="6CA88A74" w:rsidR="00CE0633" w:rsidRPr="00BD6EEC" w:rsidRDefault="00CE0633" w:rsidP="00CE0633">
            <w:pPr>
              <w:ind w:right="54"/>
              <w:rPr>
                <w:color w:val="000000"/>
              </w:rPr>
            </w:pPr>
          </w:p>
        </w:tc>
      </w:tr>
      <w:tr w:rsidR="00CE0633" w:rsidRPr="00BD6EEC" w14:paraId="0F69E299" w14:textId="77777777" w:rsidTr="00C300CB">
        <w:trPr>
          <w:trHeight w:val="388"/>
        </w:trPr>
        <w:tc>
          <w:tcPr>
            <w:tcW w:w="923" w:type="dxa"/>
          </w:tcPr>
          <w:p w14:paraId="0658245D" w14:textId="5D1FC88F" w:rsidR="00CE0633" w:rsidRPr="00BD6EEC" w:rsidRDefault="00CE0633" w:rsidP="00CE0633">
            <w:pPr>
              <w:ind w:right="54"/>
              <w:rPr>
                <w:color w:val="000000"/>
              </w:rPr>
            </w:pPr>
            <w:r w:rsidRPr="00BD6EEC">
              <w:rPr>
                <w:color w:val="000000"/>
              </w:rPr>
              <w:t>1</w:t>
            </w:r>
            <w:r w:rsidR="009B0806">
              <w:rPr>
                <w:color w:val="000000"/>
              </w:rPr>
              <w:t>4</w:t>
            </w:r>
          </w:p>
        </w:tc>
        <w:tc>
          <w:tcPr>
            <w:tcW w:w="926" w:type="dxa"/>
          </w:tcPr>
          <w:p w14:paraId="09B2AC2B" w14:textId="1D5DB664" w:rsidR="00CE0633" w:rsidRPr="00BD6EEC" w:rsidRDefault="00CE0633" w:rsidP="00CE0633">
            <w:pPr>
              <w:ind w:right="54"/>
              <w:rPr>
                <w:color w:val="000000"/>
              </w:rPr>
            </w:pPr>
            <w:r>
              <w:rPr>
                <w:color w:val="000000"/>
              </w:rPr>
              <w:t>Apr 18</w:t>
            </w:r>
          </w:p>
        </w:tc>
        <w:tc>
          <w:tcPr>
            <w:tcW w:w="3579" w:type="dxa"/>
            <w:hideMark/>
          </w:tcPr>
          <w:p w14:paraId="26839B8E" w14:textId="1D803417" w:rsidR="00CE0633" w:rsidRPr="002718F8" w:rsidRDefault="00CE0633" w:rsidP="00CE0633">
            <w:pPr>
              <w:ind w:right="54"/>
              <w:jc w:val="both"/>
              <w:rPr>
                <w:color w:val="000000"/>
              </w:rPr>
            </w:pPr>
            <w:r w:rsidRPr="002718F8">
              <w:rPr>
                <w:color w:val="000000"/>
              </w:rPr>
              <w:t xml:space="preserve">Work Day </w:t>
            </w:r>
          </w:p>
        </w:tc>
        <w:tc>
          <w:tcPr>
            <w:tcW w:w="2015" w:type="dxa"/>
          </w:tcPr>
          <w:p w14:paraId="463AB5BC" w14:textId="3814FD08" w:rsidR="00CE0633" w:rsidRPr="00BD6EEC" w:rsidRDefault="00CE0633" w:rsidP="00CE0633">
            <w:pPr>
              <w:ind w:right="54"/>
              <w:rPr>
                <w:color w:val="000000"/>
              </w:rPr>
            </w:pPr>
            <w:r>
              <w:rPr>
                <w:color w:val="000000"/>
              </w:rPr>
              <w:t xml:space="preserve">Work Day </w:t>
            </w:r>
          </w:p>
          <w:p w14:paraId="4DE653CC" w14:textId="507F9ED3" w:rsidR="00CE0633" w:rsidRPr="00BD6EEC" w:rsidRDefault="00CE0633" w:rsidP="00CE0633">
            <w:pPr>
              <w:ind w:right="54"/>
              <w:rPr>
                <w:color w:val="000000"/>
              </w:rPr>
            </w:pPr>
          </w:p>
        </w:tc>
        <w:tc>
          <w:tcPr>
            <w:tcW w:w="3460" w:type="dxa"/>
          </w:tcPr>
          <w:p w14:paraId="21F35753" w14:textId="277F286A" w:rsidR="00CE0633" w:rsidRPr="00BD6EEC" w:rsidRDefault="00CE0633" w:rsidP="00CE0633">
            <w:pPr>
              <w:ind w:right="54"/>
              <w:rPr>
                <w:color w:val="000000"/>
              </w:rPr>
            </w:pPr>
          </w:p>
        </w:tc>
      </w:tr>
      <w:tr w:rsidR="00CE0633" w:rsidRPr="00BD6EEC" w14:paraId="02380B70" w14:textId="77777777" w:rsidTr="00C300CB">
        <w:trPr>
          <w:cnfStyle w:val="000000100000" w:firstRow="0" w:lastRow="0" w:firstColumn="0" w:lastColumn="0" w:oddVBand="0" w:evenVBand="0" w:oddHBand="1" w:evenHBand="0" w:firstRowFirstColumn="0" w:firstRowLastColumn="0" w:lastRowFirstColumn="0" w:lastRowLastColumn="0"/>
          <w:trHeight w:val="388"/>
        </w:trPr>
        <w:tc>
          <w:tcPr>
            <w:tcW w:w="923" w:type="dxa"/>
          </w:tcPr>
          <w:p w14:paraId="64EE05E1" w14:textId="5B90D55C" w:rsidR="00CE0633" w:rsidRPr="00BD6EEC" w:rsidRDefault="00CE0633" w:rsidP="00CE0633">
            <w:pPr>
              <w:ind w:right="54"/>
              <w:rPr>
                <w:color w:val="000000"/>
              </w:rPr>
            </w:pPr>
            <w:r w:rsidRPr="00BD6EEC">
              <w:rPr>
                <w:color w:val="000000"/>
              </w:rPr>
              <w:t>1</w:t>
            </w:r>
            <w:r w:rsidR="009B0806">
              <w:rPr>
                <w:color w:val="000000"/>
              </w:rPr>
              <w:t>5</w:t>
            </w:r>
          </w:p>
        </w:tc>
        <w:tc>
          <w:tcPr>
            <w:tcW w:w="926" w:type="dxa"/>
          </w:tcPr>
          <w:p w14:paraId="6AB18909" w14:textId="2F2AD4A0" w:rsidR="00CE0633" w:rsidRPr="00BD6EEC" w:rsidRDefault="00CE0633" w:rsidP="00CE0633">
            <w:pPr>
              <w:ind w:right="54"/>
              <w:rPr>
                <w:color w:val="000000"/>
              </w:rPr>
            </w:pPr>
            <w:r>
              <w:rPr>
                <w:color w:val="000000"/>
              </w:rPr>
              <w:t>Apr 25</w:t>
            </w:r>
          </w:p>
        </w:tc>
        <w:tc>
          <w:tcPr>
            <w:tcW w:w="3579" w:type="dxa"/>
          </w:tcPr>
          <w:p w14:paraId="37E31063" w14:textId="0BCD2117" w:rsidR="00CE0633" w:rsidRPr="00527837" w:rsidRDefault="00CE0633" w:rsidP="00CE0633">
            <w:pPr>
              <w:ind w:right="54"/>
              <w:rPr>
                <w:color w:val="000000"/>
              </w:rPr>
            </w:pPr>
            <w:r>
              <w:rPr>
                <w:color w:val="000000"/>
              </w:rPr>
              <w:t xml:space="preserve">Sustainability – </w:t>
            </w:r>
            <w:r w:rsidRPr="00BD6EEC">
              <w:rPr>
                <w:color w:val="000000"/>
              </w:rPr>
              <w:t xml:space="preserve"> </w:t>
            </w:r>
          </w:p>
        </w:tc>
        <w:tc>
          <w:tcPr>
            <w:tcW w:w="2015" w:type="dxa"/>
          </w:tcPr>
          <w:p w14:paraId="5F9E93BA" w14:textId="77777777" w:rsidR="00CE0633" w:rsidRPr="00BD6EEC" w:rsidRDefault="00CE0633" w:rsidP="00CE0633">
            <w:pPr>
              <w:ind w:right="54"/>
              <w:rPr>
                <w:color w:val="000000"/>
              </w:rPr>
            </w:pPr>
            <w:r w:rsidRPr="00BD6EEC">
              <w:rPr>
                <w:color w:val="000000"/>
              </w:rPr>
              <w:t xml:space="preserve">Operations and Management </w:t>
            </w:r>
          </w:p>
          <w:p w14:paraId="61962D38" w14:textId="77777777" w:rsidR="00CE0633" w:rsidRPr="00BD6EEC" w:rsidRDefault="00CE0633" w:rsidP="00CE0633">
            <w:pPr>
              <w:ind w:right="54"/>
              <w:rPr>
                <w:color w:val="000000"/>
              </w:rPr>
            </w:pPr>
            <w:r w:rsidRPr="00BD6EEC">
              <w:rPr>
                <w:color w:val="000000"/>
              </w:rPr>
              <w:t>Too Much Alcohol at a Remote Construction Site</w:t>
            </w:r>
          </w:p>
          <w:p w14:paraId="5951B7B3" w14:textId="77777777" w:rsidR="00CE0633" w:rsidRPr="00BD6EEC" w:rsidRDefault="00CE0633" w:rsidP="00CE0633">
            <w:pPr>
              <w:ind w:right="54"/>
              <w:rPr>
                <w:color w:val="000000"/>
              </w:rPr>
            </w:pPr>
            <w:r w:rsidRPr="00BD6EEC">
              <w:rPr>
                <w:color w:val="000000"/>
              </w:rPr>
              <w:t>HBR</w:t>
            </w:r>
          </w:p>
          <w:p w14:paraId="15E346A0" w14:textId="5C5262A1" w:rsidR="00CE0633" w:rsidRPr="00BD6EEC" w:rsidRDefault="00CE0633" w:rsidP="00CE0633">
            <w:pPr>
              <w:ind w:right="54"/>
              <w:rPr>
                <w:color w:val="000000"/>
              </w:rPr>
            </w:pPr>
            <w:r>
              <w:rPr>
                <w:color w:val="000000"/>
              </w:rPr>
              <w:t xml:space="preserve"> </w:t>
            </w:r>
          </w:p>
        </w:tc>
        <w:tc>
          <w:tcPr>
            <w:tcW w:w="3460" w:type="dxa"/>
            <w:hideMark/>
          </w:tcPr>
          <w:p w14:paraId="1CF871F2" w14:textId="4905DAD4" w:rsidR="00CE0633" w:rsidRPr="00BD6EEC" w:rsidRDefault="00CE0633" w:rsidP="00CE0633">
            <w:pPr>
              <w:ind w:right="54"/>
              <w:rPr>
                <w:color w:val="000000"/>
              </w:rPr>
            </w:pPr>
          </w:p>
        </w:tc>
      </w:tr>
      <w:tr w:rsidR="00CE0633" w:rsidRPr="00BD6EEC" w14:paraId="0AD5AD53" w14:textId="77777777" w:rsidTr="00C300CB">
        <w:trPr>
          <w:trHeight w:val="388"/>
        </w:trPr>
        <w:tc>
          <w:tcPr>
            <w:tcW w:w="923" w:type="dxa"/>
          </w:tcPr>
          <w:p w14:paraId="1B5134F8" w14:textId="2988DAFD" w:rsidR="00CE0633" w:rsidRPr="00BD6EEC" w:rsidRDefault="00CE0633" w:rsidP="00CE0633">
            <w:pPr>
              <w:ind w:right="54"/>
              <w:rPr>
                <w:color w:val="000000"/>
              </w:rPr>
            </w:pPr>
            <w:r w:rsidRPr="00BD6EEC">
              <w:rPr>
                <w:color w:val="000000"/>
              </w:rPr>
              <w:t>1</w:t>
            </w:r>
            <w:r w:rsidR="009B0806">
              <w:rPr>
                <w:color w:val="000000"/>
              </w:rPr>
              <w:t>6</w:t>
            </w:r>
          </w:p>
        </w:tc>
        <w:tc>
          <w:tcPr>
            <w:tcW w:w="926" w:type="dxa"/>
          </w:tcPr>
          <w:p w14:paraId="3B1B75D8" w14:textId="192BBDBE" w:rsidR="00CE0633" w:rsidRPr="00BD6EEC" w:rsidRDefault="00CE0633" w:rsidP="00CE0633">
            <w:pPr>
              <w:ind w:right="54"/>
              <w:rPr>
                <w:color w:val="000000"/>
              </w:rPr>
            </w:pPr>
            <w:r>
              <w:rPr>
                <w:color w:val="000000"/>
              </w:rPr>
              <w:t>May 2</w:t>
            </w:r>
          </w:p>
        </w:tc>
        <w:tc>
          <w:tcPr>
            <w:tcW w:w="3579" w:type="dxa"/>
            <w:hideMark/>
          </w:tcPr>
          <w:p w14:paraId="45CEC1B2" w14:textId="77777777" w:rsidR="00CE0633" w:rsidRDefault="00CE0633" w:rsidP="00CE0633">
            <w:pPr>
              <w:ind w:right="54"/>
              <w:jc w:val="center"/>
              <w:rPr>
                <w:color w:val="000000"/>
              </w:rPr>
            </w:pPr>
            <w:r w:rsidRPr="00BD6EEC">
              <w:rPr>
                <w:color w:val="000000"/>
              </w:rPr>
              <w:t>Last Week of Class</w:t>
            </w:r>
          </w:p>
          <w:p w14:paraId="27E9B051" w14:textId="77777777" w:rsidR="00CE0633" w:rsidRPr="00BD6EEC" w:rsidRDefault="00CE0633" w:rsidP="00CE0633">
            <w:pPr>
              <w:ind w:right="54"/>
              <w:jc w:val="center"/>
              <w:rPr>
                <w:color w:val="000000"/>
              </w:rPr>
            </w:pPr>
            <w:r w:rsidRPr="00BD6EEC">
              <w:rPr>
                <w:color w:val="000000"/>
              </w:rPr>
              <w:t>Project Day</w:t>
            </w:r>
          </w:p>
          <w:p w14:paraId="4B1DE76C" w14:textId="77777777" w:rsidR="00CE0633" w:rsidRPr="00BD6EEC" w:rsidRDefault="00CE0633" w:rsidP="00CE0633">
            <w:pPr>
              <w:ind w:right="54"/>
              <w:jc w:val="center"/>
              <w:rPr>
                <w:color w:val="000000"/>
              </w:rPr>
            </w:pPr>
          </w:p>
          <w:p w14:paraId="2784B51E" w14:textId="5543E576" w:rsidR="00CE0633" w:rsidRPr="00BD6EEC" w:rsidRDefault="00CE0633" w:rsidP="00CE0633">
            <w:pPr>
              <w:ind w:right="54"/>
              <w:jc w:val="center"/>
              <w:rPr>
                <w:color w:val="000000"/>
              </w:rPr>
            </w:pPr>
            <w:r w:rsidRPr="00BD6EEC">
              <w:rPr>
                <w:color w:val="000000"/>
              </w:rPr>
              <w:t>Final semester project review</w:t>
            </w:r>
          </w:p>
        </w:tc>
        <w:tc>
          <w:tcPr>
            <w:tcW w:w="2015" w:type="dxa"/>
          </w:tcPr>
          <w:p w14:paraId="1FDF969E" w14:textId="47A826A3" w:rsidR="00CE0633" w:rsidRPr="00BD6EEC" w:rsidRDefault="00CE0633" w:rsidP="00CE0633">
            <w:pPr>
              <w:ind w:right="54"/>
              <w:rPr>
                <w:color w:val="000000"/>
              </w:rPr>
            </w:pPr>
            <w:r w:rsidRPr="00BD6EEC">
              <w:rPr>
                <w:color w:val="000000"/>
              </w:rPr>
              <w:t>Last Week of Class</w:t>
            </w:r>
          </w:p>
        </w:tc>
        <w:tc>
          <w:tcPr>
            <w:tcW w:w="3460" w:type="dxa"/>
            <w:hideMark/>
          </w:tcPr>
          <w:p w14:paraId="2924FB9E" w14:textId="4257D883" w:rsidR="00CE0633" w:rsidRPr="00BD6EEC" w:rsidRDefault="00CE0633" w:rsidP="00CE0633">
            <w:pPr>
              <w:ind w:right="54"/>
              <w:rPr>
                <w:color w:val="000000"/>
              </w:rPr>
            </w:pPr>
            <w:r w:rsidRPr="00BD6EEC">
              <w:rPr>
                <w:color w:val="000000"/>
              </w:rPr>
              <w:t xml:space="preserve">Due: Final written report </w:t>
            </w:r>
          </w:p>
        </w:tc>
      </w:tr>
      <w:tr w:rsidR="00CE0633" w:rsidRPr="00BD6EEC" w14:paraId="7E7C8496" w14:textId="77777777" w:rsidTr="00C300CB">
        <w:trPr>
          <w:cnfStyle w:val="000000100000" w:firstRow="0" w:lastRow="0" w:firstColumn="0" w:lastColumn="0" w:oddVBand="0" w:evenVBand="0" w:oddHBand="1" w:evenHBand="0" w:firstRowFirstColumn="0" w:firstRowLastColumn="0" w:lastRowFirstColumn="0" w:lastRowLastColumn="0"/>
          <w:trHeight w:val="388"/>
        </w:trPr>
        <w:tc>
          <w:tcPr>
            <w:tcW w:w="923" w:type="dxa"/>
          </w:tcPr>
          <w:p w14:paraId="193321AC" w14:textId="138256D1" w:rsidR="00CE0633" w:rsidRPr="00BD6EEC" w:rsidRDefault="004A6E4F" w:rsidP="00CE0633">
            <w:pPr>
              <w:ind w:right="54"/>
              <w:rPr>
                <w:color w:val="000000"/>
              </w:rPr>
            </w:pPr>
            <w:r>
              <w:rPr>
                <w:color w:val="000000"/>
              </w:rPr>
              <w:t>17</w:t>
            </w:r>
          </w:p>
        </w:tc>
        <w:tc>
          <w:tcPr>
            <w:tcW w:w="926" w:type="dxa"/>
          </w:tcPr>
          <w:p w14:paraId="42670339" w14:textId="629ECF6B" w:rsidR="00CE0633" w:rsidRPr="00BD6EEC" w:rsidRDefault="00CE0633" w:rsidP="00CE0633">
            <w:pPr>
              <w:ind w:right="54"/>
              <w:rPr>
                <w:color w:val="000000"/>
              </w:rPr>
            </w:pPr>
            <w:r>
              <w:rPr>
                <w:color w:val="000000"/>
              </w:rPr>
              <w:t>May 9</w:t>
            </w:r>
          </w:p>
        </w:tc>
        <w:tc>
          <w:tcPr>
            <w:tcW w:w="3579" w:type="dxa"/>
          </w:tcPr>
          <w:p w14:paraId="04F372C9" w14:textId="4046169F" w:rsidR="00CE0633" w:rsidRPr="00BD6EEC" w:rsidRDefault="00CE0633" w:rsidP="00CE0633">
            <w:pPr>
              <w:ind w:right="54"/>
              <w:jc w:val="center"/>
              <w:rPr>
                <w:color w:val="000000"/>
              </w:rPr>
            </w:pPr>
            <w:r w:rsidRPr="00BD6EEC">
              <w:rPr>
                <w:color w:val="000000"/>
              </w:rPr>
              <w:t>EPICS Exhibit</w:t>
            </w:r>
          </w:p>
        </w:tc>
        <w:tc>
          <w:tcPr>
            <w:tcW w:w="2015" w:type="dxa"/>
          </w:tcPr>
          <w:p w14:paraId="6051C4A6" w14:textId="5BDEAC0D" w:rsidR="00CE0633" w:rsidRPr="00BD6EEC" w:rsidRDefault="00CE0633" w:rsidP="00CE0633">
            <w:pPr>
              <w:ind w:right="54"/>
              <w:jc w:val="center"/>
              <w:rPr>
                <w:color w:val="000000"/>
              </w:rPr>
            </w:pPr>
            <w:r w:rsidRPr="00BD6EEC">
              <w:rPr>
                <w:color w:val="000000"/>
              </w:rPr>
              <w:t>EPICS Exhibit</w:t>
            </w:r>
          </w:p>
        </w:tc>
        <w:tc>
          <w:tcPr>
            <w:tcW w:w="3460" w:type="dxa"/>
          </w:tcPr>
          <w:p w14:paraId="0A872AAA" w14:textId="087B43D8" w:rsidR="00CE0633" w:rsidRPr="00BD6EEC" w:rsidRDefault="00CE0633" w:rsidP="00CE0633">
            <w:pPr>
              <w:ind w:right="54"/>
              <w:rPr>
                <w:color w:val="000000"/>
              </w:rPr>
            </w:pPr>
            <w:r w:rsidRPr="00BD6EEC">
              <w:rPr>
                <w:color w:val="000000"/>
              </w:rPr>
              <w:t>During Final Exam Period</w:t>
            </w:r>
          </w:p>
        </w:tc>
      </w:tr>
    </w:tbl>
    <w:p w14:paraId="7C3C8B51" w14:textId="77777777" w:rsidR="00B82772" w:rsidRDefault="00B82772">
      <w:pPr>
        <w:rPr>
          <w:sz w:val="22"/>
          <w:szCs w:val="22"/>
        </w:rPr>
      </w:pPr>
    </w:p>
    <w:p w14:paraId="20649A77" w14:textId="77777777" w:rsidR="00B82772" w:rsidRDefault="00B82772">
      <w:pPr>
        <w:rPr>
          <w:sz w:val="22"/>
          <w:szCs w:val="22"/>
        </w:rPr>
      </w:pPr>
    </w:p>
    <w:p w14:paraId="180A2455" w14:textId="77777777" w:rsidR="00B82772" w:rsidRDefault="00B82772">
      <w:pPr>
        <w:rPr>
          <w:sz w:val="22"/>
          <w:szCs w:val="22"/>
        </w:rPr>
      </w:pPr>
    </w:p>
    <w:p w14:paraId="76C3D7B7" w14:textId="77777777" w:rsidR="00B82772" w:rsidRDefault="00B82772">
      <w:pPr>
        <w:rPr>
          <w:sz w:val="22"/>
          <w:szCs w:val="22"/>
        </w:rPr>
      </w:pPr>
    </w:p>
    <w:tbl>
      <w:tblPr>
        <w:tblStyle w:val="PlainTable1"/>
        <w:tblpPr w:leftFromText="180" w:rightFromText="180" w:horzAnchor="margin" w:tblpY="1440"/>
        <w:tblW w:w="9805" w:type="dxa"/>
        <w:tblLook w:val="0420" w:firstRow="1" w:lastRow="0" w:firstColumn="0" w:lastColumn="0" w:noHBand="0" w:noVBand="1"/>
      </w:tblPr>
      <w:tblGrid>
        <w:gridCol w:w="4990"/>
        <w:gridCol w:w="4815"/>
      </w:tblGrid>
      <w:tr w:rsidR="004A6E4F" w:rsidRPr="00BD6EEC" w14:paraId="5ADCC8A1" w14:textId="77777777" w:rsidTr="004A6E4F">
        <w:trPr>
          <w:cnfStyle w:val="100000000000" w:firstRow="1" w:lastRow="0" w:firstColumn="0" w:lastColumn="0" w:oddVBand="0" w:evenVBand="0" w:oddHBand="0" w:evenHBand="0" w:firstRowFirstColumn="0" w:firstRowLastColumn="0" w:lastRowFirstColumn="0" w:lastRowLastColumn="0"/>
          <w:trHeight w:val="388"/>
        </w:trPr>
        <w:tc>
          <w:tcPr>
            <w:tcW w:w="4990" w:type="dxa"/>
          </w:tcPr>
          <w:p w14:paraId="774C5C0E" w14:textId="14E3967F" w:rsidR="004A6E4F" w:rsidRPr="00BD6EEC" w:rsidRDefault="004A6E4F" w:rsidP="00704ECB">
            <w:pPr>
              <w:ind w:right="54"/>
              <w:rPr>
                <w:color w:val="000000"/>
              </w:rPr>
            </w:pPr>
            <w:r w:rsidRPr="00BD6EEC">
              <w:rPr>
                <w:color w:val="000000"/>
              </w:rPr>
              <w:lastRenderedPageBreak/>
              <w:t>3</w:t>
            </w:r>
            <w:r>
              <w:rPr>
                <w:color w:val="000000"/>
              </w:rPr>
              <w:t>2</w:t>
            </w:r>
            <w:r w:rsidRPr="00BD6EEC">
              <w:rPr>
                <w:color w:val="000000"/>
              </w:rPr>
              <w:t>00 Lecture</w:t>
            </w:r>
          </w:p>
        </w:tc>
        <w:tc>
          <w:tcPr>
            <w:tcW w:w="4815" w:type="dxa"/>
          </w:tcPr>
          <w:p w14:paraId="47747C99" w14:textId="77777777" w:rsidR="004A6E4F" w:rsidRPr="00BD6EEC" w:rsidRDefault="004A6E4F" w:rsidP="00704ECB">
            <w:pPr>
              <w:ind w:right="54"/>
              <w:rPr>
                <w:color w:val="000000"/>
              </w:rPr>
            </w:pPr>
          </w:p>
        </w:tc>
      </w:tr>
      <w:tr w:rsidR="004A6E4F" w:rsidRPr="00BD6EEC" w14:paraId="45999875" w14:textId="77777777" w:rsidTr="004A6E4F">
        <w:trPr>
          <w:cnfStyle w:val="000000100000" w:firstRow="0" w:lastRow="0" w:firstColumn="0" w:lastColumn="0" w:oddVBand="0" w:evenVBand="0" w:oddHBand="1" w:evenHBand="0" w:firstRowFirstColumn="0" w:firstRowLastColumn="0" w:lastRowFirstColumn="0" w:lastRowLastColumn="0"/>
          <w:trHeight w:val="388"/>
        </w:trPr>
        <w:tc>
          <w:tcPr>
            <w:tcW w:w="4990" w:type="dxa"/>
          </w:tcPr>
          <w:p w14:paraId="0745B86B" w14:textId="77777777" w:rsidR="004A6E4F" w:rsidRPr="00BD6EEC" w:rsidRDefault="004A6E4F" w:rsidP="00704ECB">
            <w:pPr>
              <w:ind w:right="54"/>
              <w:rPr>
                <w:color w:val="000000"/>
              </w:rPr>
            </w:pPr>
            <w:r w:rsidRPr="00BD6EEC">
              <w:rPr>
                <w:color w:val="000000"/>
              </w:rPr>
              <w:t>General Introduction</w:t>
            </w:r>
          </w:p>
          <w:p w14:paraId="18C09F84" w14:textId="77777777" w:rsidR="004A6E4F" w:rsidRPr="00BD6EEC" w:rsidRDefault="004A6E4F" w:rsidP="00704ECB">
            <w:pPr>
              <w:pStyle w:val="ListParagraph"/>
              <w:numPr>
                <w:ilvl w:val="0"/>
                <w:numId w:val="1"/>
              </w:numPr>
              <w:ind w:right="54"/>
              <w:rPr>
                <w:color w:val="000000"/>
              </w:rPr>
            </w:pPr>
            <w:r w:rsidRPr="00BD6EEC">
              <w:rPr>
                <w:color w:val="000000"/>
              </w:rPr>
              <w:t>Instructor introduction</w:t>
            </w:r>
          </w:p>
          <w:p w14:paraId="30B438BC" w14:textId="77777777" w:rsidR="004A6E4F" w:rsidRPr="00BD6EEC" w:rsidRDefault="004A6E4F" w:rsidP="00704ECB">
            <w:pPr>
              <w:pStyle w:val="ListParagraph"/>
              <w:numPr>
                <w:ilvl w:val="0"/>
                <w:numId w:val="1"/>
              </w:numPr>
              <w:ind w:right="54"/>
              <w:rPr>
                <w:color w:val="000000"/>
              </w:rPr>
            </w:pPr>
            <w:r w:rsidRPr="00BD6EEC">
              <w:rPr>
                <w:color w:val="000000"/>
              </w:rPr>
              <w:t>Class introduction</w:t>
            </w:r>
          </w:p>
          <w:p w14:paraId="0CF15D77" w14:textId="77777777" w:rsidR="004A6E4F" w:rsidRPr="00BD6EEC" w:rsidRDefault="004A6E4F" w:rsidP="00704ECB">
            <w:pPr>
              <w:pStyle w:val="ListParagraph"/>
              <w:numPr>
                <w:ilvl w:val="0"/>
                <w:numId w:val="1"/>
              </w:numPr>
              <w:ind w:right="54"/>
              <w:rPr>
                <w:color w:val="000000"/>
              </w:rPr>
            </w:pPr>
            <w:r w:rsidRPr="00BD6EEC">
              <w:rPr>
                <w:color w:val="000000"/>
              </w:rPr>
              <w:t>Project introduction</w:t>
            </w:r>
          </w:p>
          <w:p w14:paraId="229B578E" w14:textId="77777777" w:rsidR="004A6E4F" w:rsidRPr="00BD6EEC" w:rsidRDefault="004A6E4F" w:rsidP="00704ECB">
            <w:pPr>
              <w:pStyle w:val="ListParagraph"/>
              <w:numPr>
                <w:ilvl w:val="0"/>
                <w:numId w:val="1"/>
              </w:numPr>
              <w:ind w:right="54"/>
              <w:rPr>
                <w:color w:val="000000"/>
              </w:rPr>
            </w:pPr>
            <w:r w:rsidRPr="00BD6EEC">
              <w:rPr>
                <w:color w:val="000000"/>
              </w:rPr>
              <w:t>Team activity assign – due the following week</w:t>
            </w:r>
          </w:p>
        </w:tc>
        <w:tc>
          <w:tcPr>
            <w:tcW w:w="4815" w:type="dxa"/>
          </w:tcPr>
          <w:p w14:paraId="3C7A9457" w14:textId="77777777" w:rsidR="004A6E4F" w:rsidRPr="00BD6EEC" w:rsidRDefault="004A6E4F" w:rsidP="00704ECB">
            <w:pPr>
              <w:ind w:right="54"/>
              <w:rPr>
                <w:color w:val="000000"/>
              </w:rPr>
            </w:pPr>
            <w:r w:rsidRPr="00BD6EEC">
              <w:rPr>
                <w:color w:val="000000"/>
              </w:rPr>
              <w:t>NA</w:t>
            </w:r>
          </w:p>
        </w:tc>
      </w:tr>
      <w:tr w:rsidR="004A6E4F" w:rsidRPr="00BD6EEC" w14:paraId="50FDBEE1" w14:textId="77777777" w:rsidTr="004A6E4F">
        <w:trPr>
          <w:trHeight w:val="213"/>
        </w:trPr>
        <w:tc>
          <w:tcPr>
            <w:tcW w:w="4990" w:type="dxa"/>
          </w:tcPr>
          <w:p w14:paraId="6D23753F" w14:textId="77777777" w:rsidR="004A6E4F" w:rsidRPr="00BD6EEC" w:rsidRDefault="004A6E4F" w:rsidP="00704ECB">
            <w:pPr>
              <w:ind w:right="54"/>
              <w:rPr>
                <w:color w:val="000000"/>
              </w:rPr>
            </w:pPr>
            <w:r w:rsidRPr="00BD6EEC">
              <w:rPr>
                <w:color w:val="000000"/>
              </w:rPr>
              <w:t>Human Centered Design</w:t>
            </w:r>
          </w:p>
          <w:p w14:paraId="0455E847" w14:textId="77777777" w:rsidR="004A6E4F" w:rsidRPr="00BD6EEC" w:rsidRDefault="004A6E4F" w:rsidP="00704ECB">
            <w:pPr>
              <w:ind w:right="54"/>
              <w:rPr>
                <w:color w:val="000000"/>
              </w:rPr>
            </w:pPr>
            <w:r w:rsidRPr="00BD6EEC">
              <w:rPr>
                <w:color w:val="000000"/>
              </w:rPr>
              <w:t>IDEO: Human-Centered Service Design</w:t>
            </w:r>
          </w:p>
          <w:p w14:paraId="6EBC9EF7" w14:textId="77777777" w:rsidR="004A6E4F" w:rsidRPr="00BD6EEC" w:rsidRDefault="004A6E4F" w:rsidP="00704ECB">
            <w:pPr>
              <w:ind w:right="54"/>
              <w:rPr>
                <w:color w:val="000000"/>
              </w:rPr>
            </w:pPr>
            <w:r w:rsidRPr="00BD6EEC">
              <w:rPr>
                <w:color w:val="000000"/>
              </w:rPr>
              <w:t>HBR</w:t>
            </w:r>
          </w:p>
        </w:tc>
        <w:tc>
          <w:tcPr>
            <w:tcW w:w="4815" w:type="dxa"/>
          </w:tcPr>
          <w:p w14:paraId="552B6C41" w14:textId="77777777" w:rsidR="004A6E4F" w:rsidRPr="00F7362D" w:rsidRDefault="004A6E4F" w:rsidP="00704ECB">
            <w:pPr>
              <w:ind w:right="54"/>
              <w:rPr>
                <w:rFonts w:cs="Tahoma"/>
                <w:color w:val="000000"/>
              </w:rPr>
            </w:pPr>
            <w:r w:rsidRPr="00F7362D">
              <w:rPr>
                <w:rFonts w:cs="Tahoma"/>
                <w:color w:val="000000"/>
              </w:rPr>
              <w:t xml:space="preserve">The case describes IDEO, one of the world's leading design firms, and its human-centered innovation culture and processes. It is an example of what managers can do to make their own organizations more innovative. In reaction to a rapidly changing competitive landscape, a team of IDEO designers have been hired by </w:t>
            </w:r>
            <w:proofErr w:type="spellStart"/>
            <w:r w:rsidRPr="00F7362D">
              <w:rPr>
                <w:rFonts w:cs="Tahoma"/>
                <w:color w:val="000000"/>
              </w:rPr>
              <w:t>Cineplanet</w:t>
            </w:r>
            <w:proofErr w:type="spellEnd"/>
            <w:r w:rsidRPr="00F7362D">
              <w:rPr>
                <w:rFonts w:cs="Tahoma"/>
                <w:color w:val="000000"/>
              </w:rPr>
              <w:t xml:space="preserve">, the leading movie cinema chain in Peru, to reinvent the movie-going experience for Peruvians. </w:t>
            </w:r>
            <w:proofErr w:type="spellStart"/>
            <w:r w:rsidRPr="00F7362D">
              <w:rPr>
                <w:rFonts w:cs="Tahoma"/>
                <w:color w:val="000000"/>
              </w:rPr>
              <w:t>Cineplanet</w:t>
            </w:r>
            <w:proofErr w:type="spellEnd"/>
            <w:r w:rsidRPr="00F7362D">
              <w:rPr>
                <w:rFonts w:cs="Tahoma"/>
                <w:color w:val="000000"/>
              </w:rPr>
              <w:t xml:space="preserve"> wishes to better align their operating model with the needs and behaviors of its customers.</w:t>
            </w:r>
          </w:p>
          <w:p w14:paraId="7DE4E3A2" w14:textId="77777777" w:rsidR="004A6E4F" w:rsidRPr="00BD6EEC" w:rsidRDefault="004A6E4F" w:rsidP="00704ECB">
            <w:pPr>
              <w:ind w:right="54"/>
              <w:rPr>
                <w:color w:val="000000"/>
              </w:rPr>
            </w:pPr>
          </w:p>
        </w:tc>
      </w:tr>
      <w:tr w:rsidR="004A6E4F" w:rsidRPr="00BD6EEC" w14:paraId="413D0505" w14:textId="77777777" w:rsidTr="004A6E4F">
        <w:trPr>
          <w:cnfStyle w:val="000000100000" w:firstRow="0" w:lastRow="0" w:firstColumn="0" w:lastColumn="0" w:oddVBand="0" w:evenVBand="0" w:oddHBand="1" w:evenHBand="0" w:firstRowFirstColumn="0" w:firstRowLastColumn="0" w:lastRowFirstColumn="0" w:lastRowLastColumn="0"/>
          <w:trHeight w:val="388"/>
        </w:trPr>
        <w:tc>
          <w:tcPr>
            <w:tcW w:w="4990" w:type="dxa"/>
          </w:tcPr>
          <w:p w14:paraId="11DD6868" w14:textId="77777777" w:rsidR="004A6E4F" w:rsidRPr="00BD6EEC" w:rsidRDefault="004A6E4F" w:rsidP="00704ECB">
            <w:pPr>
              <w:ind w:right="54"/>
              <w:rPr>
                <w:color w:val="000000"/>
              </w:rPr>
            </w:pPr>
            <w:r w:rsidRPr="00BD6EEC">
              <w:rPr>
                <w:color w:val="000000"/>
              </w:rPr>
              <w:t>Customer Validation</w:t>
            </w:r>
          </w:p>
          <w:p w14:paraId="75FB27E2" w14:textId="77777777" w:rsidR="004A6E4F" w:rsidRPr="00BD6EEC" w:rsidRDefault="004A6E4F" w:rsidP="00704ECB">
            <w:pPr>
              <w:ind w:right="54"/>
              <w:rPr>
                <w:color w:val="000000"/>
              </w:rPr>
            </w:pPr>
            <w:proofErr w:type="spellStart"/>
            <w:r w:rsidRPr="00BD6EEC">
              <w:rPr>
                <w:color w:val="000000"/>
              </w:rPr>
              <w:t>Structo</w:t>
            </w:r>
            <w:proofErr w:type="spellEnd"/>
            <w:r w:rsidRPr="00BD6EEC">
              <w:rPr>
                <w:color w:val="000000"/>
              </w:rPr>
              <w:t xml:space="preserve">: A Start-Up in 3D Printing for the Dental Industry </w:t>
            </w:r>
          </w:p>
          <w:p w14:paraId="3F35FB98" w14:textId="77777777" w:rsidR="004A6E4F" w:rsidRPr="00BD6EEC" w:rsidRDefault="004A6E4F" w:rsidP="00704ECB">
            <w:pPr>
              <w:ind w:right="54"/>
              <w:rPr>
                <w:color w:val="000000"/>
              </w:rPr>
            </w:pPr>
            <w:r w:rsidRPr="00BD6EEC">
              <w:rPr>
                <w:color w:val="000000"/>
              </w:rPr>
              <w:t>HBR</w:t>
            </w:r>
          </w:p>
        </w:tc>
        <w:tc>
          <w:tcPr>
            <w:tcW w:w="4815" w:type="dxa"/>
          </w:tcPr>
          <w:p w14:paraId="1501BEAD" w14:textId="77777777" w:rsidR="004A6E4F" w:rsidRPr="00F7362D" w:rsidRDefault="004A6E4F" w:rsidP="00704ECB">
            <w:pPr>
              <w:ind w:right="54"/>
              <w:rPr>
                <w:color w:val="000000"/>
              </w:rPr>
            </w:pPr>
            <w:r w:rsidRPr="00F7362D">
              <w:rPr>
                <w:color w:val="000000"/>
              </w:rPr>
              <w:t xml:space="preserve">This case looks into the sources of innovation in entrepreneurship and exemplifies how incongruity in an existing market can create avenues for new ventures to be successful. The case also helps students gain an understanding of the importance of customer validation process for technology entrepreneurship. Lastly, the case also helps students understand how customer validation and multiple pivots can be </w:t>
            </w:r>
            <w:proofErr w:type="spellStart"/>
            <w:r w:rsidRPr="00F7362D">
              <w:rPr>
                <w:color w:val="000000"/>
              </w:rPr>
              <w:t>utilised</w:t>
            </w:r>
            <w:proofErr w:type="spellEnd"/>
            <w:r w:rsidRPr="00F7362D">
              <w:rPr>
                <w:color w:val="000000"/>
              </w:rPr>
              <w:t xml:space="preserve"> to formulate a viable business model for growing a start-up enterprise.</w:t>
            </w:r>
          </w:p>
          <w:p w14:paraId="7EFCBF1F" w14:textId="77777777" w:rsidR="004A6E4F" w:rsidRPr="00BD6EEC" w:rsidRDefault="004A6E4F" w:rsidP="00704ECB">
            <w:pPr>
              <w:ind w:right="54"/>
              <w:rPr>
                <w:color w:val="000000"/>
              </w:rPr>
            </w:pPr>
          </w:p>
        </w:tc>
      </w:tr>
      <w:tr w:rsidR="004A6E4F" w:rsidRPr="00BD6EEC" w14:paraId="559E9610" w14:textId="77777777" w:rsidTr="004A6E4F">
        <w:trPr>
          <w:trHeight w:val="388"/>
        </w:trPr>
        <w:tc>
          <w:tcPr>
            <w:tcW w:w="4990" w:type="dxa"/>
          </w:tcPr>
          <w:p w14:paraId="7124E634" w14:textId="77777777" w:rsidR="004A6E4F" w:rsidRPr="00BD6EEC" w:rsidRDefault="004A6E4F" w:rsidP="00704ECB">
            <w:pPr>
              <w:ind w:right="54"/>
              <w:rPr>
                <w:color w:val="000000"/>
              </w:rPr>
            </w:pPr>
            <w:r w:rsidRPr="00BD6EEC">
              <w:rPr>
                <w:color w:val="000000"/>
              </w:rPr>
              <w:t>Forecasting Adoption</w:t>
            </w:r>
          </w:p>
          <w:p w14:paraId="2FA05E7D" w14:textId="77777777" w:rsidR="004A6E4F" w:rsidRPr="00BD6EEC" w:rsidRDefault="004A6E4F" w:rsidP="00704ECB">
            <w:pPr>
              <w:ind w:right="54"/>
              <w:rPr>
                <w:color w:val="000000"/>
              </w:rPr>
            </w:pPr>
            <w:r w:rsidRPr="00BD6EEC">
              <w:rPr>
                <w:color w:val="000000"/>
              </w:rPr>
              <w:t>Drug-Eluting Stents</w:t>
            </w:r>
          </w:p>
          <w:p w14:paraId="3655B628" w14:textId="77777777" w:rsidR="004A6E4F" w:rsidRPr="00BD6EEC" w:rsidRDefault="004A6E4F" w:rsidP="00704ECB">
            <w:pPr>
              <w:ind w:right="54"/>
              <w:rPr>
                <w:color w:val="000000"/>
              </w:rPr>
            </w:pPr>
            <w:r w:rsidRPr="00BD6EEC">
              <w:rPr>
                <w:color w:val="000000"/>
              </w:rPr>
              <w:t>HBR</w:t>
            </w:r>
          </w:p>
        </w:tc>
        <w:tc>
          <w:tcPr>
            <w:tcW w:w="4815" w:type="dxa"/>
          </w:tcPr>
          <w:p w14:paraId="1139E0B8" w14:textId="77777777" w:rsidR="004A6E4F" w:rsidRPr="00F7362D" w:rsidRDefault="004A6E4F" w:rsidP="00704ECB">
            <w:pPr>
              <w:ind w:right="54"/>
              <w:rPr>
                <w:color w:val="000000"/>
              </w:rPr>
            </w:pPr>
            <w:r w:rsidRPr="00F7362D">
              <w:rPr>
                <w:color w:val="000000"/>
              </w:rPr>
              <w:t>Marketers are often tasked with exploring the factors that impact the long-run adoption of a new product or technology. The new product under consideration here is the drug-eluting stent: a device which props open a clogged artery to the heart and then releases medication that reduces the risk of artery re-blockage. In light of recent medical and competitive trends in the market, the case prompts students to examine the future adoption of drug-eluting stents as well as to consider the potential marketing actions to be taken by Medtronic for ENDEAVOR - a newly approved stent that will hit the market in 2008.</w:t>
            </w:r>
          </w:p>
          <w:p w14:paraId="746EB18E" w14:textId="77777777" w:rsidR="004A6E4F" w:rsidRPr="00BD6EEC" w:rsidRDefault="004A6E4F" w:rsidP="00704ECB">
            <w:pPr>
              <w:ind w:right="54"/>
              <w:rPr>
                <w:color w:val="000000"/>
              </w:rPr>
            </w:pPr>
          </w:p>
        </w:tc>
      </w:tr>
      <w:tr w:rsidR="004A6E4F" w:rsidRPr="00BD6EEC" w14:paraId="62B60A06" w14:textId="77777777" w:rsidTr="004A6E4F">
        <w:trPr>
          <w:cnfStyle w:val="000000100000" w:firstRow="0" w:lastRow="0" w:firstColumn="0" w:lastColumn="0" w:oddVBand="0" w:evenVBand="0" w:oddHBand="1" w:evenHBand="0" w:firstRowFirstColumn="0" w:firstRowLastColumn="0" w:lastRowFirstColumn="0" w:lastRowLastColumn="0"/>
          <w:trHeight w:val="388"/>
        </w:trPr>
        <w:tc>
          <w:tcPr>
            <w:tcW w:w="4990" w:type="dxa"/>
          </w:tcPr>
          <w:p w14:paraId="6A93899D" w14:textId="77777777" w:rsidR="004A6E4F" w:rsidRPr="00BD6EEC" w:rsidRDefault="004A6E4F" w:rsidP="00704ECB">
            <w:pPr>
              <w:ind w:right="54"/>
              <w:rPr>
                <w:color w:val="000000"/>
              </w:rPr>
            </w:pPr>
            <w:r w:rsidRPr="00BD6EEC">
              <w:rPr>
                <w:color w:val="000000"/>
              </w:rPr>
              <w:t>Government Influence</w:t>
            </w:r>
          </w:p>
          <w:p w14:paraId="391346FE" w14:textId="77777777" w:rsidR="004A6E4F" w:rsidRPr="00BD6EEC" w:rsidRDefault="004A6E4F" w:rsidP="00704ECB">
            <w:pPr>
              <w:ind w:right="54"/>
              <w:rPr>
                <w:color w:val="000000"/>
              </w:rPr>
            </w:pPr>
            <w:r w:rsidRPr="00BD6EEC">
              <w:rPr>
                <w:color w:val="000000"/>
              </w:rPr>
              <w:t>Shaping Health Care</w:t>
            </w:r>
          </w:p>
          <w:p w14:paraId="33975AE3" w14:textId="77777777" w:rsidR="004A6E4F" w:rsidRPr="00BD6EEC" w:rsidRDefault="004A6E4F" w:rsidP="00704ECB">
            <w:pPr>
              <w:ind w:right="54"/>
              <w:rPr>
                <w:color w:val="000000"/>
              </w:rPr>
            </w:pPr>
            <w:r w:rsidRPr="00BD6EEC">
              <w:rPr>
                <w:color w:val="000000"/>
              </w:rPr>
              <w:t>23andMe</w:t>
            </w:r>
          </w:p>
          <w:p w14:paraId="50867D6C" w14:textId="77777777" w:rsidR="004A6E4F" w:rsidRPr="00BD6EEC" w:rsidRDefault="004A6E4F" w:rsidP="00704ECB">
            <w:pPr>
              <w:ind w:right="54"/>
              <w:rPr>
                <w:color w:val="000000"/>
              </w:rPr>
            </w:pPr>
            <w:r w:rsidRPr="00BD6EEC">
              <w:rPr>
                <w:color w:val="000000"/>
              </w:rPr>
              <w:t>HBR</w:t>
            </w:r>
          </w:p>
        </w:tc>
        <w:tc>
          <w:tcPr>
            <w:tcW w:w="4815" w:type="dxa"/>
          </w:tcPr>
          <w:p w14:paraId="52867299" w14:textId="77777777" w:rsidR="004A6E4F" w:rsidRPr="00F7362D" w:rsidRDefault="004A6E4F" w:rsidP="00704ECB">
            <w:pPr>
              <w:ind w:right="54"/>
              <w:rPr>
                <w:color w:val="000000"/>
              </w:rPr>
            </w:pPr>
            <w:r w:rsidRPr="00F7362D">
              <w:rPr>
                <w:color w:val="000000"/>
              </w:rPr>
              <w:t xml:space="preserve">On November 22, 2013, the direct-to-consumer genetic testing provider, 23andMe, received a letter from the U.S. Food and Drug Administration (FDA) ordering the company to halt the sale and promotion of its genetic testing kit. The FDA stated that the product was marketed as a diagnostic and preventative tool and that it was subject to the agency's regulations for medical </w:t>
            </w:r>
            <w:r w:rsidRPr="00F7362D">
              <w:rPr>
                <w:color w:val="000000"/>
              </w:rPr>
              <w:lastRenderedPageBreak/>
              <w:t>devices. Company co-founder Anne Wojcicki and chairman Andy Page carefully considered the potential impact of the FDA's letter on 23andMe's position in the industry and the sustainability of its operations.</w:t>
            </w:r>
          </w:p>
          <w:p w14:paraId="0AE733AC" w14:textId="77777777" w:rsidR="004A6E4F" w:rsidRPr="00BD6EEC" w:rsidRDefault="004A6E4F" w:rsidP="00704ECB">
            <w:pPr>
              <w:ind w:right="54"/>
              <w:rPr>
                <w:color w:val="000000"/>
              </w:rPr>
            </w:pPr>
          </w:p>
        </w:tc>
      </w:tr>
      <w:tr w:rsidR="004A6E4F" w:rsidRPr="00BD6EEC" w14:paraId="478C128F" w14:textId="77777777" w:rsidTr="004A6E4F">
        <w:trPr>
          <w:trHeight w:val="251"/>
        </w:trPr>
        <w:tc>
          <w:tcPr>
            <w:tcW w:w="4990" w:type="dxa"/>
          </w:tcPr>
          <w:p w14:paraId="5A42F8CB" w14:textId="77777777" w:rsidR="004A6E4F" w:rsidRPr="00BD6EEC" w:rsidRDefault="004A6E4F" w:rsidP="00704ECB">
            <w:pPr>
              <w:ind w:right="54"/>
              <w:rPr>
                <w:color w:val="000000"/>
              </w:rPr>
            </w:pPr>
            <w:r w:rsidRPr="00BD6EEC">
              <w:rPr>
                <w:color w:val="000000"/>
              </w:rPr>
              <w:lastRenderedPageBreak/>
              <w:t>Struggle</w:t>
            </w:r>
          </w:p>
          <w:p w14:paraId="564F5917" w14:textId="77777777" w:rsidR="004A6E4F" w:rsidRPr="00BD6EEC" w:rsidRDefault="004A6E4F" w:rsidP="00704ECB">
            <w:pPr>
              <w:ind w:right="54"/>
              <w:rPr>
                <w:color w:val="000000"/>
              </w:rPr>
            </w:pPr>
            <w:r w:rsidRPr="00BD6EEC">
              <w:rPr>
                <w:color w:val="000000"/>
              </w:rPr>
              <w:t xml:space="preserve">Pressing on </w:t>
            </w:r>
          </w:p>
          <w:p w14:paraId="3D199CED" w14:textId="77777777" w:rsidR="004A6E4F" w:rsidRPr="00BD6EEC" w:rsidRDefault="004A6E4F" w:rsidP="00704ECB">
            <w:pPr>
              <w:ind w:right="54"/>
              <w:rPr>
                <w:color w:val="000000"/>
              </w:rPr>
            </w:pPr>
            <w:r w:rsidRPr="00BD6EEC">
              <w:rPr>
                <w:color w:val="000000"/>
              </w:rPr>
              <w:t>ORA - The Power of the Pivot</w:t>
            </w:r>
          </w:p>
          <w:p w14:paraId="1AA5F436" w14:textId="77777777" w:rsidR="004A6E4F" w:rsidRPr="00BD6EEC" w:rsidRDefault="004A6E4F" w:rsidP="00704ECB">
            <w:pPr>
              <w:ind w:right="54"/>
              <w:rPr>
                <w:color w:val="000000"/>
              </w:rPr>
            </w:pPr>
            <w:r w:rsidRPr="00BD6EEC">
              <w:rPr>
                <w:color w:val="000000"/>
              </w:rPr>
              <w:t>HBR</w:t>
            </w:r>
          </w:p>
        </w:tc>
        <w:tc>
          <w:tcPr>
            <w:tcW w:w="4815" w:type="dxa"/>
          </w:tcPr>
          <w:p w14:paraId="6B96735D" w14:textId="77777777" w:rsidR="004A6E4F" w:rsidRPr="00F7362D" w:rsidRDefault="004A6E4F" w:rsidP="00704ECB">
            <w:pPr>
              <w:ind w:right="54"/>
              <w:rPr>
                <w:color w:val="000000"/>
              </w:rPr>
            </w:pPr>
            <w:r w:rsidRPr="00F7362D">
              <w:rPr>
                <w:color w:val="000000"/>
              </w:rPr>
              <w:t>Instructors are able to apply different methods of teaching the case by exploring internal resources and using external environmental analysis, or by integrating both perspectives in strategic decision-making. After working through the case and assignment questions, students will be able to identify and analyze business risk and opportunities in the medical alert device industry; identify and describe a company's resources and capabilities; understand a company's product-market fit and strategic positioning; understand the concept of a strategic pivot; and understand how to integrate both environmental and enterprise analyses when making strategic decisions.</w:t>
            </w:r>
          </w:p>
          <w:p w14:paraId="05D49606" w14:textId="77777777" w:rsidR="004A6E4F" w:rsidRPr="00BD6EEC" w:rsidRDefault="004A6E4F" w:rsidP="00704ECB">
            <w:pPr>
              <w:ind w:right="54"/>
              <w:rPr>
                <w:color w:val="000000"/>
              </w:rPr>
            </w:pPr>
          </w:p>
        </w:tc>
      </w:tr>
      <w:tr w:rsidR="004A6E4F" w:rsidRPr="00BD6EEC" w14:paraId="39D93AC6" w14:textId="77777777" w:rsidTr="004A6E4F">
        <w:trPr>
          <w:cnfStyle w:val="000000100000" w:firstRow="0" w:lastRow="0" w:firstColumn="0" w:lastColumn="0" w:oddVBand="0" w:evenVBand="0" w:oddHBand="1" w:evenHBand="0" w:firstRowFirstColumn="0" w:firstRowLastColumn="0" w:lastRowFirstColumn="0" w:lastRowLastColumn="0"/>
          <w:trHeight w:val="161"/>
        </w:trPr>
        <w:tc>
          <w:tcPr>
            <w:tcW w:w="4990" w:type="dxa"/>
          </w:tcPr>
          <w:p w14:paraId="13EE0738" w14:textId="77777777" w:rsidR="004A6E4F" w:rsidRPr="00BD6EEC" w:rsidRDefault="004A6E4F" w:rsidP="00704ECB">
            <w:pPr>
              <w:ind w:right="54"/>
              <w:rPr>
                <w:color w:val="000000"/>
              </w:rPr>
            </w:pPr>
            <w:r w:rsidRPr="00BD6EEC">
              <w:rPr>
                <w:color w:val="000000"/>
              </w:rPr>
              <w:t>Funding Disaster</w:t>
            </w:r>
          </w:p>
          <w:p w14:paraId="2D97A418" w14:textId="77777777" w:rsidR="004A6E4F" w:rsidRPr="00BD6EEC" w:rsidRDefault="004A6E4F" w:rsidP="00704ECB">
            <w:pPr>
              <w:ind w:right="54"/>
              <w:rPr>
                <w:color w:val="000000"/>
              </w:rPr>
            </w:pPr>
            <w:r w:rsidRPr="00BD6EEC">
              <w:rPr>
                <w:color w:val="000000"/>
              </w:rPr>
              <w:t>Stop or Retool</w:t>
            </w:r>
          </w:p>
          <w:p w14:paraId="2D7F01C4" w14:textId="77777777" w:rsidR="004A6E4F" w:rsidRPr="00BD6EEC" w:rsidRDefault="004A6E4F" w:rsidP="00704ECB">
            <w:pPr>
              <w:ind w:right="54"/>
              <w:rPr>
                <w:color w:val="000000"/>
              </w:rPr>
            </w:pPr>
            <w:proofErr w:type="spellStart"/>
            <w:r w:rsidRPr="00BD6EEC">
              <w:rPr>
                <w:color w:val="000000"/>
              </w:rPr>
              <w:t>EndoNav</w:t>
            </w:r>
            <w:proofErr w:type="spellEnd"/>
          </w:p>
          <w:p w14:paraId="7C7375E5" w14:textId="77777777" w:rsidR="004A6E4F" w:rsidRPr="00BD6EEC" w:rsidRDefault="004A6E4F" w:rsidP="00704ECB">
            <w:pPr>
              <w:ind w:right="54"/>
              <w:rPr>
                <w:color w:val="000000"/>
              </w:rPr>
            </w:pPr>
            <w:r w:rsidRPr="00BD6EEC">
              <w:rPr>
                <w:color w:val="000000"/>
              </w:rPr>
              <w:t>HBR</w:t>
            </w:r>
          </w:p>
        </w:tc>
        <w:tc>
          <w:tcPr>
            <w:tcW w:w="4815" w:type="dxa"/>
          </w:tcPr>
          <w:p w14:paraId="747ECD25" w14:textId="77777777" w:rsidR="004A6E4F" w:rsidRPr="00F7362D" w:rsidRDefault="004A6E4F" w:rsidP="00704ECB">
            <w:pPr>
              <w:ind w:right="54"/>
              <w:rPr>
                <w:color w:val="000000"/>
              </w:rPr>
            </w:pPr>
            <w:proofErr w:type="spellStart"/>
            <w:r w:rsidRPr="00F7362D">
              <w:rPr>
                <w:color w:val="000000"/>
              </w:rPr>
              <w:t>EndoNav</w:t>
            </w:r>
            <w:proofErr w:type="spellEnd"/>
            <w:r w:rsidRPr="00F7362D">
              <w:rPr>
                <w:color w:val="000000"/>
              </w:rPr>
              <w:t xml:space="preserve"> developed an innovative medical device to make colonoscopy procedures easier and faster to perform and less painful to receive. Despite of excellent technology, IP protection, a reasonably large market, and relatively low regulatory risk, the founder (Jaime Vargas) and his business partner (Kenneth Kelley, GSB MBA, 1987) are unable to secure venture funding. The company eventually decides that it must adapt its product and business plan so that it can be funded on a smaller scale by angel investors.</w:t>
            </w:r>
          </w:p>
          <w:p w14:paraId="3F91077E" w14:textId="77777777" w:rsidR="004A6E4F" w:rsidRPr="00BD6EEC" w:rsidRDefault="004A6E4F" w:rsidP="00704ECB">
            <w:pPr>
              <w:ind w:right="54"/>
              <w:rPr>
                <w:color w:val="000000"/>
              </w:rPr>
            </w:pPr>
          </w:p>
        </w:tc>
      </w:tr>
      <w:tr w:rsidR="004A6E4F" w:rsidRPr="00BD6EEC" w14:paraId="27F65523" w14:textId="77777777" w:rsidTr="004A6E4F">
        <w:trPr>
          <w:trHeight w:val="400"/>
        </w:trPr>
        <w:tc>
          <w:tcPr>
            <w:tcW w:w="4990" w:type="dxa"/>
          </w:tcPr>
          <w:p w14:paraId="5B3C8C6B" w14:textId="77777777" w:rsidR="004A6E4F" w:rsidRPr="00BD6EEC" w:rsidRDefault="004A6E4F" w:rsidP="00704ECB">
            <w:pPr>
              <w:ind w:right="54"/>
              <w:jc w:val="center"/>
              <w:rPr>
                <w:color w:val="000000"/>
              </w:rPr>
            </w:pPr>
            <w:r w:rsidRPr="00BD6EEC">
              <w:rPr>
                <w:color w:val="000000"/>
              </w:rPr>
              <w:t xml:space="preserve">Mid-Semester Review and Preparation – </w:t>
            </w:r>
          </w:p>
          <w:p w14:paraId="3CE3C4A1" w14:textId="77777777" w:rsidR="004A6E4F" w:rsidRPr="00BD6EEC" w:rsidRDefault="004A6E4F" w:rsidP="00704ECB">
            <w:pPr>
              <w:ind w:right="54"/>
              <w:jc w:val="center"/>
              <w:rPr>
                <w:color w:val="000000"/>
              </w:rPr>
            </w:pPr>
            <w:r w:rsidRPr="00BD6EEC">
              <w:rPr>
                <w:color w:val="000000"/>
              </w:rPr>
              <w:t>In LAB</w:t>
            </w:r>
          </w:p>
        </w:tc>
        <w:tc>
          <w:tcPr>
            <w:tcW w:w="4815" w:type="dxa"/>
          </w:tcPr>
          <w:p w14:paraId="08FB3393" w14:textId="77777777" w:rsidR="004A6E4F" w:rsidRPr="00BD6EEC" w:rsidRDefault="004A6E4F" w:rsidP="00704ECB">
            <w:pPr>
              <w:ind w:right="54"/>
              <w:jc w:val="center"/>
              <w:rPr>
                <w:color w:val="000000"/>
              </w:rPr>
            </w:pPr>
            <w:r w:rsidRPr="00BD6EEC">
              <w:rPr>
                <w:color w:val="000000"/>
              </w:rPr>
              <w:t>NA</w:t>
            </w:r>
          </w:p>
        </w:tc>
      </w:tr>
      <w:tr w:rsidR="004A6E4F" w:rsidRPr="00BD6EEC" w14:paraId="134F6B3C" w14:textId="77777777" w:rsidTr="004A6E4F">
        <w:trPr>
          <w:cnfStyle w:val="000000100000" w:firstRow="0" w:lastRow="0" w:firstColumn="0" w:lastColumn="0" w:oddVBand="0" w:evenVBand="0" w:oddHBand="1" w:evenHBand="0" w:firstRowFirstColumn="0" w:firstRowLastColumn="0" w:lastRowFirstColumn="0" w:lastRowLastColumn="0"/>
          <w:trHeight w:val="400"/>
        </w:trPr>
        <w:tc>
          <w:tcPr>
            <w:tcW w:w="4990" w:type="dxa"/>
          </w:tcPr>
          <w:p w14:paraId="573EB2A2" w14:textId="6BD6D953" w:rsidR="004A6E4F" w:rsidRPr="00BD6EEC" w:rsidRDefault="004A6E4F" w:rsidP="00704ECB">
            <w:pPr>
              <w:ind w:right="54"/>
              <w:jc w:val="center"/>
              <w:rPr>
                <w:color w:val="000000"/>
              </w:rPr>
            </w:pPr>
            <w:r>
              <w:rPr>
                <w:color w:val="000000"/>
              </w:rPr>
              <w:t>Spring Break</w:t>
            </w:r>
          </w:p>
        </w:tc>
        <w:tc>
          <w:tcPr>
            <w:tcW w:w="4815" w:type="dxa"/>
          </w:tcPr>
          <w:p w14:paraId="1B57D33C" w14:textId="77777777" w:rsidR="004A6E4F" w:rsidRPr="00BD6EEC" w:rsidRDefault="004A6E4F" w:rsidP="00704ECB">
            <w:pPr>
              <w:ind w:right="54"/>
              <w:jc w:val="center"/>
              <w:rPr>
                <w:color w:val="000000"/>
              </w:rPr>
            </w:pPr>
          </w:p>
        </w:tc>
      </w:tr>
      <w:tr w:rsidR="004A6E4F" w:rsidRPr="00BD6EEC" w14:paraId="72FBBCF8" w14:textId="77777777" w:rsidTr="004A6E4F">
        <w:trPr>
          <w:trHeight w:val="382"/>
        </w:trPr>
        <w:tc>
          <w:tcPr>
            <w:tcW w:w="4990" w:type="dxa"/>
          </w:tcPr>
          <w:p w14:paraId="4560B16F" w14:textId="77777777" w:rsidR="004A6E4F" w:rsidRPr="00BD6EEC" w:rsidRDefault="004A6E4F" w:rsidP="00704ECB">
            <w:pPr>
              <w:ind w:right="54"/>
              <w:rPr>
                <w:color w:val="000000"/>
              </w:rPr>
            </w:pPr>
            <w:r w:rsidRPr="00BD6EEC">
              <w:rPr>
                <w:color w:val="000000"/>
              </w:rPr>
              <w:t>Decision Making</w:t>
            </w:r>
          </w:p>
          <w:p w14:paraId="2983D11B" w14:textId="77777777" w:rsidR="004A6E4F" w:rsidRPr="00BD6EEC" w:rsidRDefault="004A6E4F" w:rsidP="00704ECB">
            <w:pPr>
              <w:ind w:right="54"/>
              <w:rPr>
                <w:color w:val="000000"/>
              </w:rPr>
            </w:pPr>
            <w:r w:rsidRPr="00BD6EEC">
              <w:rPr>
                <w:color w:val="000000"/>
              </w:rPr>
              <w:t>Zimmer: The Gender-Specific Knee</w:t>
            </w:r>
          </w:p>
          <w:p w14:paraId="40F9D439" w14:textId="77777777" w:rsidR="004A6E4F" w:rsidRPr="00BD6EEC" w:rsidRDefault="004A6E4F" w:rsidP="00704ECB">
            <w:pPr>
              <w:ind w:right="54"/>
              <w:rPr>
                <w:color w:val="000000"/>
              </w:rPr>
            </w:pPr>
            <w:r w:rsidRPr="00BD6EEC">
              <w:rPr>
                <w:color w:val="000000"/>
              </w:rPr>
              <w:t>HBR</w:t>
            </w:r>
          </w:p>
          <w:p w14:paraId="4B4F5943" w14:textId="77777777" w:rsidR="004A6E4F" w:rsidRPr="00BD6EEC" w:rsidRDefault="004A6E4F" w:rsidP="00704ECB">
            <w:pPr>
              <w:ind w:right="54"/>
              <w:rPr>
                <w:color w:val="000000"/>
              </w:rPr>
            </w:pPr>
          </w:p>
        </w:tc>
        <w:tc>
          <w:tcPr>
            <w:tcW w:w="4815" w:type="dxa"/>
          </w:tcPr>
          <w:p w14:paraId="3E202EEA" w14:textId="77777777" w:rsidR="004A6E4F" w:rsidRPr="00F7362D" w:rsidRDefault="004A6E4F" w:rsidP="00704ECB">
            <w:pPr>
              <w:ind w:right="54"/>
              <w:rPr>
                <w:color w:val="000000"/>
              </w:rPr>
            </w:pPr>
            <w:r w:rsidRPr="00F7362D">
              <w:rPr>
                <w:color w:val="000000"/>
              </w:rPr>
              <w:t>Focuses on a simple question: should Zimmer develop a gender-specific artificial knee? The decision is complicated because while the idea seems to make sense, there is little clinical evidence that a gender-specific knee produces superior patient outcomes, and orthopedic surgeons are likely to be skeptical of the innovation.</w:t>
            </w:r>
          </w:p>
          <w:p w14:paraId="73B49D19" w14:textId="77777777" w:rsidR="004A6E4F" w:rsidRPr="00BD6EEC" w:rsidRDefault="004A6E4F" w:rsidP="00704ECB">
            <w:pPr>
              <w:ind w:right="54"/>
              <w:rPr>
                <w:color w:val="000000"/>
              </w:rPr>
            </w:pPr>
          </w:p>
        </w:tc>
      </w:tr>
      <w:tr w:rsidR="004A6E4F" w:rsidRPr="00BD6EEC" w14:paraId="530D65E9" w14:textId="77777777" w:rsidTr="004A6E4F">
        <w:trPr>
          <w:cnfStyle w:val="000000100000" w:firstRow="0" w:lastRow="0" w:firstColumn="0" w:lastColumn="0" w:oddVBand="0" w:evenVBand="0" w:oddHBand="1" w:evenHBand="0" w:firstRowFirstColumn="0" w:firstRowLastColumn="0" w:lastRowFirstColumn="0" w:lastRowLastColumn="0"/>
          <w:trHeight w:val="388"/>
        </w:trPr>
        <w:tc>
          <w:tcPr>
            <w:tcW w:w="4990" w:type="dxa"/>
          </w:tcPr>
          <w:p w14:paraId="50513DC6" w14:textId="77777777" w:rsidR="004A6E4F" w:rsidRPr="00BD6EEC" w:rsidRDefault="004A6E4F" w:rsidP="00704ECB">
            <w:pPr>
              <w:ind w:right="54"/>
              <w:rPr>
                <w:color w:val="000000"/>
              </w:rPr>
            </w:pPr>
            <w:r w:rsidRPr="00BD6EEC">
              <w:rPr>
                <w:color w:val="000000"/>
              </w:rPr>
              <w:t>Gender Considerations</w:t>
            </w:r>
          </w:p>
          <w:p w14:paraId="57BBBE47" w14:textId="77777777" w:rsidR="004A6E4F" w:rsidRPr="00BD6EEC" w:rsidRDefault="004A6E4F" w:rsidP="00704ECB">
            <w:pPr>
              <w:ind w:right="54"/>
              <w:rPr>
                <w:color w:val="000000"/>
              </w:rPr>
            </w:pPr>
            <w:r w:rsidRPr="00BD6EEC">
              <w:rPr>
                <w:color w:val="000000"/>
              </w:rPr>
              <w:t>Gender and Free Speech at Google ABC</w:t>
            </w:r>
          </w:p>
          <w:p w14:paraId="587F9277" w14:textId="77777777" w:rsidR="004A6E4F" w:rsidRPr="00BD6EEC" w:rsidRDefault="004A6E4F" w:rsidP="00704ECB">
            <w:pPr>
              <w:ind w:right="54"/>
              <w:rPr>
                <w:color w:val="000000"/>
              </w:rPr>
            </w:pPr>
            <w:r w:rsidRPr="00BD6EEC">
              <w:rPr>
                <w:color w:val="000000"/>
              </w:rPr>
              <w:t>HBR</w:t>
            </w:r>
          </w:p>
        </w:tc>
        <w:tc>
          <w:tcPr>
            <w:tcW w:w="4815" w:type="dxa"/>
          </w:tcPr>
          <w:p w14:paraId="3122D5EB" w14:textId="5F02C20E" w:rsidR="004A6E4F" w:rsidRPr="00F7362D" w:rsidRDefault="004A6E4F" w:rsidP="00704ECB">
            <w:pPr>
              <w:ind w:right="54"/>
              <w:rPr>
                <w:color w:val="000000"/>
              </w:rPr>
            </w:pPr>
            <w:r w:rsidRPr="00F7362D">
              <w:rPr>
                <w:color w:val="000000"/>
              </w:rPr>
              <w:t xml:space="preserve">The main learning objectives of this case are to help students: Survey explanations that have been given for the lower number of women in tech; evaluate strategies to increase representation of women and racial and ethnic minorities in tech; review legal protections for free speech in the workplace as well as arguments for free speech in general; appreciate the challenges of managing freedom of expression while trying to promote specific values and an organizational culture that may run counter to some people's views; develop a framework for how to draw lines regarding </w:t>
            </w:r>
            <w:r w:rsidRPr="00F7362D">
              <w:rPr>
                <w:color w:val="000000"/>
              </w:rPr>
              <w:lastRenderedPageBreak/>
              <w:t>acceptable and unacceptable speech in the workplace.</w:t>
            </w:r>
          </w:p>
          <w:p w14:paraId="2075676C" w14:textId="77777777" w:rsidR="004A6E4F" w:rsidRPr="00BD6EEC" w:rsidRDefault="004A6E4F" w:rsidP="00704ECB">
            <w:pPr>
              <w:ind w:right="54"/>
              <w:rPr>
                <w:color w:val="000000"/>
              </w:rPr>
            </w:pPr>
          </w:p>
        </w:tc>
      </w:tr>
      <w:tr w:rsidR="004A6E4F" w:rsidRPr="00BD6EEC" w14:paraId="2E762496" w14:textId="77777777" w:rsidTr="004A6E4F">
        <w:trPr>
          <w:trHeight w:val="388"/>
        </w:trPr>
        <w:tc>
          <w:tcPr>
            <w:tcW w:w="4990" w:type="dxa"/>
          </w:tcPr>
          <w:p w14:paraId="09478976" w14:textId="77777777" w:rsidR="004A6E4F" w:rsidRPr="00BD6EEC" w:rsidRDefault="004A6E4F" w:rsidP="00704ECB">
            <w:pPr>
              <w:ind w:right="54"/>
              <w:rPr>
                <w:color w:val="000000"/>
              </w:rPr>
            </w:pPr>
            <w:r w:rsidRPr="00BD6EEC">
              <w:rPr>
                <w:color w:val="000000"/>
              </w:rPr>
              <w:lastRenderedPageBreak/>
              <w:t>Collapse and Fraud</w:t>
            </w:r>
          </w:p>
          <w:p w14:paraId="187121A7" w14:textId="77777777" w:rsidR="004A6E4F" w:rsidRPr="00BD6EEC" w:rsidRDefault="004A6E4F" w:rsidP="00704ECB">
            <w:pPr>
              <w:ind w:right="54"/>
              <w:rPr>
                <w:color w:val="000000"/>
              </w:rPr>
            </w:pPr>
            <w:proofErr w:type="spellStart"/>
            <w:r w:rsidRPr="00BD6EEC">
              <w:rPr>
                <w:color w:val="000000"/>
              </w:rPr>
              <w:t>Theranos</w:t>
            </w:r>
            <w:proofErr w:type="spellEnd"/>
            <w:r w:rsidRPr="00BD6EEC">
              <w:rPr>
                <w:color w:val="000000"/>
              </w:rPr>
              <w:t>: Who Has Blood on Their Hands?</w:t>
            </w:r>
          </w:p>
          <w:p w14:paraId="4724B678" w14:textId="77777777" w:rsidR="004A6E4F" w:rsidRPr="00BD6EEC" w:rsidRDefault="004A6E4F" w:rsidP="00704ECB">
            <w:pPr>
              <w:ind w:right="54"/>
              <w:rPr>
                <w:color w:val="000000"/>
              </w:rPr>
            </w:pPr>
            <w:r w:rsidRPr="00BD6EEC">
              <w:rPr>
                <w:color w:val="000000"/>
              </w:rPr>
              <w:t>HBR</w:t>
            </w:r>
          </w:p>
          <w:p w14:paraId="6678F946" w14:textId="77777777" w:rsidR="004A6E4F" w:rsidRPr="00BD6EEC" w:rsidRDefault="004A6E4F" w:rsidP="00704ECB">
            <w:pPr>
              <w:ind w:right="54"/>
              <w:rPr>
                <w:color w:val="000000"/>
              </w:rPr>
            </w:pPr>
          </w:p>
        </w:tc>
        <w:tc>
          <w:tcPr>
            <w:tcW w:w="4815" w:type="dxa"/>
          </w:tcPr>
          <w:p w14:paraId="49FFF0E9" w14:textId="77777777" w:rsidR="004A6E4F" w:rsidRPr="00F7362D" w:rsidRDefault="004A6E4F" w:rsidP="00704ECB">
            <w:pPr>
              <w:ind w:right="54"/>
              <w:rPr>
                <w:color w:val="000000"/>
              </w:rPr>
            </w:pPr>
            <w:r w:rsidRPr="00F7362D">
              <w:rPr>
                <w:color w:val="000000"/>
              </w:rPr>
              <w:t xml:space="preserve">This case covers the rise and fall of </w:t>
            </w:r>
            <w:proofErr w:type="spellStart"/>
            <w:r w:rsidRPr="00F7362D">
              <w:rPr>
                <w:color w:val="000000"/>
              </w:rPr>
              <w:t>Theranos</w:t>
            </w:r>
            <w:proofErr w:type="spellEnd"/>
            <w:r w:rsidRPr="00F7362D">
              <w:rPr>
                <w:color w:val="000000"/>
              </w:rPr>
              <w:t xml:space="preserve">, the company founded by Elizabeth Holmes in 2004 to revolutionize the blood testing industry by creating a device that could provide from a small finger prick the same results and accuracy as intravenous blood draws. As founder and CEO, Holmes was hailed as the most successful female tech entrepreneur ever. In October 2015, however, a Wall Street Journal article exposed internal struggles and questioned the startup's trajectory. Subsequent investigations revealed that </w:t>
            </w:r>
            <w:proofErr w:type="spellStart"/>
            <w:r w:rsidRPr="00F7362D">
              <w:rPr>
                <w:color w:val="000000"/>
              </w:rPr>
              <w:t>Theranos</w:t>
            </w:r>
            <w:proofErr w:type="spellEnd"/>
            <w:r w:rsidRPr="00F7362D">
              <w:rPr>
                <w:color w:val="000000"/>
              </w:rPr>
              <w:t xml:space="preserve">, despite commercial operations in 40 retail locations, lacked a functioning product. Set in 2017, the (A) Case opens with </w:t>
            </w:r>
            <w:proofErr w:type="spellStart"/>
            <w:r w:rsidRPr="00F7362D">
              <w:rPr>
                <w:color w:val="000000"/>
              </w:rPr>
              <w:t>Theranos</w:t>
            </w:r>
            <w:proofErr w:type="spellEnd"/>
            <w:r w:rsidRPr="00F7362D">
              <w:rPr>
                <w:color w:val="000000"/>
              </w:rPr>
              <w:t xml:space="preserve">' motion to dismiss the class action lawsuit filed by two investors who claimed that </w:t>
            </w:r>
            <w:proofErr w:type="spellStart"/>
            <w:r w:rsidRPr="00F7362D">
              <w:rPr>
                <w:color w:val="000000"/>
              </w:rPr>
              <w:t>Theranos</w:t>
            </w:r>
            <w:proofErr w:type="spellEnd"/>
            <w:r w:rsidRPr="00F7362D">
              <w:rPr>
                <w:color w:val="000000"/>
              </w:rPr>
              <w:t xml:space="preserve"> and its officers had violated California's securities law and engaged in fraud.</w:t>
            </w:r>
          </w:p>
          <w:p w14:paraId="7AC9E57F" w14:textId="77777777" w:rsidR="004A6E4F" w:rsidRPr="00BD6EEC" w:rsidRDefault="004A6E4F" w:rsidP="00704ECB">
            <w:pPr>
              <w:ind w:right="54"/>
              <w:rPr>
                <w:color w:val="000000"/>
              </w:rPr>
            </w:pPr>
          </w:p>
        </w:tc>
      </w:tr>
      <w:tr w:rsidR="004A6E4F" w:rsidRPr="00BD6EEC" w14:paraId="3C59424F" w14:textId="77777777" w:rsidTr="004A6E4F">
        <w:trPr>
          <w:cnfStyle w:val="000000100000" w:firstRow="0" w:lastRow="0" w:firstColumn="0" w:lastColumn="0" w:oddVBand="0" w:evenVBand="0" w:oddHBand="1" w:evenHBand="0" w:firstRowFirstColumn="0" w:firstRowLastColumn="0" w:lastRowFirstColumn="0" w:lastRowLastColumn="0"/>
          <w:trHeight w:val="388"/>
        </w:trPr>
        <w:tc>
          <w:tcPr>
            <w:tcW w:w="4990" w:type="dxa"/>
          </w:tcPr>
          <w:p w14:paraId="41BAF936" w14:textId="77777777" w:rsidR="004A6E4F" w:rsidRPr="00BD6EEC" w:rsidRDefault="004A6E4F" w:rsidP="00704ECB">
            <w:pPr>
              <w:ind w:right="54"/>
              <w:rPr>
                <w:color w:val="000000"/>
              </w:rPr>
            </w:pPr>
            <w:r w:rsidRPr="00BD6EEC">
              <w:rPr>
                <w:color w:val="000000"/>
              </w:rPr>
              <w:t xml:space="preserve">Ethics </w:t>
            </w:r>
          </w:p>
          <w:p w14:paraId="3CF75DEA" w14:textId="77777777" w:rsidR="004A6E4F" w:rsidRPr="00BD6EEC" w:rsidRDefault="004A6E4F" w:rsidP="00704ECB">
            <w:pPr>
              <w:ind w:right="54"/>
              <w:rPr>
                <w:color w:val="000000"/>
              </w:rPr>
            </w:pPr>
            <w:r w:rsidRPr="00BD6EEC">
              <w:rPr>
                <w:color w:val="000000"/>
              </w:rPr>
              <w:t>Martin Shkreli - The Most Hated CEO in America</w:t>
            </w:r>
          </w:p>
          <w:p w14:paraId="78DAB6EA" w14:textId="77777777" w:rsidR="004A6E4F" w:rsidRPr="00BD6EEC" w:rsidRDefault="004A6E4F" w:rsidP="00704ECB">
            <w:pPr>
              <w:ind w:right="54"/>
              <w:rPr>
                <w:color w:val="000000"/>
              </w:rPr>
            </w:pPr>
            <w:r w:rsidRPr="00BD6EEC">
              <w:rPr>
                <w:color w:val="000000"/>
              </w:rPr>
              <w:t>HBR</w:t>
            </w:r>
          </w:p>
        </w:tc>
        <w:tc>
          <w:tcPr>
            <w:tcW w:w="4815" w:type="dxa"/>
          </w:tcPr>
          <w:p w14:paraId="79A83833" w14:textId="77777777" w:rsidR="004A6E4F" w:rsidRPr="00F7362D" w:rsidRDefault="004A6E4F" w:rsidP="00704ECB">
            <w:pPr>
              <w:ind w:right="54"/>
              <w:rPr>
                <w:color w:val="000000"/>
              </w:rPr>
            </w:pPr>
            <w:r w:rsidRPr="00F7362D">
              <w:rPr>
                <w:color w:val="000000"/>
              </w:rPr>
              <w:t>In the fall of 2015, Turing Pharmaceuticals increased the price of its recently acquired drug, Daraprim, by several thousand percent. While the short-term effect on profits would be substantial, the long-term effects were less clear. The CEO, Martin Shkreli, was constantly in the media flaunting his pricing strategy as a way to maximize Turing's profits. The subsequent attention from media and government officials was forcing the CEO to defend his positions. After announcing to the media on September 23, 2015, that the price of Daraprim would be lowered, Martin Shkreli needed to decide if he would follow through on lowering the price of Daraprim.</w:t>
            </w:r>
          </w:p>
          <w:p w14:paraId="4580ECD8" w14:textId="77777777" w:rsidR="004A6E4F" w:rsidRPr="00F7362D" w:rsidRDefault="004A6E4F" w:rsidP="00704ECB">
            <w:pPr>
              <w:ind w:right="54"/>
              <w:rPr>
                <w:color w:val="000000"/>
              </w:rPr>
            </w:pPr>
          </w:p>
          <w:p w14:paraId="7E0AFF18" w14:textId="77777777" w:rsidR="004A6E4F" w:rsidRPr="00F7362D" w:rsidRDefault="004A6E4F" w:rsidP="00704ECB">
            <w:pPr>
              <w:ind w:right="54"/>
              <w:rPr>
                <w:color w:val="000000"/>
              </w:rPr>
            </w:pPr>
            <w:r w:rsidRPr="00F7362D">
              <w:rPr>
                <w:color w:val="000000"/>
              </w:rPr>
              <w:t>The case study discusses issues of price discrimination, consumer demand, government regulation, and corporate social responsibility. After studying and discussing the case, students should be able to: assess how market demand will affect corporate revenue, identify different market structures, analyze the short-run and long-run costs and benefits for government intervention, and discuss the role of corporate social responsibility in pricing decisions.</w:t>
            </w:r>
          </w:p>
          <w:p w14:paraId="06E939C1" w14:textId="77777777" w:rsidR="004A6E4F" w:rsidRPr="00BD6EEC" w:rsidRDefault="004A6E4F" w:rsidP="00704ECB">
            <w:pPr>
              <w:ind w:right="54"/>
              <w:rPr>
                <w:color w:val="000000"/>
              </w:rPr>
            </w:pPr>
          </w:p>
        </w:tc>
      </w:tr>
      <w:tr w:rsidR="004A6E4F" w:rsidRPr="00BD6EEC" w14:paraId="2D51BE93" w14:textId="77777777" w:rsidTr="004A6E4F">
        <w:trPr>
          <w:trHeight w:val="388"/>
        </w:trPr>
        <w:tc>
          <w:tcPr>
            <w:tcW w:w="4990" w:type="dxa"/>
          </w:tcPr>
          <w:p w14:paraId="06D66795" w14:textId="6FDB5A27" w:rsidR="004A6E4F" w:rsidRPr="00BD6EEC" w:rsidRDefault="004A6E4F" w:rsidP="00704ECB">
            <w:pPr>
              <w:ind w:right="54"/>
              <w:rPr>
                <w:color w:val="000000"/>
              </w:rPr>
            </w:pPr>
            <w:r>
              <w:rPr>
                <w:color w:val="000000"/>
              </w:rPr>
              <w:t>Work Day</w:t>
            </w:r>
          </w:p>
        </w:tc>
        <w:tc>
          <w:tcPr>
            <w:tcW w:w="4815" w:type="dxa"/>
          </w:tcPr>
          <w:p w14:paraId="6A50802A" w14:textId="24A4333C" w:rsidR="004A6E4F" w:rsidRPr="00F7362D" w:rsidRDefault="004A6E4F" w:rsidP="00704ECB">
            <w:pPr>
              <w:ind w:right="54"/>
              <w:rPr>
                <w:color w:val="000000"/>
              </w:rPr>
            </w:pPr>
            <w:r>
              <w:rPr>
                <w:color w:val="000000"/>
              </w:rPr>
              <w:t>NA</w:t>
            </w:r>
          </w:p>
        </w:tc>
      </w:tr>
      <w:tr w:rsidR="004A6E4F" w:rsidRPr="00BD6EEC" w14:paraId="3DD8A8EC" w14:textId="77777777" w:rsidTr="004A6E4F">
        <w:trPr>
          <w:cnfStyle w:val="000000100000" w:firstRow="0" w:lastRow="0" w:firstColumn="0" w:lastColumn="0" w:oddVBand="0" w:evenVBand="0" w:oddHBand="1" w:evenHBand="0" w:firstRowFirstColumn="0" w:firstRowLastColumn="0" w:lastRowFirstColumn="0" w:lastRowLastColumn="0"/>
          <w:trHeight w:val="388"/>
        </w:trPr>
        <w:tc>
          <w:tcPr>
            <w:tcW w:w="4990" w:type="dxa"/>
          </w:tcPr>
          <w:p w14:paraId="1FF7851D" w14:textId="77777777" w:rsidR="004A6E4F" w:rsidRPr="00BD6EEC" w:rsidRDefault="004A6E4F" w:rsidP="00704ECB">
            <w:pPr>
              <w:ind w:right="54"/>
              <w:rPr>
                <w:color w:val="000000"/>
              </w:rPr>
            </w:pPr>
            <w:r w:rsidRPr="00BD6EEC">
              <w:rPr>
                <w:color w:val="000000"/>
              </w:rPr>
              <w:t xml:space="preserve">Operations and Management </w:t>
            </w:r>
          </w:p>
          <w:p w14:paraId="75BA6912" w14:textId="77777777" w:rsidR="004A6E4F" w:rsidRPr="00BD6EEC" w:rsidRDefault="004A6E4F" w:rsidP="00704ECB">
            <w:pPr>
              <w:ind w:right="54"/>
              <w:rPr>
                <w:color w:val="000000"/>
              </w:rPr>
            </w:pPr>
            <w:r w:rsidRPr="00BD6EEC">
              <w:rPr>
                <w:color w:val="000000"/>
              </w:rPr>
              <w:t>Too Much Alcohol at a Remote Construction Site</w:t>
            </w:r>
          </w:p>
          <w:p w14:paraId="0B5DD8F2" w14:textId="77777777" w:rsidR="004A6E4F" w:rsidRPr="00BD6EEC" w:rsidRDefault="004A6E4F" w:rsidP="00704ECB">
            <w:pPr>
              <w:ind w:right="54"/>
              <w:rPr>
                <w:color w:val="000000"/>
              </w:rPr>
            </w:pPr>
            <w:r w:rsidRPr="00BD6EEC">
              <w:rPr>
                <w:color w:val="000000"/>
              </w:rPr>
              <w:t>HBR</w:t>
            </w:r>
          </w:p>
          <w:p w14:paraId="2A5863B4" w14:textId="77777777" w:rsidR="004A6E4F" w:rsidRPr="00BD6EEC" w:rsidRDefault="004A6E4F" w:rsidP="00704ECB">
            <w:pPr>
              <w:ind w:right="54"/>
              <w:rPr>
                <w:color w:val="000000"/>
              </w:rPr>
            </w:pPr>
          </w:p>
        </w:tc>
        <w:tc>
          <w:tcPr>
            <w:tcW w:w="4815" w:type="dxa"/>
          </w:tcPr>
          <w:p w14:paraId="1BF5B52D" w14:textId="77777777" w:rsidR="004A6E4F" w:rsidRPr="00F7362D" w:rsidRDefault="004A6E4F" w:rsidP="00704ECB">
            <w:pPr>
              <w:ind w:right="54"/>
              <w:rPr>
                <w:color w:val="000000"/>
              </w:rPr>
            </w:pPr>
            <w:r w:rsidRPr="00F7362D">
              <w:rPr>
                <w:color w:val="000000"/>
              </w:rPr>
              <w:t xml:space="preserve">This case can be used in courses on operations management, business law, organizational </w:t>
            </w:r>
            <w:proofErr w:type="spellStart"/>
            <w:r w:rsidRPr="00F7362D">
              <w:rPr>
                <w:color w:val="000000"/>
              </w:rPr>
              <w:t>behaviour</w:t>
            </w:r>
            <w:proofErr w:type="spellEnd"/>
            <w:r w:rsidRPr="00F7362D">
              <w:rPr>
                <w:color w:val="000000"/>
              </w:rPr>
              <w:t xml:space="preserve">, and international business. It can be used to illustrate and discuss: Issues of managing employees at a remote project site; The challenge of allowing alcohol consumption during non-working hours; Risks to a project due to certain </w:t>
            </w:r>
            <w:r w:rsidRPr="00F7362D">
              <w:rPr>
                <w:color w:val="000000"/>
              </w:rPr>
              <w:lastRenderedPageBreak/>
              <w:t xml:space="preserve">employee </w:t>
            </w:r>
            <w:proofErr w:type="spellStart"/>
            <w:r w:rsidRPr="00F7362D">
              <w:rPr>
                <w:color w:val="000000"/>
              </w:rPr>
              <w:t>behaviours</w:t>
            </w:r>
            <w:proofErr w:type="spellEnd"/>
            <w:r w:rsidRPr="00F7362D">
              <w:rPr>
                <w:color w:val="000000"/>
              </w:rPr>
              <w:t>; and Legal issues related to such situations.</w:t>
            </w:r>
          </w:p>
          <w:p w14:paraId="3C344F72" w14:textId="77777777" w:rsidR="004A6E4F" w:rsidRPr="00BD6EEC" w:rsidRDefault="004A6E4F" w:rsidP="00704ECB">
            <w:pPr>
              <w:ind w:right="54"/>
              <w:rPr>
                <w:color w:val="000000"/>
              </w:rPr>
            </w:pPr>
          </w:p>
        </w:tc>
      </w:tr>
      <w:tr w:rsidR="004A6E4F" w:rsidRPr="00BD6EEC" w14:paraId="3881EB36" w14:textId="77777777" w:rsidTr="004A6E4F">
        <w:trPr>
          <w:trHeight w:val="388"/>
        </w:trPr>
        <w:tc>
          <w:tcPr>
            <w:tcW w:w="4990" w:type="dxa"/>
          </w:tcPr>
          <w:p w14:paraId="0A11E83C" w14:textId="77777777" w:rsidR="004A6E4F" w:rsidRPr="00BD6EEC" w:rsidRDefault="004A6E4F" w:rsidP="00704ECB">
            <w:pPr>
              <w:ind w:right="54"/>
              <w:rPr>
                <w:color w:val="000000"/>
              </w:rPr>
            </w:pPr>
            <w:r w:rsidRPr="00BD6EEC">
              <w:rPr>
                <w:color w:val="000000"/>
              </w:rPr>
              <w:lastRenderedPageBreak/>
              <w:t>Fundamentals of Financial Analysis</w:t>
            </w:r>
          </w:p>
          <w:p w14:paraId="6C06FA18" w14:textId="77777777" w:rsidR="004A6E4F" w:rsidRPr="00BD6EEC" w:rsidRDefault="004A6E4F" w:rsidP="00704ECB">
            <w:pPr>
              <w:ind w:right="54"/>
              <w:rPr>
                <w:color w:val="000000"/>
              </w:rPr>
            </w:pPr>
            <w:r w:rsidRPr="00BD6EEC">
              <w:rPr>
                <w:color w:val="000000"/>
              </w:rPr>
              <w:t>The Case of the Unidentified Healthcare Companies</w:t>
            </w:r>
          </w:p>
          <w:p w14:paraId="62B562AD" w14:textId="77777777" w:rsidR="004A6E4F" w:rsidRPr="00BD6EEC" w:rsidRDefault="004A6E4F" w:rsidP="00704ECB">
            <w:pPr>
              <w:ind w:right="54"/>
              <w:rPr>
                <w:color w:val="000000"/>
              </w:rPr>
            </w:pPr>
            <w:r w:rsidRPr="00BD6EEC">
              <w:rPr>
                <w:color w:val="000000"/>
              </w:rPr>
              <w:t>HBR</w:t>
            </w:r>
          </w:p>
          <w:p w14:paraId="63977FB5" w14:textId="77777777" w:rsidR="004A6E4F" w:rsidRPr="00BD6EEC" w:rsidRDefault="004A6E4F" w:rsidP="00704ECB">
            <w:pPr>
              <w:ind w:right="54"/>
              <w:rPr>
                <w:color w:val="000000"/>
              </w:rPr>
            </w:pPr>
          </w:p>
        </w:tc>
        <w:tc>
          <w:tcPr>
            <w:tcW w:w="4815" w:type="dxa"/>
          </w:tcPr>
          <w:p w14:paraId="460B1C12" w14:textId="77777777" w:rsidR="004A6E4F" w:rsidRPr="00F7362D" w:rsidRDefault="004A6E4F" w:rsidP="00704ECB">
            <w:pPr>
              <w:ind w:right="54"/>
              <w:rPr>
                <w:color w:val="000000"/>
              </w:rPr>
            </w:pPr>
            <w:r w:rsidRPr="00F7362D">
              <w:rPr>
                <w:color w:val="000000"/>
              </w:rPr>
              <w:t>This case presents financial statements and selected ratios for 14 unidentified healthcare organizations and asks that each set of financial information be matched with one of the following healthcare companies: a biotechnology firm, a community nursing company, a distributor (medical), a DME licensee and seller, a DME developer and seller, a home care provider, a hospital (diversified), an insurer, a lab/diagnostic firm, a medical device manufacturer, a nursing home operator, a pharmaceuticals company (branded), a pharmaceuticals company (generics), and a private practice.</w:t>
            </w:r>
          </w:p>
          <w:p w14:paraId="3340A5CC" w14:textId="77777777" w:rsidR="004A6E4F" w:rsidRPr="00BD6EEC" w:rsidRDefault="004A6E4F" w:rsidP="00704ECB">
            <w:pPr>
              <w:ind w:right="54"/>
              <w:rPr>
                <w:color w:val="000000"/>
              </w:rPr>
            </w:pPr>
          </w:p>
          <w:p w14:paraId="522552FB" w14:textId="77777777" w:rsidR="004A6E4F" w:rsidRPr="00F7362D" w:rsidRDefault="004A6E4F" w:rsidP="00704ECB">
            <w:pPr>
              <w:ind w:right="54"/>
              <w:rPr>
                <w:color w:val="000000"/>
              </w:rPr>
            </w:pPr>
            <w:r w:rsidRPr="00F7362D">
              <w:rPr>
                <w:color w:val="000000"/>
              </w:rPr>
              <w:t>To learn the fundamentals of financial analysis (and financial health) of healthcare organizations by predicting the 14 healthcare firms that are represented by 14 sets of financial statements.</w:t>
            </w:r>
          </w:p>
          <w:p w14:paraId="7CED5925" w14:textId="77777777" w:rsidR="004A6E4F" w:rsidRPr="00BD6EEC" w:rsidRDefault="004A6E4F" w:rsidP="00704ECB">
            <w:pPr>
              <w:ind w:right="54"/>
              <w:rPr>
                <w:color w:val="000000"/>
              </w:rPr>
            </w:pPr>
          </w:p>
        </w:tc>
      </w:tr>
    </w:tbl>
    <w:p w14:paraId="3332A63A" w14:textId="77777777" w:rsidR="00B82772" w:rsidRDefault="00B82772">
      <w:pPr>
        <w:rPr>
          <w:sz w:val="22"/>
          <w:szCs w:val="22"/>
        </w:rPr>
      </w:pPr>
    </w:p>
    <w:p w14:paraId="14E85ECB" w14:textId="77777777" w:rsidR="00B82772" w:rsidRDefault="00B82772">
      <w:pPr>
        <w:rPr>
          <w:sz w:val="22"/>
          <w:szCs w:val="22"/>
        </w:rPr>
      </w:pPr>
    </w:p>
    <w:p w14:paraId="7E281FB9" w14:textId="77777777" w:rsidR="00B82772" w:rsidRDefault="00B82772">
      <w:pPr>
        <w:rPr>
          <w:sz w:val="22"/>
          <w:szCs w:val="22"/>
        </w:rPr>
      </w:pPr>
    </w:p>
    <w:p w14:paraId="5225B570" w14:textId="77777777" w:rsidR="00B82772" w:rsidRDefault="00B82772">
      <w:pPr>
        <w:rPr>
          <w:sz w:val="22"/>
          <w:szCs w:val="22"/>
        </w:rPr>
      </w:pPr>
    </w:p>
    <w:p w14:paraId="11EE92AE" w14:textId="77777777" w:rsidR="00B82772" w:rsidRDefault="00B82772">
      <w:pPr>
        <w:rPr>
          <w:sz w:val="22"/>
          <w:szCs w:val="22"/>
        </w:rPr>
      </w:pPr>
    </w:p>
    <w:p w14:paraId="5CB06DA3" w14:textId="77777777" w:rsidR="00B82772" w:rsidRDefault="00B82772">
      <w:pPr>
        <w:rPr>
          <w:sz w:val="22"/>
          <w:szCs w:val="22"/>
        </w:rPr>
      </w:pPr>
    </w:p>
    <w:p w14:paraId="568E9A01" w14:textId="1CD804F6" w:rsidR="000E009B" w:rsidRPr="00BD6EEC" w:rsidRDefault="000E009B">
      <w:pPr>
        <w:rPr>
          <w:sz w:val="22"/>
          <w:szCs w:val="22"/>
        </w:rPr>
      </w:pPr>
      <w:r>
        <w:rPr>
          <w:sz w:val="22"/>
          <w:szCs w:val="22"/>
        </w:rPr>
        <w:t xml:space="preserve"> </w:t>
      </w:r>
    </w:p>
    <w:p w14:paraId="73DD2960" w14:textId="77777777" w:rsidR="00E17F90" w:rsidRPr="00BD6EEC" w:rsidRDefault="00E17F90">
      <w:pPr>
        <w:rPr>
          <w:sz w:val="22"/>
          <w:szCs w:val="22"/>
        </w:rPr>
      </w:pPr>
    </w:p>
    <w:sectPr w:rsidR="00E17F90" w:rsidRPr="00BD6EEC" w:rsidSect="007F55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B0D5866"/>
    <w:multiLevelType w:val="hybridMultilevel"/>
    <w:tmpl w:val="A0F8CD16"/>
    <w:lvl w:ilvl="0" w:tplc="4802C972">
      <w:start w:val="2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710C1A"/>
    <w:multiLevelType w:val="hybridMultilevel"/>
    <w:tmpl w:val="150CB142"/>
    <w:lvl w:ilvl="0" w:tplc="1026E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FD7E15"/>
    <w:multiLevelType w:val="hybridMultilevel"/>
    <w:tmpl w:val="F68051E8"/>
    <w:lvl w:ilvl="0" w:tplc="F3E679EC">
      <w:start w:val="33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6428F6"/>
    <w:multiLevelType w:val="hybridMultilevel"/>
    <w:tmpl w:val="871A82FA"/>
    <w:lvl w:ilvl="0" w:tplc="F2BE0AE0">
      <w:start w:val="33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EB6"/>
    <w:rsid w:val="00033615"/>
    <w:rsid w:val="000C2D3A"/>
    <w:rsid w:val="000C7ED1"/>
    <w:rsid w:val="000E009B"/>
    <w:rsid w:val="001274AE"/>
    <w:rsid w:val="001538D2"/>
    <w:rsid w:val="00167706"/>
    <w:rsid w:val="001A0562"/>
    <w:rsid w:val="001A0FC7"/>
    <w:rsid w:val="001B75BD"/>
    <w:rsid w:val="001C0139"/>
    <w:rsid w:val="001F22DF"/>
    <w:rsid w:val="001F4E9C"/>
    <w:rsid w:val="00215AB9"/>
    <w:rsid w:val="002718F8"/>
    <w:rsid w:val="00273E14"/>
    <w:rsid w:val="002D2D0C"/>
    <w:rsid w:val="002E0915"/>
    <w:rsid w:val="002F16C1"/>
    <w:rsid w:val="00310535"/>
    <w:rsid w:val="00347907"/>
    <w:rsid w:val="003A687C"/>
    <w:rsid w:val="004149D8"/>
    <w:rsid w:val="004826BA"/>
    <w:rsid w:val="004841F9"/>
    <w:rsid w:val="004A6E4F"/>
    <w:rsid w:val="004C0593"/>
    <w:rsid w:val="004D47FE"/>
    <w:rsid w:val="004F61A0"/>
    <w:rsid w:val="00527837"/>
    <w:rsid w:val="005412CB"/>
    <w:rsid w:val="00557D88"/>
    <w:rsid w:val="005A1299"/>
    <w:rsid w:val="005E1ECB"/>
    <w:rsid w:val="00606488"/>
    <w:rsid w:val="00637C5F"/>
    <w:rsid w:val="00670679"/>
    <w:rsid w:val="00684811"/>
    <w:rsid w:val="006933FA"/>
    <w:rsid w:val="006D70A2"/>
    <w:rsid w:val="00711F90"/>
    <w:rsid w:val="00786F98"/>
    <w:rsid w:val="007B36BC"/>
    <w:rsid w:val="007D01A4"/>
    <w:rsid w:val="007F5538"/>
    <w:rsid w:val="00805DA7"/>
    <w:rsid w:val="00841555"/>
    <w:rsid w:val="008A5E2E"/>
    <w:rsid w:val="008A6D7D"/>
    <w:rsid w:val="008B362B"/>
    <w:rsid w:val="008E50B8"/>
    <w:rsid w:val="009B0806"/>
    <w:rsid w:val="009D6B26"/>
    <w:rsid w:val="009F4C61"/>
    <w:rsid w:val="00A0641A"/>
    <w:rsid w:val="00A3767D"/>
    <w:rsid w:val="00A61348"/>
    <w:rsid w:val="00AB4742"/>
    <w:rsid w:val="00AF3308"/>
    <w:rsid w:val="00B12D06"/>
    <w:rsid w:val="00B635FF"/>
    <w:rsid w:val="00B82772"/>
    <w:rsid w:val="00BD6EEC"/>
    <w:rsid w:val="00C26E5B"/>
    <w:rsid w:val="00C300CB"/>
    <w:rsid w:val="00C567B5"/>
    <w:rsid w:val="00C65F7A"/>
    <w:rsid w:val="00C66081"/>
    <w:rsid w:val="00C720D8"/>
    <w:rsid w:val="00CE0633"/>
    <w:rsid w:val="00D13EB6"/>
    <w:rsid w:val="00D31826"/>
    <w:rsid w:val="00D471BD"/>
    <w:rsid w:val="00DD7E1D"/>
    <w:rsid w:val="00E17F90"/>
    <w:rsid w:val="00E6690B"/>
    <w:rsid w:val="00E73DA5"/>
    <w:rsid w:val="00ED0292"/>
    <w:rsid w:val="00ED60F6"/>
    <w:rsid w:val="00EE16BA"/>
    <w:rsid w:val="00F53A24"/>
    <w:rsid w:val="00F7362D"/>
    <w:rsid w:val="00FD6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A251"/>
  <w15:chartTrackingRefBased/>
  <w15:docId w15:val="{73853AC2-4B3D-0E4D-AF41-2AE5D60A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8D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D13EB6"/>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310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7296">
      <w:bodyDiv w:val="1"/>
      <w:marLeft w:val="0"/>
      <w:marRight w:val="0"/>
      <w:marTop w:val="0"/>
      <w:marBottom w:val="0"/>
      <w:divBdr>
        <w:top w:val="none" w:sz="0" w:space="0" w:color="auto"/>
        <w:left w:val="none" w:sz="0" w:space="0" w:color="auto"/>
        <w:bottom w:val="none" w:sz="0" w:space="0" w:color="auto"/>
        <w:right w:val="none" w:sz="0" w:space="0" w:color="auto"/>
      </w:divBdr>
      <w:divsChild>
        <w:div w:id="258223620">
          <w:marLeft w:val="0"/>
          <w:marRight w:val="0"/>
          <w:marTop w:val="0"/>
          <w:marBottom w:val="0"/>
          <w:divBdr>
            <w:top w:val="none" w:sz="0" w:space="0" w:color="auto"/>
            <w:left w:val="none" w:sz="0" w:space="0" w:color="auto"/>
            <w:bottom w:val="none" w:sz="0" w:space="0" w:color="auto"/>
            <w:right w:val="none" w:sz="0" w:space="0" w:color="auto"/>
          </w:divBdr>
        </w:div>
      </w:divsChild>
    </w:div>
    <w:div w:id="191497457">
      <w:bodyDiv w:val="1"/>
      <w:marLeft w:val="0"/>
      <w:marRight w:val="0"/>
      <w:marTop w:val="0"/>
      <w:marBottom w:val="0"/>
      <w:divBdr>
        <w:top w:val="none" w:sz="0" w:space="0" w:color="auto"/>
        <w:left w:val="none" w:sz="0" w:space="0" w:color="auto"/>
        <w:bottom w:val="none" w:sz="0" w:space="0" w:color="auto"/>
        <w:right w:val="none" w:sz="0" w:space="0" w:color="auto"/>
      </w:divBdr>
      <w:divsChild>
        <w:div w:id="1979410694">
          <w:marLeft w:val="0"/>
          <w:marRight w:val="0"/>
          <w:marTop w:val="0"/>
          <w:marBottom w:val="0"/>
          <w:divBdr>
            <w:top w:val="none" w:sz="0" w:space="0" w:color="auto"/>
            <w:left w:val="none" w:sz="0" w:space="0" w:color="auto"/>
            <w:bottom w:val="none" w:sz="0" w:space="0" w:color="auto"/>
            <w:right w:val="none" w:sz="0" w:space="0" w:color="auto"/>
          </w:divBdr>
        </w:div>
      </w:divsChild>
    </w:div>
    <w:div w:id="229852989">
      <w:bodyDiv w:val="1"/>
      <w:marLeft w:val="0"/>
      <w:marRight w:val="0"/>
      <w:marTop w:val="0"/>
      <w:marBottom w:val="0"/>
      <w:divBdr>
        <w:top w:val="none" w:sz="0" w:space="0" w:color="auto"/>
        <w:left w:val="none" w:sz="0" w:space="0" w:color="auto"/>
        <w:bottom w:val="none" w:sz="0" w:space="0" w:color="auto"/>
        <w:right w:val="none" w:sz="0" w:space="0" w:color="auto"/>
      </w:divBdr>
    </w:div>
    <w:div w:id="683439842">
      <w:bodyDiv w:val="1"/>
      <w:marLeft w:val="0"/>
      <w:marRight w:val="0"/>
      <w:marTop w:val="0"/>
      <w:marBottom w:val="0"/>
      <w:divBdr>
        <w:top w:val="none" w:sz="0" w:space="0" w:color="auto"/>
        <w:left w:val="none" w:sz="0" w:space="0" w:color="auto"/>
        <w:bottom w:val="none" w:sz="0" w:space="0" w:color="auto"/>
        <w:right w:val="none" w:sz="0" w:space="0" w:color="auto"/>
      </w:divBdr>
    </w:div>
    <w:div w:id="760882148">
      <w:bodyDiv w:val="1"/>
      <w:marLeft w:val="0"/>
      <w:marRight w:val="0"/>
      <w:marTop w:val="0"/>
      <w:marBottom w:val="0"/>
      <w:divBdr>
        <w:top w:val="none" w:sz="0" w:space="0" w:color="auto"/>
        <w:left w:val="none" w:sz="0" w:space="0" w:color="auto"/>
        <w:bottom w:val="none" w:sz="0" w:space="0" w:color="auto"/>
        <w:right w:val="none" w:sz="0" w:space="0" w:color="auto"/>
      </w:divBdr>
    </w:div>
    <w:div w:id="796070583">
      <w:bodyDiv w:val="1"/>
      <w:marLeft w:val="0"/>
      <w:marRight w:val="0"/>
      <w:marTop w:val="0"/>
      <w:marBottom w:val="0"/>
      <w:divBdr>
        <w:top w:val="none" w:sz="0" w:space="0" w:color="auto"/>
        <w:left w:val="none" w:sz="0" w:space="0" w:color="auto"/>
        <w:bottom w:val="none" w:sz="0" w:space="0" w:color="auto"/>
        <w:right w:val="none" w:sz="0" w:space="0" w:color="auto"/>
      </w:divBdr>
    </w:div>
    <w:div w:id="803158219">
      <w:bodyDiv w:val="1"/>
      <w:marLeft w:val="0"/>
      <w:marRight w:val="0"/>
      <w:marTop w:val="0"/>
      <w:marBottom w:val="0"/>
      <w:divBdr>
        <w:top w:val="none" w:sz="0" w:space="0" w:color="auto"/>
        <w:left w:val="none" w:sz="0" w:space="0" w:color="auto"/>
        <w:bottom w:val="none" w:sz="0" w:space="0" w:color="auto"/>
        <w:right w:val="none" w:sz="0" w:space="0" w:color="auto"/>
      </w:divBdr>
    </w:div>
    <w:div w:id="924613274">
      <w:bodyDiv w:val="1"/>
      <w:marLeft w:val="0"/>
      <w:marRight w:val="0"/>
      <w:marTop w:val="0"/>
      <w:marBottom w:val="0"/>
      <w:divBdr>
        <w:top w:val="none" w:sz="0" w:space="0" w:color="auto"/>
        <w:left w:val="none" w:sz="0" w:space="0" w:color="auto"/>
        <w:bottom w:val="none" w:sz="0" w:space="0" w:color="auto"/>
        <w:right w:val="none" w:sz="0" w:space="0" w:color="auto"/>
      </w:divBdr>
    </w:div>
    <w:div w:id="990713547">
      <w:bodyDiv w:val="1"/>
      <w:marLeft w:val="0"/>
      <w:marRight w:val="0"/>
      <w:marTop w:val="0"/>
      <w:marBottom w:val="0"/>
      <w:divBdr>
        <w:top w:val="none" w:sz="0" w:space="0" w:color="auto"/>
        <w:left w:val="none" w:sz="0" w:space="0" w:color="auto"/>
        <w:bottom w:val="none" w:sz="0" w:space="0" w:color="auto"/>
        <w:right w:val="none" w:sz="0" w:space="0" w:color="auto"/>
      </w:divBdr>
    </w:div>
    <w:div w:id="1349409794">
      <w:bodyDiv w:val="1"/>
      <w:marLeft w:val="0"/>
      <w:marRight w:val="0"/>
      <w:marTop w:val="0"/>
      <w:marBottom w:val="0"/>
      <w:divBdr>
        <w:top w:val="none" w:sz="0" w:space="0" w:color="auto"/>
        <w:left w:val="none" w:sz="0" w:space="0" w:color="auto"/>
        <w:bottom w:val="none" w:sz="0" w:space="0" w:color="auto"/>
        <w:right w:val="none" w:sz="0" w:space="0" w:color="auto"/>
      </w:divBdr>
    </w:div>
    <w:div w:id="1353847440">
      <w:bodyDiv w:val="1"/>
      <w:marLeft w:val="0"/>
      <w:marRight w:val="0"/>
      <w:marTop w:val="0"/>
      <w:marBottom w:val="0"/>
      <w:divBdr>
        <w:top w:val="none" w:sz="0" w:space="0" w:color="auto"/>
        <w:left w:val="none" w:sz="0" w:space="0" w:color="auto"/>
        <w:bottom w:val="none" w:sz="0" w:space="0" w:color="auto"/>
        <w:right w:val="none" w:sz="0" w:space="0" w:color="auto"/>
      </w:divBdr>
    </w:div>
    <w:div w:id="1585869515">
      <w:bodyDiv w:val="1"/>
      <w:marLeft w:val="0"/>
      <w:marRight w:val="0"/>
      <w:marTop w:val="0"/>
      <w:marBottom w:val="0"/>
      <w:divBdr>
        <w:top w:val="none" w:sz="0" w:space="0" w:color="auto"/>
        <w:left w:val="none" w:sz="0" w:space="0" w:color="auto"/>
        <w:bottom w:val="none" w:sz="0" w:space="0" w:color="auto"/>
        <w:right w:val="none" w:sz="0" w:space="0" w:color="auto"/>
      </w:divBdr>
    </w:div>
    <w:div w:id="1648237867">
      <w:bodyDiv w:val="1"/>
      <w:marLeft w:val="0"/>
      <w:marRight w:val="0"/>
      <w:marTop w:val="0"/>
      <w:marBottom w:val="0"/>
      <w:divBdr>
        <w:top w:val="none" w:sz="0" w:space="0" w:color="auto"/>
        <w:left w:val="none" w:sz="0" w:space="0" w:color="auto"/>
        <w:bottom w:val="none" w:sz="0" w:space="0" w:color="auto"/>
        <w:right w:val="none" w:sz="0" w:space="0" w:color="auto"/>
      </w:divBdr>
    </w:div>
    <w:div w:id="1765565168">
      <w:bodyDiv w:val="1"/>
      <w:marLeft w:val="0"/>
      <w:marRight w:val="0"/>
      <w:marTop w:val="0"/>
      <w:marBottom w:val="0"/>
      <w:divBdr>
        <w:top w:val="none" w:sz="0" w:space="0" w:color="auto"/>
        <w:left w:val="none" w:sz="0" w:space="0" w:color="auto"/>
        <w:bottom w:val="none" w:sz="0" w:space="0" w:color="auto"/>
        <w:right w:val="none" w:sz="0" w:space="0" w:color="auto"/>
      </w:divBdr>
    </w:div>
    <w:div w:id="1997031903">
      <w:bodyDiv w:val="1"/>
      <w:marLeft w:val="0"/>
      <w:marRight w:val="0"/>
      <w:marTop w:val="0"/>
      <w:marBottom w:val="0"/>
      <w:divBdr>
        <w:top w:val="none" w:sz="0" w:space="0" w:color="auto"/>
        <w:left w:val="none" w:sz="0" w:space="0" w:color="auto"/>
        <w:bottom w:val="none" w:sz="0" w:space="0" w:color="auto"/>
        <w:right w:val="none" w:sz="0" w:space="0" w:color="auto"/>
      </w:divBdr>
    </w:div>
    <w:div w:id="2086683973">
      <w:bodyDiv w:val="1"/>
      <w:marLeft w:val="0"/>
      <w:marRight w:val="0"/>
      <w:marTop w:val="0"/>
      <w:marBottom w:val="0"/>
      <w:divBdr>
        <w:top w:val="none" w:sz="0" w:space="0" w:color="auto"/>
        <w:left w:val="none" w:sz="0" w:space="0" w:color="auto"/>
        <w:bottom w:val="none" w:sz="0" w:space="0" w:color="auto"/>
        <w:right w:val="none" w:sz="0" w:space="0" w:color="auto"/>
      </w:divBdr>
    </w:div>
    <w:div w:id="212723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Rodriguez</dc:creator>
  <cp:keywords/>
  <dc:description/>
  <cp:lastModifiedBy>Lucas Rodriguez</cp:lastModifiedBy>
  <cp:revision>2</cp:revision>
  <dcterms:created xsi:type="dcterms:W3CDTF">2022-01-10T19:50:00Z</dcterms:created>
  <dcterms:modified xsi:type="dcterms:W3CDTF">2022-01-10T19:50:00Z</dcterms:modified>
</cp:coreProperties>
</file>