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63.png" ContentType="image/png"/>
  <Override PartName="/word/media/rId60.png" ContentType="image/png"/>
  <Override PartName="/word/media/rId36.png" ContentType="image/png"/>
  <Override PartName="/word/media/rId39.png" ContentType="image/png"/>
  <Override PartName="/word/media/rId47.png" ContentType="image/png"/>
  <Override PartName="/word/media/rId68.png" ContentType="image/png"/>
  <Override PartName="/word/media/rId21.png" ContentType="image/png"/>
  <Override PartName="/word/media/rId76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1</w:t>
      </w:r>
      <w:r>
        <w:t xml:space="preserve"> </w:t>
      </w:r>
      <w:r>
        <w:t xml:space="preserve">(APCD</w:t>
      </w:r>
      <w:r>
        <w:t xml:space="preserve"> </w:t>
      </w:r>
      <w:r>
        <w:t xml:space="preserve">Data)</w:t>
      </w:r>
    </w:p>
    <w:p>
      <w:pPr>
        <w:pStyle w:val="Date"/>
      </w:pPr>
      <w:r>
        <w:t xml:space="preserve">2026-01-15</w:t>
      </w:r>
    </w:p>
    <w:bookmarkStart w:id="34" w:name="main-analysis-tables-and-figures"/>
    <w:p>
      <w:pPr>
        <w:pStyle w:val="Heading1"/>
      </w:pPr>
      <w:r>
        <w:t xml:space="preserve">Main Analysis Tables and Figures</w:t>
      </w:r>
    </w:p>
    <w:bookmarkStart w:id="20" w:name="table-1"/>
    <w:p>
      <w:pPr>
        <w:pStyle w:val="Heading2"/>
      </w:pPr>
      <w:r>
        <w:t xml:space="preserve">Table 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5"/>
        <w:gridCol w:w="1627"/>
        <w:gridCol w:w="2455"/>
        <w:gridCol w:w="2924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By Condition</w:t>
            </w:r>
          </w:p>
        </w:tc>
      </w:tr>
      <w:tr>
        <w:trPr>
          <w:cantSplit/>
          <w:trHeight w:val="455" w:hRule="auto"/>
          <w:tblHeader/>
        </w:trPr>
        header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226,654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Diabetes, N = 113,721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Hypertension, N = 146,279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24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outcome_type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225,252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113,032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145,277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1,402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689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1,002 (0.7%)</w:t>
            </w:r>
          </w:p>
        </w:tc>
      </w:tr>
      <w:tr>
        <w:trPr>
          <w:cantSplit/>
          <w:trHeight w:val="428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anchor_year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43,610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22,393 (20%)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27,230 (19%)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47,255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24,403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29,787 (20%)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49,314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25,065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31,613 (22%)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52,413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25,603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34,685 (24%)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34,062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16,257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22,964 (16%)</w:t>
            </w:r>
          </w:p>
        </w:tc>
      </w:tr>
      <w:tr>
        <w:trPr>
          <w:cantSplit/>
          <w:trHeight w:val="387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57,002 (25%)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20,154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42,049 (29%)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121,279 (54%)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62,650 (55%)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76,186 (52%)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47,540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30,366 (27%)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27,528 (19%)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833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 (0.5%)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516 (0.4%)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4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(%); Median (IQR)</w:t>
            </w:r>
          </w:p>
        </w:tc>
      </w:tr>
    </w:tbl>
    <w:p>
      <w:r>
        <w:br w:type="page"/>
      </w:r>
    </w:p>
    <w:bookmarkEnd w:id="20"/>
    <w:bookmarkStart w:id="24" w:name="Xdacd3c665661e08d63f93757ad83e609663ea2d"/>
    <w:p>
      <w:pPr>
        <w:pStyle w:val="Heading2"/>
      </w:pPr>
      <w:r>
        <w:t xml:space="preserve">Figure 1: Biweekly graphs based on anchor date: outpatient utilization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4"/>
    <w:bookmarkStart w:id="28" w:name="Xa86bc4e9a416b75ad0c3dabbc0855e225ac88db"/>
    <w:p>
      <w:pPr>
        <w:pStyle w:val="Heading2"/>
      </w:pPr>
      <w:r>
        <w:t xml:space="preserve">Figure 2: Biweekly graphs based on anchor date: diabetes screening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5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8"/>
    <w:bookmarkStart w:id="32" w:name="X294098e2f89ab513e0d5aa5e8db9eec2899f56e"/>
    <w:p>
      <w:pPr>
        <w:pStyle w:val="Heading2"/>
      </w:pPr>
      <w:r>
        <w:t xml:space="preserve">Figure 3: Biweekly graphs based on anchor date: hypertensive medication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2"/>
    <w:bookmarkStart w:id="33" w:name="X23c0ee8bd47b15bd0b823acba5bcce4840b0f65"/>
    <w:p>
      <w:pPr>
        <w:pStyle w:val="Heading2"/>
      </w:pPr>
      <w:r>
        <w:t xml:space="preserve">Table 2: ITS results of all utilization outcomes,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4"/>
        <w:gridCol w:w="1916"/>
        <w:gridCol w:w="1156"/>
        <w:gridCol w:w="2247"/>
        <w:gridCol w:w="1156"/>
      </w:tblGrid>
      <w:tr>
        <w:trPr>
          <w:cantSplit/>
          <w:trHeight w:val="411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cantSplit/>
          <w:trHeight w:val="457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Screening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-0.001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0.076, 0.106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0.074, 0.103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0.071, 0.113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0.061, 0.103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0.001, 0.003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-0.001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7"/>
        <w:gridCol w:w="2372"/>
        <w:gridCol w:w="1044"/>
        <w:gridCol w:w="2125"/>
        <w:gridCol w:w="1093"/>
      </w:tblGrid>
      <w:tr>
        <w:trPr>
          <w:cantSplit/>
          <w:trHeight w:val="454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cantSplit/>
          <w:trHeight w:val="4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Antihypertensive medication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0.015, 0.039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0.083, 0.109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0.023, 0.056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0.076, 0.112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-0.001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33"/>
    <w:bookmarkEnd w:id="34"/>
    <w:bookmarkStart w:id="51" w:name="supplemental-figures"/>
    <w:p>
      <w:pPr>
        <w:pStyle w:val="Heading1"/>
      </w:pPr>
      <w:r>
        <w:t xml:space="preserve">Supplemental Figures</w:t>
      </w:r>
    </w:p>
    <w:bookmarkStart w:id="35" w:name="flowchart"/>
    <w:p>
      <w:pPr>
        <w:pStyle w:val="Heading2"/>
      </w:pPr>
      <w:r>
        <w:t xml:space="preserve">Flowchart</w:t>
      </w:r>
    </w:p>
    <w:p>
      <w:r>
        <w:br w:type="page"/>
      </w:r>
    </w:p>
    <w:bookmarkEnd w:id="35"/>
    <w:bookmarkStart w:id="42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10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2"/>
    <w:bookmarkStart w:id="46" w:name="ogt-vs-a1c"/>
    <w:p>
      <w:pPr>
        <w:pStyle w:val="Heading2"/>
      </w:pPr>
      <w:r>
        <w:t xml:space="preserve">OGT vs A1C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apcd-POEM_TX_paper1_v18_files/figure-docx/diab-test-types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6"/>
    <w:bookmarkStart w:id="50" w:name="average-visits-per-person"/>
    <w:p>
      <w:pPr>
        <w:pStyle w:val="Heading2"/>
      </w:pPr>
      <w:r>
        <w:t xml:space="preserve">Average Visits per Person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12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0"/>
    <w:bookmarkEnd w:id="51"/>
    <w:bookmarkStart w:id="67" w:name="supplemental-tables"/>
    <w:p>
      <w:pPr>
        <w:pStyle w:val="Heading1"/>
      </w:pPr>
      <w:r>
        <w:t xml:space="preserve">Supplemental Tables</w:t>
      </w:r>
    </w:p>
    <w:bookmarkStart w:id="56" w:name="full-its-results"/>
    <w:p>
      <w:pPr>
        <w:pStyle w:val="Heading2"/>
      </w:pPr>
      <w:r>
        <w:t xml:space="preserve">Full ITS Results</w:t>
      </w:r>
    </w:p>
    <w:bookmarkStart w:id="52" w:name="diabetes-screening"/>
    <w:p>
      <w:pPr>
        <w:pStyle w:val="Heading3"/>
      </w:pPr>
      <w:r>
        <w:t xml:space="preserve">Diabetes Screening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0.3011, 0.3273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0.0671, 0.0974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0.0593, 0.1023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0.0008, 0.0026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0.4119, 0.4517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-0.0026, -0.0009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0.0764, 0.1064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0.0707, 0.1134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0.0018, 0.0036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-0.0076, 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0.0079, 0.0088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52"/>
    <w:bookmarkStart w:id="53" w:name="diabetes-outpatient"/>
    <w:p>
      <w:pPr>
        <w:pStyle w:val="Heading3"/>
      </w:pPr>
      <w:r>
        <w:t xml:space="preserve">Diabetes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0.5790, 0.6045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0.0652, 0.0948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0.0500, 0.0921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0.0002, 0.0019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-0.0021, -0.0011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0.6953, 0.7343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-0.0023, 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0.0741, 0.1035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0.0610, 0.1027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0.0011, 0.0029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-0.0021, -0.0010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-0.0076, -0.0066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0.0074, 0.0082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3"/>
    <w:bookmarkStart w:id="54" w:name="htn-medication"/>
    <w:p>
      <w:pPr>
        <w:pStyle w:val="Heading3"/>
      </w:pPr>
      <w:r>
        <w:t xml:space="preserve">HTN Medication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0.2141, 0.2348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0.0084, 0.0327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0.0156, 0.0493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-0.2074, -0.1781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0.0151, 0.0388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0.0229, 0.0558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-0.0003, 0.0005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cantSplit/>
          <w:trHeight w:val="44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0.0106, 0.0113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0.0078, 0.0084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4"/>
    <w:bookmarkStart w:id="55" w:name="htn-outpatient"/>
    <w:p>
      <w:pPr>
        <w:pStyle w:val="Heading3"/>
      </w:pPr>
      <w:r>
        <w:t xml:space="preserve">HTN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0.6147, 0.6369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0.0721, 0.0980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0.0641, 0.1002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-0.0011, 0.0004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-0.0016, -0.0007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0.6473, 0.6792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-0.0015, 0.0000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0.0830, 0.1088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0.0763, 0.1122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-0.0015, 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-0.0047, -0.0039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0.0068, 0.0075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5"/>
    <w:bookmarkEnd w:id="56"/>
    <w:bookmarkStart w:id="59" w:name="hedis-postpartum-visits"/>
    <w:p>
      <w:pPr>
        <w:pStyle w:val="Heading2"/>
      </w:pPr>
      <w:r>
        <w:t xml:space="preserve">HEDIS Postpartum Visits</w:t>
      </w:r>
    </w:p>
    <w:bookmarkStart w:id="57" w:name="diabetes-postpartum-visits"/>
    <w:p>
      <w:pPr>
        <w:pStyle w:val="Heading3"/>
      </w:pPr>
      <w:r>
        <w:t xml:space="preserve">Diabetes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0.6847, 0.7089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-0.0085, 0.0195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-0.0173, 0.0226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0.8587, 0.8957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-0.0090, 0.0306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0.0001, 0.0017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cantSplit/>
          <w:trHeight w:val="44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-0.0080, -0.0072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0.0041, 0.0049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57"/>
    <w:bookmarkStart w:id="58" w:name="htn-postpartum-visits"/>
    <w:p>
      <w:pPr>
        <w:pStyle w:val="Heading3"/>
      </w:pPr>
      <w:r>
        <w:t xml:space="preserve">HTN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0.7012, 0.7226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-0.0081, 0.0170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-0.0291, 0.0058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0.8208, 0.8516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0.0015, 0.0264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-0.0184, 0.0163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0.0000, 0.0014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cantSplit/>
          <w:trHeight w:val="44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-0.0069, -0.0062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0.0051, 0.0057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8"/>
    <w:bookmarkEnd w:id="59"/>
    <w:bookmarkStart w:id="66" w:name="event-study"/>
    <w:p>
      <w:pPr>
        <w:pStyle w:val="Heading2"/>
      </w:pPr>
      <w:r>
        <w:t xml:space="preserve">Event Study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apcd-POEM_TX_paper1_v18_files/figure-docx/graph-ce-2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apcd-POEM_TX_paper1_v18_files/figure-docx/graph-ce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66"/>
    <w:bookmarkEnd w:id="67"/>
    <w:bookmarkStart w:id="82" w:name="sensitivity-analyses"/>
    <w:p>
      <w:pPr>
        <w:pStyle w:val="Heading1"/>
      </w:pPr>
      <w:r>
        <w:t xml:space="preserve">Sensitivity Analyses</w:t>
      </w:r>
    </w:p>
    <w:bookmarkStart w:id="75" w:name="diabetes-subgroup-exclude-pre-existing"/>
    <w:p>
      <w:pPr>
        <w:pStyle w:val="Heading2"/>
      </w:pPr>
      <w:r>
        <w:t xml:space="preserve">Diabetes Subgroup Exclude Pre-existing</w:t>
      </w:r>
    </w:p>
    <w:bookmarkStart w:id="71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26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2" w:name="models"/>
    <w:p>
      <w:pPr>
        <w:pStyle w:val="Heading3"/>
      </w:pPr>
      <w:r>
        <w:t xml:space="preserve">Models</w:t>
      </w:r>
    </w:p>
    <w:bookmarkEnd w:id="72"/>
    <w:bookmarkStart w:id="73" w:name="diabetes-screening-unadjusted"/>
    <w:p>
      <w:pPr>
        <w:pStyle w:val="Heading3"/>
      </w:pPr>
      <w:r>
        <w:t xml:space="preserve">Diabetes Screening 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0"/>
        <w:gridCol w:w="1682"/>
        <w:gridCol w:w="4028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73"/>
    <w:bookmarkStart w:id="74" w:name="diabetes-screening-adjusted"/>
    <w:p>
      <w:pPr>
        <w:pStyle w:val="Heading3"/>
      </w:pPr>
      <w:r>
        <w:t xml:space="preserve">Diabetes Screening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0"/>
        <w:gridCol w:w="1682"/>
        <w:gridCol w:w="4028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4"/>
    <w:bookmarkEnd w:id="75"/>
    <w:bookmarkStart w:id="80" w:name="diabetes-subgroup-test-type-graphs"/>
    <w:p>
      <w:pPr>
        <w:pStyle w:val="Heading2"/>
      </w:pPr>
      <w:r>
        <w:t xml:space="preserve">Diabetes Subgroup Test Type Graphs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30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79" w:name="diabetes-test-type-models"/>
    <w:p>
      <w:pPr>
        <w:pStyle w:val="Heading3"/>
      </w:pPr>
      <w:r>
        <w:t xml:space="preserve">Diabetes Test Type Models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3"/>
        <w:gridCol w:w="1340"/>
        <w:gridCol w:w="1141"/>
        <w:gridCol w:w="1311"/>
        <w:gridCol w:w="1113"/>
        <w:gridCol w:w="1141"/>
        <w:gridCol w:w="942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(Adj)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9"/>
    <w:bookmarkEnd w:id="80"/>
    <w:bookmarkStart w:id="81" w:name="excluding-covid"/>
    <w:p>
      <w:pPr>
        <w:pStyle w:val="Heading2"/>
      </w:pPr>
      <w:r>
        <w:t xml:space="preserve">Excluding COVID</w:t>
      </w:r>
    </w:p>
    <w:p>
      <w:pPr>
        <w:pStyle w:val="SourceCode"/>
      </w:pPr>
      <w:r>
        <w:rPr>
          <w:rStyle w:val="VerbatimChar"/>
        </w:rPr>
        <w:t xml:space="preserve">[1] "diab_screen_unadj_excluded_reidx"</w:t>
      </w:r>
    </w:p>
    <w:p>
      <w:pPr>
        <w:pStyle w:val="SourceCode"/>
      </w:pPr>
      <w:r>
        <w:rPr>
          <w:rStyle w:val="VerbatimChar"/>
        </w:rPr>
        <w:t xml:space="preserve">[1] "diab_screen_adj_excluded_reidx"</w:t>
      </w:r>
    </w:p>
    <w:p>
      <w:pPr>
        <w:pStyle w:val="SourceCode"/>
      </w:pPr>
      <w:r>
        <w:rPr>
          <w:rStyle w:val="VerbatimChar"/>
        </w:rPr>
        <w:t xml:space="preserve">[1] "diab_any_outpatient_unadj_excluded_reidx"</w:t>
      </w:r>
    </w:p>
    <w:p>
      <w:pPr>
        <w:pStyle w:val="SourceCode"/>
      </w:pPr>
      <w:r>
        <w:rPr>
          <w:rStyle w:val="VerbatimChar"/>
        </w:rPr>
        <w:t xml:space="preserve">[1] "diab_any_outpatient_adj_excluded_reidx"</w:t>
      </w:r>
    </w:p>
    <w:p>
      <w:pPr>
        <w:pStyle w:val="SourceCode"/>
      </w:pPr>
      <w:r>
        <w:rPr>
          <w:rStyle w:val="VerbatimChar"/>
        </w:rPr>
        <w:t xml:space="preserve">[1] "htn_med_unadj_excluded_reidx"</w:t>
      </w:r>
    </w:p>
    <w:p>
      <w:pPr>
        <w:pStyle w:val="SourceCode"/>
      </w:pPr>
      <w:r>
        <w:rPr>
          <w:rStyle w:val="VerbatimChar"/>
        </w:rPr>
        <w:t xml:space="preserve">[1] "htn_med_adj_excluded_reidx"</w:t>
      </w:r>
    </w:p>
    <w:p>
      <w:pPr>
        <w:pStyle w:val="SourceCode"/>
      </w:pPr>
      <w:r>
        <w:rPr>
          <w:rStyle w:val="VerbatimChar"/>
        </w:rPr>
        <w:t xml:space="preserve">[1] "htn_any_outpatient_unadj_excluded_reidx"</w:t>
      </w:r>
    </w:p>
    <w:p>
      <w:pPr>
        <w:pStyle w:val="SourceCode"/>
      </w:pPr>
      <w:r>
        <w:rPr>
          <w:rStyle w:val="VerbatimChar"/>
        </w:rPr>
        <w:t xml:space="preserve">[1] "htn_any_outpatient_adj_excluded_reidx"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99"/>
        <w:gridCol w:w="1451"/>
        <w:gridCol w:w="2189"/>
        <w:gridCol w:w="1242"/>
        <w:gridCol w:w="1980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0.444***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99"/>
        <w:gridCol w:w="1451"/>
        <w:gridCol w:w="2189"/>
        <w:gridCol w:w="1242"/>
        <w:gridCol w:w="1980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cantSplit/>
          <w:trHeight w:val="4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99"/>
        <w:gridCol w:w="1451"/>
        <w:gridCol w:w="2189"/>
        <w:gridCol w:w="1242"/>
        <w:gridCol w:w="1980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-0.181***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99"/>
        <w:gridCol w:w="1451"/>
        <w:gridCol w:w="2189"/>
        <w:gridCol w:w="1242"/>
        <w:gridCol w:w="1980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cantSplit/>
          <w:trHeight w:val="4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no_transfusion_weight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1"/>
    <w:bookmarkEnd w:id="82"/>
    <w:bookmarkStart w:id="91" w:name="other-break-analysis"/>
    <w:p>
      <w:pPr>
        <w:pStyle w:val="Heading1"/>
      </w:pPr>
      <w:r>
        <w:t xml:space="preserve">Other Break Analysis</w:t>
      </w:r>
    </w:p>
    <w:bookmarkStart w:id="86" w:name="percent-change-in-dshs-numbers"/>
    <w:p>
      <w:pPr>
        <w:pStyle w:val="Heading2"/>
      </w:pPr>
      <w:r>
        <w:t xml:space="preserve">Percent Change in DSHS Numbers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38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Month-to-Month Percent Change in Pregnant Women Enrollment (Jan 2023 - Jun 2024)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903"/>
        <w:gridCol w:w="2329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Pregnant Women (Count)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 Change (%)</w:t>
            </w:r>
          </w:p>
        </w:tc>
      </w:tr>
      <w:tr>
        <w:trPr>
          <w:cantSplit/>
          <w:trHeight w:val="44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476,205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1.77%</w:t>
            </w:r>
          </w:p>
        </w:tc>
      </w:tr>
      <w:tr>
        <w:trPr>
          <w:cantSplit/>
          <w:trHeight w:val="44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482,037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1.22%</w:t>
            </w:r>
          </w:p>
        </w:tc>
      </w:tr>
      <w:tr>
        <w:trPr>
          <w:cantSplit/>
          <w:trHeight w:val="44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489,284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1.50%</w:t>
            </w:r>
          </w:p>
        </w:tc>
      </w:tr>
      <w:tr>
        <w:trPr>
          <w:cantSplit/>
          <w:trHeight w:val="44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495,541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1.28%</w:t>
            </w:r>
          </w:p>
        </w:tc>
      </w:tr>
      <w:tr>
        <w:trPr>
          <w:cantSplit/>
          <w:trHeight w:val="44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501,614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1.23%</w:t>
            </w:r>
          </w:p>
        </w:tc>
      </w:tr>
      <w:tr>
        <w:trPr>
          <w:cantSplit/>
          <w:trHeight w:val="44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1.09%</w:t>
            </w:r>
          </w:p>
        </w:tc>
      </w:tr>
      <w:tr>
        <w:trPr>
          <w:cantSplit/>
          <w:trHeight w:val="44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511,183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0.81%</w:t>
            </w:r>
          </w:p>
        </w:tc>
      </w:tr>
      <w:tr>
        <w:trPr>
          <w:cantSplit/>
          <w:trHeight w:val="44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498,392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-2.50%</w:t>
            </w:r>
          </w:p>
        </w:tc>
      </w:tr>
      <w:tr>
        <w:trPr>
          <w:cantSplit/>
          <w:trHeight w:val="44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325,121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-34.77%</w:t>
            </w:r>
          </w:p>
        </w:tc>
      </w:tr>
      <w:tr>
        <w:trPr>
          <w:cantSplit/>
          <w:trHeight w:val="44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243,231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-25.19%</w:t>
            </w:r>
          </w:p>
        </w:tc>
      </w:tr>
      <w:tr>
        <w:trPr>
          <w:cantSplit/>
          <w:trHeight w:val="44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-16.11%</w:t>
            </w:r>
          </w:p>
        </w:tc>
      </w:tr>
      <w:tr>
        <w:trPr>
          <w:cantSplit/>
          <w:trHeight w:val="44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181,646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-10.98%</w:t>
            </w:r>
          </w:p>
        </w:tc>
      </w:tr>
      <w:tr>
        <w:trPr>
          <w:cantSplit/>
          <w:trHeight w:val="44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173,116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-4.70%</w:t>
            </w:r>
          </w:p>
        </w:tc>
      </w:tr>
      <w:tr>
        <w:trPr>
          <w:cantSplit/>
          <w:trHeight w:val="44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165,441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-4.43%</w:t>
            </w:r>
          </w:p>
        </w:tc>
      </w:tr>
      <w:tr>
        <w:trPr>
          <w:cantSplit/>
          <w:trHeight w:val="44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247,371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49.52%</w:t>
            </w:r>
          </w:p>
        </w:tc>
      </w:tr>
      <w:tr>
        <w:trPr>
          <w:cantSplit/>
          <w:trHeight w:val="44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268,508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8.54%</w:t>
            </w:r>
          </w:p>
        </w:tc>
      </w:tr>
      <w:tr>
        <w:trPr>
          <w:cantSplit/>
          <w:trHeight w:val="44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0.54%</w:t>
            </w:r>
          </w:p>
        </w:tc>
      </w:tr>
      <w:tr>
        <w:trPr>
          <w:cantSplit/>
          <w:trHeight w:val="44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269,712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-0.09%</w:t>
            </w:r>
          </w:p>
        </w:tc>
      </w:tr>
    </w:tbl>
    <w:bookmarkEnd w:id="86"/>
    <w:bookmarkStart w:id="90" w:name="change-in-ce-from-cohort"/>
    <w:p>
      <w:pPr>
        <w:pStyle w:val="Heading2"/>
      </w:pPr>
      <w:r>
        <w:t xml:space="preserve">Change in CE (from cohort)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40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Monthly CE After 12 Rate and Month-over-Month Change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525"/>
        <w:gridCol w:w="2023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 After 12 (Level, 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MoM Change (%)</w:t>
            </w:r>
          </w:p>
        </w:tc>
      </w:tr>
      <w:tr>
        <w:trPr>
          <w:cantSplit/>
          <w:trHeight w:val="41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76.19%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0.22%</w:t>
            </w:r>
          </w:p>
        </w:tc>
      </w:tr>
      <w:tr>
        <w:trPr>
          <w:cantSplit/>
          <w:trHeight w:val="417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77.05%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1.13%</w:t>
            </w:r>
          </w:p>
        </w:tc>
      </w:tr>
      <w:tr>
        <w:trPr>
          <w:cantSplit/>
          <w:trHeight w:val="417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77.06%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0.02%</w:t>
            </w:r>
          </w:p>
        </w:tc>
      </w:tr>
      <w:tr>
        <w:trPr>
          <w:cantSplit/>
          <w:trHeight w:val="417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77.28%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0.28%</w:t>
            </w:r>
          </w:p>
        </w:tc>
      </w:tr>
      <w:tr>
        <w:trPr>
          <w:cantSplit/>
          <w:trHeight w:val="417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75.96%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-1.71%</w:t>
            </w:r>
          </w:p>
        </w:tc>
      </w:tr>
      <w:tr>
        <w:trPr>
          <w:cantSplit/>
          <w:trHeight w:val="417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75.49%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-0.61%</w:t>
            </w:r>
          </w:p>
        </w:tc>
      </w:tr>
      <w:tr>
        <w:trPr>
          <w:cantSplit/>
          <w:trHeight w:val="417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75.17%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-0.43%</w:t>
            </w:r>
          </w:p>
        </w:tc>
      </w:tr>
      <w:tr>
        <w:trPr>
          <w:cantSplit/>
          <w:trHeight w:val="417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74.26%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-1.22%</w:t>
            </w:r>
          </w:p>
        </w:tc>
      </w:tr>
      <w:tr>
        <w:trPr>
          <w:cantSplit/>
          <w:trHeight w:val="417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70.56%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-4.97%</w:t>
            </w:r>
          </w:p>
        </w:tc>
      </w:tr>
      <w:tr>
        <w:trPr>
          <w:cantSplit/>
          <w:trHeight w:val="417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54.84%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-22.28%</w:t>
            </w:r>
          </w:p>
        </w:tc>
      </w:tr>
      <w:tr>
        <w:trPr>
          <w:cantSplit/>
          <w:trHeight w:val="417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-10.26%</w:t>
            </w:r>
          </w:p>
        </w:tc>
      </w:tr>
      <w:tr>
        <w:trPr>
          <w:cantSplit/>
          <w:trHeight w:val="417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45.73%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-7.08%</w:t>
            </w:r>
          </w:p>
        </w:tc>
      </w:tr>
      <w:tr>
        <w:trPr>
          <w:cantSplit/>
          <w:trHeight w:val="417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41.36%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-9.56%</w:t>
            </w:r>
          </w:p>
        </w:tc>
      </w:tr>
      <w:tr>
        <w:trPr>
          <w:cantSplit/>
          <w:trHeight w:val="417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39.61%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-4.24%</w:t>
            </w:r>
          </w:p>
        </w:tc>
      </w:tr>
      <w:tr>
        <w:trPr>
          <w:cantSplit/>
          <w:trHeight w:val="417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39.47%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-0.35%</w:t>
            </w:r>
          </w:p>
        </w:tc>
      </w:tr>
      <w:tr>
        <w:trPr>
          <w:cantSplit/>
          <w:trHeight w:val="417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39.17%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-0.76%</w:t>
            </w:r>
          </w:p>
        </w:tc>
      </w:tr>
      <w:tr>
        <w:trPr>
          <w:cantSplit/>
          <w:trHeight w:val="417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-3.68%</w:t>
            </w:r>
          </w:p>
        </w:tc>
      </w:tr>
      <w:tr>
        <w:trPr>
          <w:cantSplit/>
          <w:trHeight w:val="417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2.94%</w:t>
            </w:r>
          </w:p>
        </w:tc>
      </w:tr>
      <w:tr>
        <w:trPr>
          <w:cantSplit/>
          <w:trHeight w:val="417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39.94%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2.85%</w:t>
            </w:r>
          </w:p>
        </w:tc>
      </w:tr>
      <w:tr>
        <w:trPr>
          <w:cantSplit/>
          <w:trHeight w:val="417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42.93%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7.49%</w:t>
            </w:r>
          </w:p>
        </w:tc>
      </w:tr>
      <w:tr>
        <w:trPr>
          <w:cantSplit/>
          <w:trHeight w:val="417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45.37%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5.69%</w:t>
            </w:r>
          </w:p>
        </w:tc>
      </w:tr>
    </w:tbl>
    <w:bookmarkEnd w:id="90"/>
    <w:bookmarkEnd w:id="91"/>
    <w:bookmarkStart w:id="95" w:name="scratch-check-predicted-values"/>
    <w:p>
      <w:pPr>
        <w:pStyle w:val="Heading1"/>
      </w:pPr>
      <w:r>
        <w:t xml:space="preserve">Scratch (check predicted values)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apcd-POEM_TX_paper1_v18_files/figure-docx/unnamed-chunk-42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63" Target="media/rId63.png" /><Relationship Type="http://schemas.openxmlformats.org/officeDocument/2006/relationships/image" Id="rId60" Target="media/rId60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68" Target="media/rId68.png" /><Relationship Type="http://schemas.openxmlformats.org/officeDocument/2006/relationships/image" Id="rId21" Target="media/rId21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 (APCD Data)</dc:title>
  <dc:creator/>
  <cp:keywords/>
  <dcterms:created xsi:type="dcterms:W3CDTF">2026-01-15T16:31:44Z</dcterms:created>
  <dcterms:modified xsi:type="dcterms:W3CDTF">2026-01-15T16:31:44Z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2026-01-15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