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22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2</w:t>
      </w:r>
      <w:r>
        <w:t xml:space="preserve"> </w:t>
      </w:r>
      <w:r>
        <w:t xml:space="preserve">(APCD</w:t>
      </w:r>
      <w:r>
        <w:t xml:space="preserve"> </w:t>
      </w:r>
      <w:r>
        <w:t xml:space="preserve">Data)</w:t>
      </w:r>
      <w:r>
        <w:t xml:space="preserve"> </w:t>
      </w:r>
      <w:r>
        <w:t xml:space="preserve">-</w:t>
      </w:r>
      <w:r>
        <w:t xml:space="preserve"> </w:t>
      </w:r>
      <w:r>
        <w:t xml:space="preserve">Mental</w:t>
      </w:r>
      <w:r>
        <w:t xml:space="preserve"> </w:t>
      </w:r>
      <w:r>
        <w:t xml:space="preserve">Health</w:t>
      </w:r>
    </w:p>
    <w:p>
      <w:pPr>
        <w:pStyle w:val="Date"/>
      </w:pPr>
      <w:r>
        <w:t xml:space="preserve">2026-03-09</w:t>
      </w:r>
    </w:p>
    <w:bookmarkStart w:id="20" w:name="cohort-before-filtering-to-mental-health"/>
    <w:p>
      <w:pPr>
        <w:pStyle w:val="Heading1"/>
      </w:pPr>
      <w:r>
        <w:t xml:space="preserve">Cohort (Before Filtering to Mental Health)</w:t>
      </w:r>
    </w:p>
    <w:p>
      <w:pPr>
        <w:pStyle w:val="FirstParagraph"/>
      </w:pPr>
      <w:r>
        <w:t xml:space="preserve">Right now, APCD data goes until Aug 2025, so filtered anchor dates for 1 year before then. This will soon be updated to include more data, though. At this point, it is not filtered to</w:t>
      </w:r>
      <w:r>
        <w:t xml:space="preserve"> </w:t>
      </w:r>
      <w:r>
        <w:t xml:space="preserve">“</w:t>
      </w:r>
      <w:r>
        <w:t xml:space="preserve">Regular</w:t>
      </w:r>
      <w:r>
        <w:t xml:space="preserve">”</w:t>
      </w:r>
      <w:r>
        <w:t xml:space="preserve"> </w:t>
      </w:r>
      <w:r>
        <w:t xml:space="preserve">Medicaid.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714"/>
        <w:gridCol w:w="2646"/>
      </w:tblGrid>
      <w:tr>
        <w:trPr>
          <w:cantSplit/>
          <w:trHeight w:val="44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1,053,542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3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Mental Health Sample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138,737 (13%)</w:t>
            </w:r>
          </w:p>
        </w:tc>
      </w:tr>
      <w:tr>
        <w:trPr>
          <w:cantSplit/>
          <w:trHeight w:val="38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1,046,367 (99%)</w:t>
            </w:r>
          </w:p>
        </w:tc>
      </w:tr>
      <w:tr>
        <w:trPr>
          <w:cantSplit/>
          <w:trHeight w:val="43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7,175 (0.7%)</w:t>
            </w:r>
          </w:p>
        </w:tc>
      </w:tr>
      <w:tr>
        <w:trPr>
          <w:cantSplit/>
          <w:trHeight w:val="384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189,522 (18%)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186,347 (18%)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184,435 (18%)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192,551 (18%)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185,053 (18%)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115,634 (11%)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357,222 (34%)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553,993 (53%)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140,403 (13%)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1,924 (0.2%)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 Category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240,278 (23%)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 (&lt;0.1%)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797,227 (76%)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4,131 (0.4%)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11,828 (1.1%)</w:t>
            </w:r>
          </w:p>
        </w:tc>
      </w:tr>
      <w:tr>
        <w:trPr>
          <w:cantSplit/>
          <w:trHeight w:val="43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85,411 (8.1%)</w:t>
            </w:r>
          </w:p>
        </w:tc>
      </w:tr>
      <w:tr>
        <w:trPr>
          <w:cantSplit/>
          <w:trHeight w:val="43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74,869 (7.1%)</w:t>
            </w:r>
          </w:p>
        </w:tc>
      </w:tr>
      <w:tr>
        <w:trPr>
          <w:cantSplit/>
          <w:trHeight w:val="43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3,867 (0.4%)</w:t>
            </w:r>
          </w:p>
        </w:tc>
      </w:tr>
      <w:tr>
        <w:trPr>
          <w:cantSplit/>
          <w:trHeight w:val="43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4,180 (0.4%)</w:t>
            </w:r>
          </w:p>
        </w:tc>
      </w:tr>
      <w:tr>
        <w:trPr>
          <w:cantSplit/>
          <w:trHeight w:val="43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23,708 (2.3%)</w:t>
            </w:r>
          </w:p>
        </w:tc>
      </w:tr>
      <w:tr>
        <w:trPr>
          <w:cantSplit/>
          <w:trHeight w:val="430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20,460 (1.9%)</w:t>
            </w:r>
          </w:p>
        </w:tc>
      </w:tr>
      <w:tr>
        <w:trPr>
          <w:cantSplit/>
          <w:trHeight w:val="430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</w:tr>
      <w:tr>
        <w:trPr>
          <w:cantSplit/>
          <w:trHeight w:val="43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10,540 (1.0%)</w:t>
            </w:r>
          </w:p>
        </w:tc>
      </w:tr>
      <w:tr>
        <w:trPr>
          <w:cantSplit/>
          <w:trHeight w:val="43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Continuously enrolled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609,930 (58%)</w:t>
            </w:r>
          </w:p>
        </w:tc>
      </w:tr>
      <w:tr>
        <w:trPr>
          <w:cantSplit/>
          <w:trHeight w:val="43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 at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714,996 (68%)</w:t>
            </w:r>
          </w:p>
        </w:tc>
      </w:tr>
      <w:tr>
        <w:trPr>
          <w:cantSplit/>
          <w:trHeight w:val="43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77,339 (7.3%)</w:t>
            </w:r>
          </w:p>
        </w:tc>
      </w:tr>
      <w:tr>
        <w:trPr>
          <w:cantSplit/>
          <w:trHeight w:val="430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29,497 (2.8%)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20"/>
    <w:bookmarkStart w:id="34" w:name="mh-sub-cohort"/>
    <w:p>
      <w:pPr>
        <w:pStyle w:val="Heading1"/>
      </w:pPr>
      <w:r>
        <w:t xml:space="preserve">MH Sub Cohort</w:t>
      </w:r>
    </w:p>
    <w:bookmarkStart w:id="21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905"/>
        <w:gridCol w:w="2455"/>
      </w:tblGrid>
      <w:tr>
        <w:trPr>
          <w:cantSplit/>
          <w:trHeight w:val="444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138,737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137,609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1,128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19,116 (14%)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23,727 (17%)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26,792 (19%)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26,783 (19%)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26,189 (19%)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16,130 (12%)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47,779 (34%)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73,152 (53%)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17,608 (13%)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198 (0.1%)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 Category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Emergency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12,280 (8.9%)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Healthy Texas Women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(&lt;0.1%)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Regular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125,417 (90%)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Three months prior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477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551 (0.4%)</w:t>
            </w:r>
          </w:p>
        </w:tc>
      </w:tr>
      <w:tr>
        <w:trPr>
          <w:cantSplit/>
          <w:trHeight w:val="430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Anxiety and fear-related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85,411 (62%)</w:t>
            </w:r>
          </w:p>
        </w:tc>
      </w:tr>
      <w:tr>
        <w:trPr>
          <w:cantSplit/>
          <w:trHeight w:val="430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Depressive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74,869 (54%)</w:t>
            </w:r>
          </w:p>
        </w:tc>
      </w:tr>
      <w:tr>
        <w:trPr>
          <w:cantSplit/>
          <w:trHeight w:val="430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 ideation/attempt/self-harm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3,867 (2.8%)</w:t>
            </w:r>
          </w:p>
        </w:tc>
      </w:tr>
      <w:tr>
        <w:trPr>
          <w:cantSplit/>
          <w:trHeight w:val="430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Schizophrenia spectrum/psychotic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4,180 (3.0%)</w:t>
            </w:r>
          </w:p>
        </w:tc>
      </w:tr>
      <w:tr>
        <w:trPr>
          <w:cantSplit/>
          <w:trHeight w:val="430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Trauma- and stressor-related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23,708 (17%)</w:t>
            </w:r>
          </w:p>
        </w:tc>
      </w:tr>
      <w:tr>
        <w:trPr>
          <w:cantSplit/>
          <w:trHeight w:val="430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and related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20,460 (15%)</w:t>
            </w:r>
          </w:p>
        </w:tc>
      </w:tr>
      <w:tr>
        <w:trPr>
          <w:cantSplit/>
          <w:trHeight w:val="430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Neurodevelopmental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(&lt;0.1%)</w:t>
            </w:r>
          </w:p>
        </w:tc>
      </w:tr>
      <w:tr>
        <w:trPr>
          <w:cantSplit/>
          <w:trHeight w:val="430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disorders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10,540 (7.6%)</w:t>
            </w:r>
          </w:p>
        </w:tc>
      </w:tr>
      <w:tr>
        <w:trPr>
          <w:cantSplit/>
          <w:trHeight w:val="430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Continuously enrolled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95,947 (69%)</w:t>
            </w:r>
          </w:p>
        </w:tc>
      </w:tr>
      <w:tr>
        <w:trPr>
          <w:cantSplit/>
          <w:trHeight w:val="430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 at 12 months post-delivery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108,158 (78%)</w:t>
            </w:r>
          </w:p>
        </w:tc>
      </w:tr>
      <w:tr>
        <w:trPr>
          <w:cantSplit/>
          <w:trHeight w:val="430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MH prescription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37,001 (27%)</w:t>
            </w:r>
          </w:p>
        </w:tc>
      </w:tr>
      <w:tr>
        <w:trPr>
          <w:cantSplit/>
          <w:trHeight w:val="430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Therapy session (0-12 months)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16,096 (12%)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r>
        <w:br w:type="page"/>
      </w:r>
    </w:p>
    <w:bookmarkEnd w:id="21"/>
    <w:bookmarkStart w:id="27" w:name="X367c63fd23572285b48c744f9bb8ebd47eb68a0"/>
    <w:p>
      <w:pPr>
        <w:pStyle w:val="Heading2"/>
      </w:pPr>
      <w:r>
        <w:t xml:space="preserve">Figure 1: MH Prescriptions 0-12 Months Postpartum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6" w:name="fig-mh-drug"/>
          <w:p>
            <w:pPr>
              <w:pStyle w:val="Compact"/>
              <w:jc w:val="center"/>
            </w:pPr>
            <w:bookmarkStart w:id="25" w:name="fig-mh-drug"/>
            <w:r>
              <w:drawing>
                <wp:inline>
                  <wp:extent cx="5334000" cy="35560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apcd-POEM_TX_paper2_v02_files/figure-docx/fig-mh-drug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</w:t>
            </w:r>
          </w:p>
          <w:bookmarkEnd w:id="26"/>
        </w:tc>
      </w:tr>
    </w:tbl>
    <w:p>
      <w:r>
        <w:br w:type="page"/>
      </w:r>
    </w:p>
    <w:bookmarkEnd w:id="27"/>
    <w:bookmarkStart w:id="33" w:name="Xef7eaae8e847a21638b542566bb53598a76297c"/>
    <w:p>
      <w:pPr>
        <w:pStyle w:val="Heading2"/>
      </w:pPr>
      <w:r>
        <w:t xml:space="preserve">Figure 2: Therapy Sessions 0-12 Months Postpartum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2" w:name="fig-therapy"/>
          <w:p>
            <w:pPr>
              <w:pStyle w:val="Compact"/>
              <w:jc w:val="center"/>
            </w:pPr>
            <w:bookmarkStart w:id="31" w:name="fig-therapy"/>
            <w:r>
              <w:drawing>
                <wp:inline>
                  <wp:extent cx="5334000" cy="35560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apcd-POEM_TX_paper2_v02_files/figure-docx/fig-therapy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32"/>
        </w:tc>
      </w:tr>
    </w:tbl>
    <w:bookmarkEnd w:id="33"/>
    <w:bookmarkEnd w:id="34"/>
    <w:bookmarkStart w:id="41" w:name="supplemental-figures"/>
    <w:p>
      <w:pPr>
        <w:pStyle w:val="Heading1"/>
      </w:pPr>
      <w:r>
        <w:t xml:space="preserve">Supplemental Figures</w:t>
      </w:r>
    </w:p>
    <w:bookmarkStart w:id="40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t xml:space="preserve">This looks different than our other one, but it’s probably because it still has those on</w:t>
      </w:r>
      <w:r>
        <w:t xml:space="preserve"> </w:t>
      </w:r>
      <w:r>
        <w:t xml:space="preserve">“</w:t>
      </w:r>
      <w:r>
        <w:t xml:space="preserve">Emergency</w:t>
      </w:r>
      <w:r>
        <w:t xml:space="preserve">”</w:t>
      </w:r>
      <w:r>
        <w:t xml:space="preserve"> </w:t>
      </w:r>
      <w:r>
        <w:t xml:space="preserve">Medicaid for their delivery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9" w:name="fig-enrollment"/>
          <w:p>
            <w:pPr>
              <w:pStyle w:val="Compact"/>
              <w:jc w:val="center"/>
            </w:pPr>
            <w:bookmarkStart w:id="38" w:name="fig-enrollment"/>
            <w:r>
              <w:drawing>
                <wp:inline>
                  <wp:extent cx="5334000" cy="35560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apcd-POEM_TX_paper2_v02_files/figure-docx/fig-enrollment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</w:t>
            </w:r>
          </w:p>
          <w:bookmarkEnd w:id="39"/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2 (APCD Data) - Mental Health</dc:title>
  <dc:creator/>
  <cp:keywords/>
  <dcterms:created xsi:type="dcterms:W3CDTF">2026-03-09T14:03:32Z</dcterms:created>
  <dcterms:modified xsi:type="dcterms:W3CDTF">2026-03-09T14:03:32Z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2026-03-09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