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POEM</w:t>
      </w:r>
      <w:r>
        <w:t xml:space="preserve"> </w:t>
      </w:r>
      <w:r>
        <w:t xml:space="preserve">TX</w:t>
      </w:r>
      <w:r>
        <w:t xml:space="preserve"> </w:t>
      </w:r>
      <w:r>
        <w:t xml:space="preserve">Cohort</w:t>
      </w:r>
      <w:r>
        <w:t xml:space="preserve"> </w:t>
      </w:r>
      <w:r>
        <w:t xml:space="preserve">Pull</w:t>
      </w:r>
    </w:p>
    <w:p>
      <w:pPr>
        <w:pStyle w:val="Date"/>
      </w:pPr>
      <w:r>
        <w:t xml:space="preserve">2024-10-07</w:t>
      </w:r>
    </w:p>
    <w:bookmarkStart w:id="20" w:name="Xb5b21d208b6449088e04dd7a875a49ed694f093"/>
    <w:p>
      <w:pPr>
        <w:pStyle w:val="Heading1"/>
      </w:pPr>
      <w:r>
        <w:t xml:space="preserve">Record Counts (pre-Episode Algorithm Logic)</w:t>
      </w:r>
    </w:p>
    <w:p>
      <w:pPr>
        <w:pStyle w:val="FirstParagraph"/>
      </w:pPr>
      <w:r>
        <w:t xml:space="preserve">Using the steps laid out in the</w:t>
      </w:r>
      <w:r>
        <w:t xml:space="preserve"> </w:t>
      </w:r>
      <w:r>
        <w:rPr>
          <w:rStyle w:val="VerbatimChar"/>
        </w:rPr>
        <w:t xml:space="preserve">Episode Algorithm</w:t>
      </w:r>
      <w:r>
        <w:t xml:space="preserve"> </w:t>
      </w:r>
      <w:r>
        <w:t xml:space="preserve">tab of the</w:t>
      </w:r>
      <w:r>
        <w:t xml:space="preserve"> </w:t>
      </w:r>
      <w:r>
        <w:rPr>
          <w:rStyle w:val="VerbatimChar"/>
        </w:rPr>
        <w:t xml:space="preserve">Data Harmonization Tracker</w:t>
      </w:r>
      <w:r>
        <w:t xml:space="preserve">, the count of records (FY19-23 files, filtering starting 2019-01-01):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9"/>
        <w:gridCol w:w="5694"/>
        <w:gridCol w:w="1997"/>
      </w:tblGrid>
      <w:tr>
        <w:trPr>
          <w:cantSplit/>
          <w:trHeight w:val="612"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record_count</w:t>
            </w:r>
          </w:p>
        </w:tc>
      </w:tr>
      <w:tr>
        <w:trPr>
          <w:cantSplit/>
          <w:trHeight w:val="60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DX LB/SB records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2,043,043</w:t>
            </w:r>
          </w:p>
        </w:tc>
      </w:tr>
      <w:tr>
        <w:trPr>
          <w:cantSplit/>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Deduplicating (Taking priority for facility)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1,035,175</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removing contradictory records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1,035,175</w:t>
            </w:r>
          </w:p>
        </w:tc>
      </w:tr>
      <w:tr>
        <w:trPr>
          <w:cantSplit/>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rolling up overlapping records into episodes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1,028,143</w:t>
            </w:r>
          </w:p>
        </w:tc>
      </w:tr>
      <w:tr>
        <w:trPr>
          <w:cantSplit/>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removing repeating episodes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1,027,238</w:t>
            </w:r>
          </w:p>
        </w:tc>
      </w:tr>
      <w:tr>
        <w:trPr>
          <w:cantSplit/>
          <w:trHeight w:val="617"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running algorithm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987,079</w:t>
            </w:r>
          </w:p>
        </w:tc>
      </w:tr>
    </w:tbl>
    <w:p>
      <w:pPr>
        <w:numPr>
          <w:ilvl w:val="0"/>
          <w:numId w:val="1001"/>
        </w:numPr>
        <w:pStyle w:val="Compact"/>
      </w:pPr>
      <w:r>
        <w:t xml:space="preserve">A record refers to a unique combination of</w:t>
      </w:r>
      <w:r>
        <w:t xml:space="preserve"> </w:t>
      </w:r>
      <w:r>
        <w:rPr>
          <w:rStyle w:val="VerbatimChar"/>
        </w:rPr>
        <w:t xml:space="preserve">client_nbr + clm_to_date + outcome_type (LB/SB)</w:t>
      </w:r>
      <w:r>
        <w:t xml:space="preserve"> </w:t>
      </w:r>
      <w:r>
        <w:t xml:space="preserve">or combination of of</w:t>
      </w:r>
      <w:r>
        <w:t xml:space="preserve"> </w:t>
      </w:r>
      <w:r>
        <w:rPr>
          <w:rStyle w:val="VerbatimChar"/>
        </w:rPr>
        <w:t xml:space="preserve">client_nbr + episode_id</w:t>
      </w:r>
      <w:r>
        <w:t xml:space="preserve"> </w:t>
      </w:r>
      <w:r>
        <w:t xml:space="preserve">once they are rolled up.</w:t>
      </w:r>
    </w:p>
    <w:p>
      <w:pPr>
        <w:numPr>
          <w:ilvl w:val="0"/>
          <w:numId w:val="1001"/>
        </w:numPr>
        <w:pStyle w:val="Compact"/>
      </w:pPr>
      <w:r>
        <w:t xml:space="preserve">The de-duplicating step is data cleaning: first I take facility records, and then only insert professional records if they do not currently overlap with the facility claims pulled first. This cleans up some messy date math that was occurring.</w:t>
      </w:r>
    </w:p>
    <w:p>
      <w:pPr>
        <w:numPr>
          <w:ilvl w:val="0"/>
          <w:numId w:val="1001"/>
        </w:numPr>
        <w:pStyle w:val="Compact"/>
      </w:pPr>
      <w:r>
        <w:t xml:space="preserve">Contradictory record is a record such that the same person has a record that same day with a different outcome type (LB vs SB)</w:t>
      </w:r>
    </w:p>
    <w:p>
      <w:pPr>
        <w:numPr>
          <w:ilvl w:val="0"/>
          <w:numId w:val="1001"/>
        </w:numPr>
        <w:pStyle w:val="Compact"/>
      </w:pPr>
      <w:r>
        <w:t xml:space="preserve">Overlapping records were rolled up according to dates alone. There was no special consideration of discharge codes or special logic for that. So, after cleaning up and sorting the dates, the if the next</w:t>
      </w:r>
      <w:r>
        <w:t xml:space="preserve"> </w:t>
      </w:r>
      <w:r>
        <w:rPr>
          <w:rStyle w:val="VerbatimChar"/>
        </w:rPr>
        <w:t xml:space="preserve">start_date</w:t>
      </w:r>
      <w:r>
        <w:t xml:space="preserve"> </w:t>
      </w:r>
      <w:r>
        <w:t xml:space="preserve">&gt; previous</w:t>
      </w:r>
      <w:r>
        <w:t xml:space="preserve"> </w:t>
      </w:r>
      <w:r>
        <w:rPr>
          <w:rStyle w:val="VerbatimChar"/>
        </w:rPr>
        <w:t xml:space="preserve">end_date</w:t>
      </w:r>
      <w:r>
        <w:t xml:space="preserve">, a new episode is marked. They are then rolled up to collapse the overlaps. This</w:t>
      </w:r>
      <w:r>
        <w:t xml:space="preserve"> </w:t>
      </w:r>
      <w:r>
        <w:rPr>
          <w:iCs/>
          <w:i/>
        </w:rPr>
        <w:t xml:space="preserve">may catch some transfers</w:t>
      </w:r>
      <w:r>
        <w:t xml:space="preserve"> </w:t>
      </w:r>
      <w:r>
        <w:t xml:space="preserve">but does not consider them separately.</w:t>
      </w:r>
    </w:p>
    <w:p>
      <w:pPr>
        <w:numPr>
          <w:ilvl w:val="0"/>
          <w:numId w:val="1001"/>
        </w:numPr>
        <w:pStyle w:val="Compact"/>
      </w:pPr>
      <w:r>
        <w:t xml:space="preserve">Repeating episodes had monthly codes showing a live birth at least once a month for more than six months in a row. These were investigated and removed due to not being able to tell which birth would be considered the correct one.</w:t>
      </w:r>
    </w:p>
    <w:p>
      <w:r>
        <w:br w:type="page"/>
      </w:r>
    </w:p>
    <w:bookmarkEnd w:id="20"/>
    <w:bookmarkStart w:id="22" w:name="inclusion-exclusion"/>
    <w:p>
      <w:pPr>
        <w:pStyle w:val="Heading1"/>
      </w:pPr>
      <w:r>
        <w:t xml:space="preserve">Inclusion 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1"/>
        <w:gridCol w:w="3918"/>
        <w:gridCol w:w="2024"/>
        <w:gridCol w:w="1738"/>
      </w:tblGrid>
      <w:tr>
        <w:trPr>
          <w:cantSplit/>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record_count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record_diff</w:t>
            </w:r>
          </w:p>
        </w:tc>
      </w:tr>
      <w:tr>
        <w:trPr>
          <w:cantSplit/>
          <w:trHeight w:val="612"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episodes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61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Exists in enrollment at any point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986,069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1,010</w:t>
            </w:r>
          </w:p>
        </w:tc>
      </w:tr>
      <w:tr>
        <w:trPr>
          <w:cantSplit/>
          <w:trHeight w:val="615"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19-55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39,248</w:t>
            </w:r>
          </w:p>
        </w:tc>
      </w:tr>
      <w:tr>
        <w:trPr>
          <w:cantSplit/>
          <w:trHeight w:val="60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Enrolled month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r>
      <w:tr>
        <w:trPr>
          <w:cantSplit/>
          <w:trHeight w:val="60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941,781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4,330</w:t>
            </w:r>
          </w:p>
        </w:tc>
      </w:tr>
      <w:tr>
        <w:trPr>
          <w:cantSplit/>
          <w:trHeight w:val="60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 &lt;=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941,481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r>
    </w:tbl>
    <w:p>
      <w:r>
        <w:br w:type="page"/>
      </w:r>
    </w:p>
    <w:p>
      <w:r>
        <w:br w:type="page"/>
      </w:r>
    </w:p>
    <w:bookmarkStart w:id="21" w:name="characteristics-after-filtering"/>
    <w:p>
      <w:pPr>
        <w:pStyle w:val="Heading2"/>
      </w:pPr>
      <w:r>
        <w:t xml:space="preserve">Characteristics after filtering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01"/>
        <w:gridCol w:w="1854"/>
      </w:tblGrid>
      <w:tr>
        <w:trPr>
          <w:cantSplit/>
          <w:trHeight w:val="444"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941,481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r>
      <w:tr>
        <w:trPr>
          <w:cantSplit/>
          <w:trHeight w:val="387"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Birth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932,088 (99%)</w:t>
            </w:r>
          </w:p>
        </w:tc>
      </w:tr>
      <w:tr>
        <w:trPr>
          <w:cantSplit/>
          <w:trHeight w:val="43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9,393 (1.0%)</w:t>
            </w:r>
          </w:p>
        </w:tc>
      </w:tr>
      <w:tr>
        <w:trPr>
          <w:cantSplit/>
          <w:trHeight w:val="38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202,527 (22%)</w:t>
            </w:r>
          </w:p>
        </w:tc>
      </w:tr>
      <w:tr>
        <w:trPr>
          <w:cantSplit/>
          <w:trHeight w:val="43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198,989 (21%)</w:t>
            </w:r>
          </w:p>
        </w:tc>
      </w:tr>
      <w:tr>
        <w:trPr>
          <w:cantSplit/>
          <w:trHeight w:val="43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197,742 (21%)</w:t>
            </w:r>
          </w:p>
        </w:tc>
      </w:tr>
      <w:tr>
        <w:trPr>
          <w:cantSplit/>
          <w:trHeight w:val="43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206,817 (22%)</w:t>
            </w:r>
          </w:p>
        </w:tc>
      </w:tr>
      <w:tr>
        <w:trPr>
          <w:cantSplit/>
          <w:trHeight w:val="43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135,406 (14%)</w:t>
            </w:r>
          </w:p>
        </w:tc>
      </w:tr>
      <w:tr>
        <w:trPr>
          <w:cantSplit/>
          <w:trHeight w:val="43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Indian or Alaskan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 (0.2%)</w:t>
            </w:r>
          </w:p>
        </w:tc>
      </w:tr>
      <w:tr>
        <w:trPr>
          <w:cantSplit/>
          <w:trHeight w:val="43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Pacific Islander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18,642 (2.0%)</w:t>
            </w:r>
          </w:p>
        </w:tc>
      </w:tr>
      <w:tr>
        <w:trPr>
          <w:cantSplit/>
          <w:trHeight w:val="43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non-Hispanic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138,987 (15%)</w:t>
            </w:r>
          </w:p>
        </w:tc>
      </w:tr>
      <w:tr>
        <w:trPr>
          <w:cantSplit/>
          <w:trHeight w:val="43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572,366 (61%)</w:t>
            </w:r>
          </w:p>
        </w:tc>
      </w:tr>
      <w:tr>
        <w:trPr>
          <w:cantSplit/>
          <w:trHeight w:val="43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48,107 (5.1%)</w:t>
            </w:r>
          </w:p>
        </w:tc>
      </w:tr>
      <w:tr>
        <w:trPr>
          <w:cantSplit/>
          <w:trHeight w:val="43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 non-Hispanic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161,626 (17%)</w:t>
            </w:r>
          </w:p>
        </w:tc>
      </w:tr>
      <w:tr>
        <w:trPr>
          <w:cantSplit/>
          <w:trHeight w:val="43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317,969 (34%)</w:t>
            </w:r>
          </w:p>
        </w:tc>
      </w:tr>
      <w:tr>
        <w:trPr>
          <w:cantSplit/>
          <w:trHeight w:val="43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496,037 (53%)</w:t>
            </w:r>
          </w:p>
        </w:tc>
      </w:tr>
      <w:tr>
        <w:trPr>
          <w:cantSplit/>
          <w:trHeight w:val="43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125,725 (13%)</w:t>
            </w:r>
          </w:p>
        </w:tc>
      </w:tr>
      <w:tr>
        <w:trPr>
          <w:cantSplit/>
          <w:trHeight w:val="43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 (0.2%)</w:t>
            </w:r>
          </w:p>
        </w:tc>
      </w:tr>
      <w:tr>
        <w:trPr>
          <w:cantSplit/>
          <w:trHeight w:val="43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(&lt;0.1%)</w:t>
            </w:r>
          </w:p>
        </w:tc>
      </w:tr>
      <w:tr>
        <w:trPr>
          <w:cantSplit/>
          <w:trHeight w:val="43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572,366 (61%)</w:t>
            </w:r>
          </w:p>
        </w:tc>
      </w:tr>
      <w:tr>
        <w:trPr>
          <w:cantSplit/>
          <w:trHeight w:val="43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Category (Month of birth episode)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Emergency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202,841 (22%)</w:t>
            </w:r>
          </w:p>
        </w:tc>
      </w:tr>
      <w:tr>
        <w:trPr>
          <w:cantSplit/>
          <w:trHeight w:val="43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Healthy Texas Women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 (0.2%)</w:t>
            </w:r>
          </w:p>
        </w:tc>
      </w:tr>
      <w:tr>
        <w:trPr>
          <w:cantSplit/>
          <w:trHeight w:val="43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(&lt;0.1%)</w:t>
            </w:r>
          </w:p>
        </w:tc>
      </w:tr>
      <w:tr>
        <w:trPr>
          <w:cantSplit/>
          <w:trHeight w:val="431"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QMD coverage (Medicare only)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(&lt;0.1%)</w:t>
            </w:r>
          </w:p>
        </w:tc>
      </w:tr>
      <w:tr>
        <w:trPr>
          <w:cantSplit/>
          <w:trHeight w:val="43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722,486 (77%)</w:t>
            </w:r>
          </w:p>
        </w:tc>
      </w:tr>
      <w:tr>
        <w:trPr>
          <w:cantSplit/>
          <w:trHeight w:val="43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Three months prior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3,473 (0.4%)</w:t>
            </w:r>
          </w:p>
        </w:tc>
      </w:tr>
      <w:tr>
        <w:trPr>
          <w:cantSplit/>
          <w:trHeight w:val="43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 (or Not Enrolled)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11,116 (1.2%)</w:t>
            </w:r>
          </w:p>
        </w:tc>
      </w:tr>
      <w:tr>
        <w:trPr>
          <w:cantSplit/>
          <w:trHeight w:val="360" w:hRule="auto"/>
        </w:trPr>
        footer 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 (%)</w:t>
            </w:r>
          </w:p>
        </w:tc>
      </w:tr>
    </w:tbl>
    <w:p>
      <w:pPr>
        <w:numPr>
          <w:ilvl w:val="0"/>
          <w:numId w:val="1002"/>
        </w:numPr>
        <w:pStyle w:val="Compact"/>
      </w:pPr>
      <w:r>
        <w:t xml:space="preserve">Age is based on the most common birth date when a person had multiple DOB</w:t>
      </w:r>
    </w:p>
    <w:p>
      <w:pPr>
        <w:numPr>
          <w:ilvl w:val="0"/>
          <w:numId w:val="1002"/>
        </w:numPr>
        <w:pStyle w:val="Compact"/>
      </w:pPr>
      <w:r>
        <w:t xml:space="preserve">Filtering to TX is based on enrollment the month of the episode</w:t>
      </w:r>
    </w:p>
    <w:p>
      <w:pPr>
        <w:numPr>
          <w:ilvl w:val="0"/>
          <w:numId w:val="1002"/>
        </w:numPr>
        <w:pStyle w:val="Compact"/>
      </w:pPr>
      <w:r>
        <w:t xml:space="preserve">Race is based on enrollment the month of the episode, so someone might have race recorded elsewhere else if enrollment said</w:t>
      </w:r>
      <w:r>
        <w:t xml:space="preserve"> </w:t>
      </w:r>
      <w:r>
        <w:t xml:space="preserve">“</w:t>
      </w:r>
      <w:r>
        <w:t xml:space="preserve">Unknown</w:t>
      </w:r>
      <w:r>
        <w:t xml:space="preserve">”</w:t>
      </w:r>
      <w:r>
        <w:t xml:space="preserve"> </w:t>
      </w:r>
      <w:r>
        <w:t xml:space="preserve">that month.</w:t>
      </w:r>
    </w:p>
    <w:p>
      <w:r>
        <w:br w:type="page"/>
      </w:r>
    </w:p>
    <w:bookmarkEnd w:id="21"/>
    <w:bookmarkEnd w:id="22"/>
    <w:bookmarkStart w:id="23" w:name="race-ethnicity-breakdown"/>
    <w:p>
      <w:pPr>
        <w:pStyle w:val="Heading1"/>
      </w:pPr>
      <w:r>
        <w:t xml:space="preserve">Race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14"/>
        <w:gridCol w:w="1019"/>
        <w:gridCol w:w="1019"/>
        <w:gridCol w:w="1019"/>
      </w:tblGrid>
      <w:tr>
        <w:trPr>
          <w:cantSplit/>
          <w:trHeight w:val="612"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race_desc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r>
      <w:tr>
        <w:trPr>
          <w:cantSplit/>
          <w:trHeight w:val="413"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Indian or Alaskan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w:t>
            </w:r>
          </w:p>
        </w:tc>
      </w:tr>
      <w:tr>
        <w:trPr>
          <w:cantSplit/>
          <w:trHeight w:val="415"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Pacific Islander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18,642</w:t>
            </w:r>
          </w:p>
        </w:tc>
      </w:tr>
      <w:tr>
        <w:trPr>
          <w:cantSplit/>
          <w:trHeight w:val="425"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non-Hispanic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138,987</w:t>
            </w:r>
          </w:p>
        </w:tc>
      </w:tr>
      <w:tr>
        <w:trPr>
          <w:cantSplit/>
          <w:trHeight w:val="425"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572,366</w:t>
            </w:r>
          </w:p>
        </w:tc>
      </w:tr>
      <w:tr>
        <w:trPr>
          <w:cantSplit/>
          <w:trHeight w:val="413"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48,107</w:t>
            </w:r>
          </w:p>
        </w:tc>
      </w:tr>
      <w:tr>
        <w:trPr>
          <w:cantSplit/>
          <w:trHeight w:val="425"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 non-Hispanic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161,626</w:t>
            </w:r>
          </w:p>
        </w:tc>
      </w:tr>
      <w:tr>
        <w:trPr>
          <w:cantSplit/>
          <w:trHeight w:val="413"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941,481</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 TX Cohort Pull</dc:title>
  <dc:creator/>
  <cp:keywords/>
  <dcterms:created xsi:type="dcterms:W3CDTF">2024-10-07T20:45:46Z</dcterms:created>
  <dcterms:modified xsi:type="dcterms:W3CDTF">2024-10-07T20:45:46Z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2024-10-07</vt:lpwstr>
  </property>
  <property fmtid="{D5CDD505-2E9C-101B-9397-08002B2CF9AE}" pid="4" name="editor">
    <vt:lpwstr>visual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width">
    <vt:lpwstr>100%</vt:lpwstr>
  </property>
  <property fmtid="{D5CDD505-2E9C-101B-9397-08002B2CF9AE}" pid="12" name="page-layout">
    <vt:lpwstr>full</vt:lpwstr>
  </property>
  <property fmtid="{D5CDD505-2E9C-101B-9397-08002B2CF9AE}" pid="13" name="toc-title">
    <vt:lpwstr>Table of contents</vt:lpwstr>
  </property>
</Properties>
</file>