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60.png" ContentType="image/png"/>
  <Override PartName="/word/media/rId68.png" ContentType="image/png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2025-09-26</w:t>
      </w:r>
    </w:p>
    <w:bookmarkStart w:id="34" w:name="main-analysis-tables-and-figures"/>
    <w:p>
      <w:pPr>
        <w:pStyle w:val="Heading1"/>
      </w:pPr>
      <w:r>
        <w:t xml:space="preserve">Main Analysis Tables and Figures</w:t>
      </w:r>
    </w:p>
    <w:bookmarkStart w:id="20" w:name="table-1"/>
    <w:p>
      <w:pPr>
        <w:pStyle w:val="Heading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16"/>
        <w:gridCol w:w="2178"/>
        <w:gridCol w:w="2725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By Condition</w:t>
            </w:r>
          </w:p>
        </w:tc>
      </w:tr>
      <w:tr>
        <w:trPr>
          <w:cantSplit/>
          <w:trHeight w:val="455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187,329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Diabetes, N = 88,155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Hypertension, N = 127,197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185,895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87,444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126,177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(0.8%)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34,963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16,561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23,316 (18%)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38,875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18,642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26,031 (20%)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41,232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19,730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27,725 (22%)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43,391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20,102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29,926 (24%)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28,868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13,120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20,199 (16%)</w:t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(0.2%)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3,428 (1.8%)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2,507 (2.8%)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(1.1%)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38,362 (20%)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12,402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31,309 (25%)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97,241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53,348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59,525 (47%)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8,591 (4.6%)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 (4.1%)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6,238 (4.9%)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16,078 (18%)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28,435 (22%)</w:t>
            </w:r>
          </w:p>
        </w:tc>
      </w:tr>
      <w:tr>
        <w:trPr>
          <w:cantSplit/>
          <w:trHeight w:val="43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53,380 (28%)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18,707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39,651 (31%)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101,790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50,230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67,020 (53%)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31,674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18,906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20,201 (16%)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(0.3%)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0"/>
    <w:bookmarkStart w:id="24" w:name="Xdacd3c665661e08d63f93757ad83e609663ea2d"/>
    <w:p>
      <w:pPr>
        <w:pStyle w:val="Heading2"/>
      </w:pPr>
      <w:r>
        <w:t xml:space="preserve">Figure 1: Biweekly graphs based on anchor date: outpatient utilization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Xa86bc4e9a416b75ad0c3dabbc0855e225ac88db"/>
    <w:p>
      <w:pPr>
        <w:pStyle w:val="Heading2"/>
      </w:pPr>
      <w:r>
        <w:t xml:space="preserve">Figure 2: Biweekly graphs based on anchor date: diabetes screening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X294098e2f89ab513e0d5aa5e8db9eec2899f56e"/>
    <w:p>
      <w:pPr>
        <w:pStyle w:val="Heading2"/>
      </w:pPr>
      <w:r>
        <w:t xml:space="preserve">Figure 3: Biweekly graphs based on anchor date: hypertensive medication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3" w:name="X23c0ee8bd47b15bd0b823acba5bcce4840b0f65"/>
    <w:p>
      <w:pPr>
        <w:pStyle w:val="Heading2"/>
      </w:pPr>
      <w:r>
        <w:t xml:space="preserve">Table 2: ITS results of all utilization outcomes, adjusted, main coefficients only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5"/>
        <w:gridCol w:w="2128"/>
        <w:gridCol w:w="1285"/>
        <w:gridCol w:w="2496"/>
        <w:gridCol w:w="1226"/>
      </w:tblGrid>
      <w:tr>
        <w:trPr>
          <w:cantSplit/>
          <w:trHeight w:val="411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cohort</w:t>
            </w:r>
          </w:p>
        </w:tc>
      </w:tr>
      <w:tr>
        <w:trPr>
          <w:cantSplit/>
          <w:trHeight w:val="45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Screening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outpatient utilization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4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Pre-trend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-0.003, 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-0.002, 0.000</w:t>
            </w:r>
          </w:p>
        </w:tc>
      </w:tr>
      <w:tr>
        <w:trPr>
          <w:cantSplit/>
          <w:trHeight w:val="45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0.052, 0.092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0.087, 0.122</w:t>
            </w:r>
          </w:p>
        </w:tc>
      </w:tr>
      <w:tr>
        <w:trPr>
          <w:cantSplit/>
          <w:trHeight w:val="45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-0.591, 0.193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-0.374, 0.313</w:t>
            </w:r>
          </w:p>
        </w:tc>
      </w:tr>
      <w:tr>
        <w:trPr>
          <w:cantSplit/>
          <w:trHeight w:val="45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0.000, 0.001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0.001, 0.008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-0.002, 0.004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8"/>
        <w:gridCol w:w="2604"/>
        <w:gridCol w:w="1200"/>
        <w:gridCol w:w="2332"/>
        <w:gridCol w:w="1146"/>
      </w:tblGrid>
      <w:tr>
        <w:trPr>
          <w:cantSplit/>
          <w:trHeight w:val="454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cohort</w:t>
            </w:r>
          </w:p>
        </w:tc>
      </w:tr>
      <w:tr>
        <w:trPr>
          <w:cantSplit/>
          <w:trHeight w:val="45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Antihypertensive medication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outpatient utilization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4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Pre-trend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-0.001, 0.000</w:t>
            </w:r>
          </w:p>
        </w:tc>
      </w:tr>
      <w:tr>
        <w:trPr>
          <w:cantSplit/>
          <w:trHeight w:val="45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-0.026, 0.004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0.091, 0.120</w:t>
            </w:r>
          </w:p>
        </w:tc>
      </w:tr>
      <w:tr>
        <w:trPr>
          <w:cantSplit/>
          <w:trHeight w:val="45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-0.625, 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-0.489, 0.072</w:t>
            </w:r>
          </w:p>
        </w:tc>
      </w:tr>
      <w:tr>
        <w:trPr>
          <w:cantSplit/>
          <w:trHeight w:val="45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-0.001, 0.001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0.002, 0.007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0.000, 0.005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3"/>
    <w:bookmarkEnd w:id="34"/>
    <w:bookmarkStart w:id="50" w:name="supplemental-figures"/>
    <w:p>
      <w:pPr>
        <w:pStyle w:val="Heading1"/>
      </w:pPr>
      <w:r>
        <w:t xml:space="preserve">Supplemental Figures</w:t>
      </w:r>
    </w:p>
    <w:bookmarkStart w:id="38" w:name="flowchart"/>
    <w:p>
      <w:pPr>
        <w:pStyle w:val="Heading2"/>
      </w:pPr>
      <w:r>
        <w:t xml:space="preserve">Flowchart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8"/>
    <w:bookmarkStart w:id="45" w:name="enrollment"/>
    <w:p>
      <w:pPr>
        <w:pStyle w:val="Heading2"/>
      </w:pPr>
      <w:r>
        <w:t xml:space="preserve">Enrollment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1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5"/>
    <w:bookmarkStart w:id="49" w:name="average-visits-per-person"/>
    <w:p>
      <w:pPr>
        <w:pStyle w:val="Heading2"/>
      </w:pPr>
      <w:r>
        <w:t xml:space="preserve">Average Visits per Person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9"/>
    <w:bookmarkEnd w:id="50"/>
    <w:bookmarkStart w:id="59" w:name="supplemental-tables"/>
    <w:p>
      <w:pPr>
        <w:pStyle w:val="Heading1"/>
      </w:pPr>
      <w:r>
        <w:t xml:space="preserve">Supplemental Tables</w:t>
      </w:r>
    </w:p>
    <w:bookmarkStart w:id="55" w:name="full-its-results"/>
    <w:p>
      <w:pPr>
        <w:pStyle w:val="Heading2"/>
      </w:pPr>
      <w:r>
        <w:t xml:space="preserve">Full ITS Results</w:t>
      </w:r>
    </w:p>
    <w:bookmarkStart w:id="51" w:name="diabetes-screening"/>
    <w:p>
      <w:pPr>
        <w:pStyle w:val="Heading3"/>
      </w:pPr>
      <w:r>
        <w:t xml:space="preserve">Diabetes Screening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0.3902, 0.4232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-0.0026, 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0.0641, 0.1047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-0.5301, 0.2595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-0.0003, 0.0068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0.2577, 0.3056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-0.0033, -0.0012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0.0516, 0.0920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-0.5910, 0.1926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0.0016, 0.0036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1"/>
    <w:bookmarkStart w:id="52" w:name="diabetes-outpatient"/>
    <w:p>
      <w:pPr>
        <w:pStyle w:val="Heading3"/>
      </w:pPr>
      <w:r>
        <w:t xml:space="preserve">Diabetes Outpatient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0.6481, 0.6769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0.0972, 0.1327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-0.3285, 0.3622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-0.0028, 0.0034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0.5830, 0.6250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0.0870, 0.1223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-0.3737, 0.3133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0.0061, 0.0070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-0.0019, 0.0042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2"/>
    <w:bookmarkStart w:id="53" w:name="htn-medication"/>
    <w:p>
      <w:pPr>
        <w:pStyle w:val="Heading3"/>
      </w:pPr>
      <w:r>
        <w:t xml:space="preserve">HTN Medication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0.2621, 0.2867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-0.0140, 0.0164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-0.5848, -0.0028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0.0006, 0.0058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-0.2781, -0.2445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-0.0255, 0.0039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-0.6248, -0.0621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0.0150, 0.0158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0.0078, 0.0085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0.0015, 0.0066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3"/>
    <w:bookmarkStart w:id="54" w:name="htn-outpatient"/>
    <w:p>
      <w:pPr>
        <w:pStyle w:val="Heading3"/>
      </w:pPr>
      <w:r>
        <w:t xml:space="preserve">HTN Outpatient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0.6546, 0.6784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0.1043, 0.1338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-0.4745, 0.0903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0.5777, 0.6111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0.0908, 0.1202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-0.4892, 0.0724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0.0060, 0.0066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4"/>
    <w:bookmarkEnd w:id="55"/>
    <w:bookmarkStart w:id="58" w:name="hedis-postpartum-visits"/>
    <w:p>
      <w:pPr>
        <w:pStyle w:val="Heading2"/>
      </w:pPr>
      <w:r>
        <w:t xml:space="preserve">HEDIS Postpartum Visits</w:t>
      </w:r>
    </w:p>
    <w:bookmarkStart w:id="56" w:name="diabetes-postpartum-visits"/>
    <w:p>
      <w:pPr>
        <w:pStyle w:val="Heading3"/>
      </w:pPr>
      <w:r>
        <w:t xml:space="preserve">Diabetes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0.7691, 0.7957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-0.2192, 0.4179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0.7461, 0.7849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-0.0114, 0.0213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-0.2490, 0.3863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0.0040, 0.0048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-0.0034, 0.0023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6"/>
    <w:bookmarkStart w:id="57" w:name="htn-postpartum-visits"/>
    <w:p>
      <w:pPr>
        <w:pStyle w:val="Heading3"/>
      </w:pPr>
      <w:r>
        <w:t xml:space="preserve">HTN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0.7550, 0.7776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-0.0002, 0.0012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-0.0914, 0.4443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-0.0043, 0.0005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0.7611, 0.7929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-0.0102, 0.0177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-0.0982, 0.4354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0.0043, 0.0050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-0.0037, 0.0011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7"/>
    <w:bookmarkEnd w:id="58"/>
    <w:bookmarkEnd w:id="59"/>
    <w:bookmarkStart w:id="74" w:name="sensitivity-analyses"/>
    <w:p>
      <w:pPr>
        <w:pStyle w:val="Heading1"/>
      </w:pPr>
      <w:r>
        <w:t xml:space="preserve">Sensitivity Analyses</w:t>
      </w:r>
    </w:p>
    <w:bookmarkStart w:id="67" w:name="diabetes-subgroup-exclude-pre-existing"/>
    <w:p>
      <w:pPr>
        <w:pStyle w:val="Heading2"/>
      </w:pPr>
      <w:r>
        <w:t xml:space="preserve">Diabetes Subgroup Exclude Pre-existing</w:t>
      </w:r>
    </w:p>
    <w:bookmarkStart w:id="63" w:name="graph"/>
    <w:p>
      <w:pPr>
        <w:pStyle w:val="Heading3"/>
      </w:pPr>
      <w:r>
        <w:t xml:space="preserve">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30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dels"/>
    <w:p>
      <w:pPr>
        <w:pStyle w:val="Heading3"/>
      </w:pPr>
      <w:r>
        <w:t xml:space="preserve">Models</w:t>
      </w:r>
    </w:p>
    <w:bookmarkEnd w:id="64"/>
    <w:bookmarkStart w:id="65" w:name="diabetes-screening-unadjusted"/>
    <w:p>
      <w:pPr>
        <w:pStyle w:val="Heading3"/>
      </w:pPr>
      <w:r>
        <w:t xml:space="preserve">Diabetes Screening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65"/>
    <w:bookmarkStart w:id="66" w:name="diabetes-screening-adjusted"/>
    <w:p>
      <w:pPr>
        <w:pStyle w:val="Heading3"/>
      </w:pPr>
      <w:r>
        <w:t xml:space="preserve">Diabetes Screening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66"/>
    <w:bookmarkEnd w:id="67"/>
    <w:bookmarkStart w:id="72" w:name="diabetes-subgroup-test-type-graphs"/>
    <w:p>
      <w:pPr>
        <w:pStyle w:val="Heading2"/>
      </w:pPr>
      <w:r>
        <w:t xml:space="preserve">Diabetes Subgroup Test Type 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OEM_TX_paper1_v14_files/figure-docx/unnamed-chunk-3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71" w:name="diabetes-test-type-models"/>
    <w:p>
      <w:pPr>
        <w:pStyle w:val="Heading3"/>
      </w:pPr>
      <w:r>
        <w:t xml:space="preserve">Diabetes Test Type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251"/>
        <w:gridCol w:w="1065"/>
        <w:gridCol w:w="1225"/>
        <w:gridCol w:w="1039"/>
        <w:gridCol w:w="1065"/>
        <w:gridCol w:w="880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(Adj)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71"/>
    <w:bookmarkEnd w:id="72"/>
    <w:bookmarkStart w:id="73" w:name="excluding-covid"/>
    <w:p>
      <w:pPr>
        <w:pStyle w:val="Heading2"/>
      </w:pPr>
      <w:r>
        <w:t xml:space="preserve">Excluding COVID</w:t>
      </w:r>
    </w:p>
    <w:p>
      <w:pPr>
        <w:pStyle w:val="SourceCode"/>
      </w:pPr>
      <w:r>
        <w:rPr>
          <w:rStyle w:val="VerbatimChar"/>
        </w:rPr>
        <w:t xml:space="preserve">[1] "diab_screen_unadj_excluded_reidx"</w:t>
      </w:r>
    </w:p>
    <w:p>
      <w:pPr>
        <w:pStyle w:val="SourceCode"/>
      </w:pPr>
      <w:r>
        <w:rPr>
          <w:rStyle w:val="VerbatimChar"/>
        </w:rPr>
        <w:t xml:space="preserve">[1] "diab_screen_adj_excluded_reidx"</w:t>
      </w:r>
    </w:p>
    <w:p>
      <w:pPr>
        <w:pStyle w:val="SourceCode"/>
      </w:pPr>
      <w:r>
        <w:rPr>
          <w:rStyle w:val="VerbatimChar"/>
        </w:rPr>
        <w:t xml:space="preserve">[1] "diab_any_outpatient_unadj_excluded_reidx"</w:t>
      </w:r>
    </w:p>
    <w:p>
      <w:pPr>
        <w:pStyle w:val="SourceCode"/>
      </w:pPr>
      <w:r>
        <w:rPr>
          <w:rStyle w:val="VerbatimChar"/>
        </w:rPr>
        <w:t xml:space="preserve">[1] "diab_any_outpatient_adj_excluded_reidx"</w:t>
      </w:r>
    </w:p>
    <w:p>
      <w:pPr>
        <w:pStyle w:val="SourceCode"/>
      </w:pPr>
      <w:r>
        <w:rPr>
          <w:rStyle w:val="VerbatimChar"/>
        </w:rPr>
        <w:t xml:space="preserve">[1] "htn_med_unadj_excluded_reidx"</w:t>
      </w:r>
    </w:p>
    <w:p>
      <w:pPr>
        <w:pStyle w:val="SourceCode"/>
      </w:pPr>
      <w:r>
        <w:rPr>
          <w:rStyle w:val="VerbatimChar"/>
        </w:rPr>
        <w:t xml:space="preserve">[1] "htn_med_adj_excluded_reidx"</w:t>
      </w:r>
    </w:p>
    <w:p>
      <w:pPr>
        <w:pStyle w:val="SourceCode"/>
      </w:pPr>
      <w:r>
        <w:rPr>
          <w:rStyle w:val="VerbatimChar"/>
        </w:rPr>
        <w:t xml:space="preserve">[1] "htn_any_outpatient_unadj_excluded_reidx"</w:t>
      </w:r>
    </w:p>
    <w:p>
      <w:pPr>
        <w:pStyle w:val="SourceCode"/>
      </w:pPr>
      <w:r>
        <w:rPr>
          <w:rStyle w:val="VerbatimChar"/>
        </w:rPr>
        <w:t xml:space="preserve">[1] "htn_any_outpatient_adj_excluded_reidx"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-0.338**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0.016***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Paper 1</dc:title>
  <dc:creator/>
  <cp:keywords/>
  <dcterms:created xsi:type="dcterms:W3CDTF">2025-09-26T19:49:21Z</dcterms:created>
  <dcterms:modified xsi:type="dcterms:W3CDTF">2025-09-26T19:49:21Z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2025-09-26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