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POEM</w:t>
      </w:r>
      <w:r>
        <w:t xml:space="preserve"> </w:t>
      </w:r>
      <w:r>
        <w:t xml:space="preserve">TX</w:t>
      </w:r>
      <w:r>
        <w:t xml:space="preserve"> </w:t>
      </w:r>
      <w:r>
        <w:t xml:space="preserve">Cohort</w:t>
      </w:r>
      <w:r>
        <w:t xml:space="preserve"> </w:t>
      </w:r>
      <w:r>
        <w:t xml:space="preserve">Pull</w:t>
      </w:r>
    </w:p>
    <w:p>
      <w:pPr>
        <w:pStyle w:val="Date"/>
      </w:pPr>
      <w:r>
        <w:t xml:space="preserve">2024-08-09</w:t>
      </w:r>
    </w:p>
    <w:bookmarkStart w:id="20" w:name="records-pre-episode-logic"/>
    <w:p>
      <w:pPr>
        <w:pStyle w:val="Heading1"/>
      </w:pPr>
      <w:r>
        <w:t xml:space="preserve">Records (pre-Episode Logic)</w:t>
      </w:r>
    </w:p>
    <w:p>
      <w:pPr>
        <w:pStyle w:val="FirstParagraph"/>
      </w:pPr>
      <w:r>
        <w:t xml:space="preserve">Using the steps laid out in the</w:t>
      </w:r>
      <w:r>
        <w:t xml:space="preserve"> </w:t>
      </w:r>
      <w:r>
        <w:rPr>
          <w:rStyle w:val="VerbatimChar"/>
        </w:rPr>
        <w:t xml:space="preserve">Episode Algorithm</w:t>
      </w:r>
      <w:r>
        <w:t xml:space="preserve"> </w:t>
      </w:r>
      <w:r>
        <w:t xml:space="preserve">tab of the</w:t>
      </w:r>
      <w:r>
        <w:t xml:space="preserve"> </w:t>
      </w:r>
      <w:r>
        <w:rPr>
          <w:rStyle w:val="VerbatimChar"/>
        </w:rPr>
        <w:t xml:space="preserve">Data Harmonization Tracker</w:t>
      </w:r>
      <w:r>
        <w:t xml:space="preserve">, the count of records (FY19-23 files, filtering starting 2019-01-01):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5"/>
        <w:gridCol w:w="5756"/>
        <w:gridCol w:w="1938"/>
      </w:tblGrid>
      <w:tr>
        <w:trPr>
          <w:cantSplit/>
          <w:trHeight w:val="61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record_count</w:t>
            </w:r>
          </w:p>
        </w:tc>
      </w:tr>
      <w:tr>
        <w:trPr>
          <w:cantSplit/>
          <w:trHeight w:val="60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DX LB/SB records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2,043,043</w:t>
            </w:r>
          </w:p>
        </w:tc>
      </w:tr>
      <w:tr>
        <w:trPr>
          <w:cantSplit/>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 removing contradictory records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2,033,821</w:t>
            </w:r>
          </w:p>
        </w:tc>
      </w:tr>
      <w:tr>
        <w:trPr>
          <w:cantSplit/>
          <w:trHeight w:val="617"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After removing records associated with bundles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2,032,816</w:t>
            </w:r>
          </w:p>
        </w:tc>
      </w:tr>
    </w:tbl>
    <w:p>
      <w:pPr>
        <w:numPr>
          <w:ilvl w:val="0"/>
          <w:numId w:val="1001"/>
        </w:numPr>
        <w:pStyle w:val="Compact"/>
      </w:pPr>
      <w:r>
        <w:t xml:space="preserve">A record refers to a unique combination of [client_nbr + clm_to_date + outcome_type (LB/SB)]</w:t>
      </w:r>
    </w:p>
    <w:p>
      <w:pPr>
        <w:numPr>
          <w:ilvl w:val="0"/>
          <w:numId w:val="1001"/>
        </w:numPr>
        <w:pStyle w:val="Compact"/>
      </w:pPr>
      <w:r>
        <w:t xml:space="preserve">Contradictory record is a record such that the same person has a record that same day with a different outcome type (LB vs SB)</w:t>
      </w:r>
    </w:p>
    <w:p>
      <w:pPr>
        <w:numPr>
          <w:ilvl w:val="0"/>
          <w:numId w:val="1001"/>
        </w:numPr>
        <w:pStyle w:val="Compact"/>
      </w:pPr>
      <w:r>
        <w:t xml:space="preserve">The bundles are series of claims that would typically upset the algorithm and be flagged as false positives. They consist of cases where an individual has a pregnancy code repeating every month for a span of six-months or greater. They would generally need to be inspected on a case by case basis to see what date to assign. UT has always removed from pregnancy-related analyses in the past.</w:t>
      </w:r>
    </w:p>
    <w:p>
      <w:r>
        <w:br w:type="page"/>
      </w:r>
    </w:p>
    <w:bookmarkEnd w:id="20"/>
    <w:bookmarkStart w:id="23" w:name="all-episodes"/>
    <w:p>
      <w:pPr>
        <w:pStyle w:val="Heading1"/>
      </w:pPr>
      <w:r>
        <w:t xml:space="preserve">All Episodes</w:t>
      </w:r>
    </w:p>
    <w:p>
      <w:pPr>
        <w:pStyle w:val="FirstParagraph"/>
      </w:pPr>
      <w:r>
        <w:t xml:space="preserve">After running the algorithm, we find a possible 987489 episodes (N=817916 distinct ids). This is before joining to any sort of enrollment table, so it may contain placeholder ids or those that never had enrollment at any time (no way to verify age, etc.).</w:t>
      </w:r>
    </w:p>
    <w:p>
      <w:pPr>
        <w:pStyle w:val="BodyText"/>
      </w:pPr>
      <w:r>
        <w:t xml:space="preserve">If we condition, as we have to eventually, on enrollment (at any point), we get 986477 episodes (N=816927 distinct ids).</w:t>
      </w:r>
    </w:p>
    <w:bookmarkStart w:id="21" w:name="Xf68767cd77cb484452618c4b711eb171a26de1c"/>
    <w:p>
      <w:pPr>
        <w:pStyle w:val="Heading3"/>
      </w:pPr>
      <w:r>
        <w:t xml:space="preserve">Distribution of cohort criteria (pre-filtering/pre-exclusion):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20"/>
        <w:gridCol w:w="1854"/>
      </w:tblGrid>
      <w:tr>
        <w:trPr>
          <w:cantSplit/>
          <w:trHeight w:val="44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986,477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cantSplit/>
          <w:trHeight w:val="38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Birth Outcome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977,398 (99%)</w:t>
            </w:r>
          </w:p>
        </w:tc>
      </w:tr>
      <w:tr>
        <w:trPr>
          <w:cantSplit/>
          <w:trHeight w:val="43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9,079 (0.9%)</w:t>
            </w:r>
          </w:p>
        </w:tc>
      </w:tr>
      <w:tr>
        <w:trPr>
          <w:cantSplit/>
          <w:trHeight w:val="38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213,038 (22%)</w:t>
            </w:r>
          </w:p>
        </w:tc>
      </w:tr>
      <w:tr>
        <w:trPr>
          <w:cantSplit/>
          <w:trHeight w:val="43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208,910 (21%)</w:t>
            </w:r>
          </w:p>
        </w:tc>
      </w:tr>
      <w:tr>
        <w:trPr>
          <w:cantSplit/>
          <w:trHeight w:val="43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206,761 (21%)</w:t>
            </w:r>
          </w:p>
        </w:tc>
      </w:tr>
      <w:tr>
        <w:trPr>
          <w:cantSplit/>
          <w:trHeight w:val="43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216,405 (22%)</w:t>
            </w:r>
          </w:p>
        </w:tc>
      </w:tr>
      <w:tr>
        <w:trPr>
          <w:cantSplit/>
          <w:trHeight w:val="43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141,352 (14%)</w:t>
            </w:r>
          </w:p>
        </w:tc>
      </w:tr>
      <w:tr>
        <w:trPr>
          <w:cantSplit/>
          <w:trHeight w:val="43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(&lt;0.1%)</w:t>
            </w:r>
          </w:p>
        </w:tc>
      </w:tr>
      <w:tr>
        <w:trPr>
          <w:cantSplit/>
          <w:trHeight w:val="43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1,447 (0.1%)</w:t>
            </w:r>
          </w:p>
        </w:tc>
      </w:tr>
      <w:tr>
        <w:trPr>
          <w:cantSplit/>
          <w:trHeight w:val="43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357,798 (36%)</w:t>
            </w:r>
          </w:p>
        </w:tc>
      </w:tr>
      <w:tr>
        <w:trPr>
          <w:cantSplit/>
          <w:trHeight w:val="43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499,007 (51%)</w:t>
            </w:r>
          </w:p>
        </w:tc>
      </w:tr>
      <w:tr>
        <w:trPr>
          <w:cantSplit/>
          <w:trHeight w:val="43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126,408 (13%)</w:t>
            </w:r>
          </w:p>
        </w:tc>
      </w:tr>
      <w:tr>
        <w:trPr>
          <w:cantSplit/>
          <w:trHeight w:val="43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1,760 (0.2%)</w:t>
            </w:r>
          </w:p>
        </w:tc>
      </w:tr>
      <w:tr>
        <w:trPr>
          <w:cantSplit/>
          <w:trHeight w:val="43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(&lt;0.1%)</w:t>
            </w:r>
          </w:p>
        </w:tc>
      </w:tr>
      <w:tr>
        <w:trPr>
          <w:cantSplit/>
          <w:trHeight w:val="43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(&lt;0.1%)</w:t>
            </w:r>
          </w:p>
        </w:tc>
      </w:tr>
      <w:tr>
        <w:trPr>
          <w:cantSplit/>
          <w:trHeight w:val="43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(&lt;0.1%)</w:t>
            </w:r>
          </w:p>
        </w:tc>
      </w:tr>
      <w:tr>
        <w:trPr>
          <w:cantSplit/>
          <w:trHeight w:val="43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(Month of episode)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Non-TX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4,196 (0.4%)</w:t>
            </w:r>
          </w:p>
        </w:tc>
      </w:tr>
      <w:tr>
        <w:trPr>
          <w:cantSplit/>
          <w:trHeight w:val="43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980,779 (99%)</w:t>
            </w:r>
          </w:p>
        </w:tc>
      </w:tr>
      <w:tr>
        <w:trPr>
          <w:cantSplit/>
          <w:trHeight w:val="430"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1,502 (0.2%)</w:t>
            </w:r>
          </w:p>
        </w:tc>
      </w:tr>
      <w:tr>
        <w:trPr>
          <w:cantSplit/>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numPr>
          <w:ilvl w:val="0"/>
          <w:numId w:val="1002"/>
        </w:numPr>
        <w:pStyle w:val="Compact"/>
      </w:pPr>
      <w:r>
        <w:t xml:space="preserve">Non-TX is according to UDS zip to ZCTA crosswalk, which includes more zips than the HUD crosswalks (PO Boxes, in particular)</w:t>
      </w:r>
    </w:p>
    <w:p>
      <w:pPr>
        <w:numPr>
          <w:ilvl w:val="0"/>
          <w:numId w:val="1002"/>
        </w:numPr>
        <w:pStyle w:val="Compact"/>
      </w:pPr>
      <w:r>
        <w:t xml:space="preserve">0 - 14 age group mostly infants (spot checked enrollment on random records)</w:t>
      </w:r>
    </w:p>
    <w:p>
      <w:r>
        <w:br w:type="page"/>
      </w:r>
    </w:p>
    <w:bookmarkEnd w:id="21"/>
    <w:bookmarkStart w:id="22" w:name="X3779eea96b29d3aa78b1fb67061461961a56b7d"/>
    <w:p>
      <w:pPr>
        <w:pStyle w:val="Heading2"/>
      </w:pPr>
      <w:r>
        <w:t xml:space="preserve">Characteristics after filtering for age (15 to 55 inclusive) and TX residence at time of birth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93"/>
        <w:gridCol w:w="1976"/>
      </w:tblGrid>
      <w:tr>
        <w:trPr>
          <w:cantSplit/>
          <w:trHeight w:val="44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979,289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cantSplit/>
          <w:trHeight w:val="38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Birth Outcome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970,299 (99%)</w:t>
            </w:r>
          </w:p>
        </w:tc>
      </w:tr>
      <w:tr>
        <w:trPr>
          <w:cantSplit/>
          <w:trHeight w:val="43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8,990 (0.9%)</w:t>
            </w:r>
          </w:p>
        </w:tc>
      </w:tr>
      <w:tr>
        <w:trPr>
          <w:cantSplit/>
          <w:trHeight w:val="38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211,278 (22%)</w:t>
            </w:r>
          </w:p>
        </w:tc>
      </w:tr>
      <w:tr>
        <w:trPr>
          <w:cantSplit/>
          <w:trHeight w:val="43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207,511 (21%)</w:t>
            </w:r>
          </w:p>
        </w:tc>
      </w:tr>
      <w:tr>
        <w:trPr>
          <w:cantSplit/>
          <w:trHeight w:val="43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205,622 (21%)</w:t>
            </w:r>
          </w:p>
        </w:tc>
      </w:tr>
      <w:tr>
        <w:trPr>
          <w:cantSplit/>
          <w:trHeight w:val="43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215,027 (22%)</w:t>
            </w:r>
          </w:p>
        </w:tc>
      </w:tr>
      <w:tr>
        <w:trPr>
          <w:cantSplit/>
          <w:trHeight w:val="43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139,851 (14%)</w:t>
            </w:r>
          </w:p>
        </w:tc>
      </w:tr>
      <w:tr>
        <w:trPr>
          <w:cantSplit/>
          <w:trHeight w:val="43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Indian or Alaskan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1,814 (0.2%)</w:t>
            </w:r>
          </w:p>
        </w:tc>
      </w:tr>
      <w:tr>
        <w:trPr>
          <w:cantSplit/>
          <w:trHeight w:val="43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18,768 (1.9%)</w:t>
            </w:r>
          </w:p>
        </w:tc>
      </w:tr>
      <w:tr>
        <w:trPr>
          <w:cantSplit/>
          <w:trHeight w:val="43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non-Hispanic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143,756 (15%)</w:t>
            </w:r>
          </w:p>
        </w:tc>
      </w:tr>
      <w:tr>
        <w:trPr>
          <w:cantSplit/>
          <w:trHeight w:val="43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598,316 (61%)</w:t>
            </w:r>
          </w:p>
        </w:tc>
      </w:tr>
      <w:tr>
        <w:trPr>
          <w:cantSplit/>
          <w:trHeight w:val="43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50,100 (5.1%)</w:t>
            </w:r>
          </w:p>
        </w:tc>
      </w:tr>
      <w:tr>
        <w:trPr>
          <w:cantSplit/>
          <w:trHeight w:val="43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 non-Hispanic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166,535 (17%)</w:t>
            </w:r>
          </w:p>
        </w:tc>
      </w:tr>
      <w:tr>
        <w:trPr>
          <w:cantSplit/>
          <w:trHeight w:val="43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355,506 (36%)</w:t>
            </w:r>
          </w:p>
        </w:tc>
      </w:tr>
      <w:tr>
        <w:trPr>
          <w:cantSplit/>
          <w:trHeight w:val="43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496,218 (51%)</w:t>
            </w:r>
          </w:p>
        </w:tc>
      </w:tr>
      <w:tr>
        <w:trPr>
          <w:cantSplit/>
          <w:trHeight w:val="43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125,813 (13%)</w:t>
            </w:r>
          </w:p>
        </w:tc>
      </w:tr>
      <w:tr>
        <w:trPr>
          <w:cantSplit/>
          <w:trHeight w:val="43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1,748 (0.2%)</w:t>
            </w:r>
          </w:p>
        </w:tc>
      </w:tr>
      <w:tr>
        <w:trPr>
          <w:cantSplit/>
          <w:trHeight w:val="43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(&lt;0.1%)</w:t>
            </w:r>
          </w:p>
        </w:tc>
      </w:tr>
      <w:tr>
        <w:trPr>
          <w:cantSplit/>
          <w:trHeight w:val="43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Table (Month of birth episode)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chip_enrl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10,679 (1.1%)</w:t>
            </w:r>
          </w:p>
        </w:tc>
      </w:tr>
      <w:tr>
        <w:trPr>
          <w:cantSplit/>
          <w:trHeight w:val="43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968,610 (99%)</w:t>
            </w:r>
          </w:p>
        </w:tc>
      </w:tr>
      <w:tr>
        <w:trPr>
          <w:cantSplit/>
          <w:trHeight w:val="43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Category (Month of episode)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Emergency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207,969 (21%)</w:t>
            </w:r>
          </w:p>
        </w:tc>
      </w:tr>
      <w:tr>
        <w:trPr>
          <w:cantSplit/>
          <w:trHeight w:val="43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Healthy Texas Women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1,429 (0.1%)</w:t>
            </w:r>
          </w:p>
        </w:tc>
      </w:tr>
      <w:tr>
        <w:trPr>
          <w:cantSplit/>
          <w:trHeight w:val="43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ICF-MR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(&lt;0.1%)</w:t>
            </w:r>
          </w:p>
        </w:tc>
      </w:tr>
      <w:tr>
        <w:trPr>
          <w:cantSplit/>
          <w:trHeight w:val="43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Pregnancy for TP42 cases (Presumptive eligibility)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(&lt;0.1%)</w:t>
            </w:r>
          </w:p>
        </w:tc>
      </w:tr>
      <w:tr>
        <w:trPr>
          <w:cantSplit/>
          <w:trHeight w:val="43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QMD coverage (Medicare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(&lt;0.1%)</w:t>
            </w:r>
          </w:p>
        </w:tc>
      </w:tr>
      <w:tr>
        <w:trPr>
          <w:cantSplit/>
          <w:trHeight w:val="43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755,638 (77%)</w:t>
            </w:r>
          </w:p>
        </w:tc>
      </w:tr>
      <w:tr>
        <w:trPr>
          <w:cantSplit/>
          <w:trHeight w:val="43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Three months prior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3,427 (0.3%)</w:t>
            </w:r>
          </w:p>
        </w:tc>
      </w:tr>
      <w:tr>
        <w:trPr>
          <w:cantSplit/>
          <w:trHeight w:val="43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10,679 (1.1%)</w:t>
            </w:r>
          </w:p>
        </w:tc>
      </w:tr>
      <w:tr>
        <w:trPr>
          <w:cantSplit/>
          <w:trHeight w:val="43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(Month of episode)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430" w:hRule="auto"/>
        </w:trPr>
        body36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keepNex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979,289 (100%)</w:t>
            </w:r>
          </w:p>
        </w:tc>
      </w:tr>
      <w:tr>
        <w:trPr>
          <w:cantSplit/>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numPr>
          <w:ilvl w:val="0"/>
          <w:numId w:val="1003"/>
        </w:numPr>
        <w:pStyle w:val="Compact"/>
      </w:pPr>
      <w:r>
        <w:t xml:space="preserve">Age is based on the most common birth date when a person had multiple DOB</w:t>
      </w:r>
    </w:p>
    <w:p>
      <w:pPr>
        <w:numPr>
          <w:ilvl w:val="0"/>
          <w:numId w:val="1003"/>
        </w:numPr>
        <w:pStyle w:val="Compact"/>
      </w:pPr>
      <w:r>
        <w:t xml:space="preserve">Filtering to TX is based on enrollment the month of the episode, so it implicitly filters out anyone not enrolled the month of their birth. (If that is a problem)</w:t>
      </w:r>
    </w:p>
    <w:p>
      <w:pPr>
        <w:numPr>
          <w:ilvl w:val="0"/>
          <w:numId w:val="1003"/>
        </w:numPr>
        <w:pStyle w:val="Compact"/>
      </w:pPr>
      <w:r>
        <w:t xml:space="preserve">Race is based on enrollment the month of the episode, so someone might have race recorded elsewhere else if enrollment said</w:t>
      </w:r>
      <w:r>
        <w:t xml:space="preserve"> </w:t>
      </w:r>
      <w:r>
        <w:t xml:space="preserve">“</w:t>
      </w:r>
      <w:r>
        <w:t xml:space="preserve">Unknown</w:t>
      </w:r>
      <w:r>
        <w:t xml:space="preserve">”</w:t>
      </w:r>
      <w:r>
        <w:t xml:space="preserve"> </w:t>
      </w:r>
      <w:r>
        <w:t xml:space="preserve">that month.</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POEM TX Cohort Pull</dc:title>
  <dc:creator/>
  <cp:keywords/>
  <dcterms:created xsi:type="dcterms:W3CDTF">2024-08-09T19:35:48Z</dcterms:created>
  <dcterms:modified xsi:type="dcterms:W3CDTF">2024-08-09T19:35:48Z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2024-08-09</vt:lpwstr>
  </property>
  <property fmtid="{D5CDD505-2E9C-101B-9397-08002B2CF9AE}" pid="4" name="editor">
    <vt:lpwstr>visual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width">
    <vt:lpwstr>100%</vt:lpwstr>
  </property>
  <property fmtid="{D5CDD505-2E9C-101B-9397-08002B2CF9AE}" pid="12" name="page-layout">
    <vt:lpwstr>full</vt:lpwstr>
  </property>
  <property fmtid="{D5CDD505-2E9C-101B-9397-08002B2CF9AE}" pid="13" name="toc-title">
    <vt:lpwstr>Table of contents</vt:lpwstr>
  </property>
</Properties>
</file>