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50.png" ContentType="image/png"/>
  <Override PartName="/word/media/rId64.png" ContentType="image/png"/>
  <Override PartName="/word/media/rId72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2026-01-22</w:t>
      </w:r>
    </w:p>
    <w:bookmarkStart w:id="34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p>
      <w:pPr>
        <w:pStyle w:val="FirstParagraph"/>
      </w:pPr>
      <w:r>
        <w:t xml:space="preserve">(This is the older version)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516"/>
        <w:gridCol w:w="2178"/>
        <w:gridCol w:w="2725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cantSplit/>
          <w:trHeight w:val="455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187,329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Diabetes, 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Hypertension, N = 127,197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185,895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126,177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28,868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20,199 (16%)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39,258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28,435 (22%)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53,380 (28%)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39,651 (31%)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4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This is the newer version with pre and post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2"/>
        <w:gridCol w:w="1645"/>
        <w:gridCol w:w="1860"/>
        <w:gridCol w:w="1914"/>
        <w:gridCol w:w="21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- Pre, 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- FFCRA, 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 - Pre, 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 - FFCRA, 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60,419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(43%)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(46%)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7,137 (12%)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(0.2%)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637 (1.0%)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15,053 (25%)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28,473 (47%)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2,757 (4.5%)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13,829 (23%)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19,163 (31%)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31,932 (52%)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9,644 (16%)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(0.3%)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p>
      <w:r>
        <w:br w:type="page"/>
      </w:r>
    </w:p>
    <w:bookmarkEnd w:id="20"/>
    <w:bookmarkStart w:id="24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5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2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2"/>
    <w:bookmarkStart w:id="33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4"/>
        <w:gridCol w:w="1916"/>
        <w:gridCol w:w="1156"/>
        <w:gridCol w:w="2247"/>
        <w:gridCol w:w="1156"/>
      </w:tblGrid>
      <w:tr>
        <w:trPr>
          <w:cantSplit/>
          <w:trHeight w:val="411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cantSplit/>
          <w:trHeight w:val="45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Screening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0.112, 0.147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0.088, 0.119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0.127, 0.177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0.087, 0.131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-0.004, 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-0.004, -0.002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12"/>
        <w:gridCol w:w="2359"/>
        <w:gridCol w:w="1087"/>
        <w:gridCol w:w="2113"/>
        <w:gridCol w:w="1087"/>
      </w:tblGrid>
      <w:tr>
        <w:trPr>
          <w:cantSplit/>
          <w:trHeight w:val="454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cantSplit/>
          <w:trHeight w:val="4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Antihypertensive medication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0.018, 0.044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0.087, 0.113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0.034, 0.070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0.093, 0.129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33"/>
    <w:bookmarkEnd w:id="34"/>
    <w:bookmarkStart w:id="54" w:name="supplemental-figures"/>
    <w:p>
      <w:pPr>
        <w:pStyle w:val="Heading1"/>
      </w:pPr>
      <w:r>
        <w:t xml:space="preserve">Supplemental Figures</w:t>
      </w:r>
    </w:p>
    <w:bookmarkStart w:id="38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11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Start w:id="4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1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13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49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EM_TX_paper1_v19_files/figure-docx/diab-test-type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Start w:id="53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14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End w:id="54"/>
    <w:bookmarkStart w:id="63" w:name="supplemental-tables"/>
    <w:p>
      <w:pPr>
        <w:pStyle w:val="Heading1"/>
      </w:pPr>
      <w:r>
        <w:t xml:space="preserve">Supplemental Tables</w:t>
      </w:r>
    </w:p>
    <w:bookmarkStart w:id="59" w:name="full-its-results"/>
    <w:p>
      <w:pPr>
        <w:pStyle w:val="Heading2"/>
      </w:pPr>
      <w:r>
        <w:t xml:space="preserve">Full ITS Results</w:t>
      </w:r>
    </w:p>
    <w:bookmarkStart w:id="55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0.3896, 0.4207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0.1054, 0.1413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0.1186, 0.1690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0.0013, 0.0035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-0.0041, -0.0029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0.2561, 0.3027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-0.0033, 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0.1118, 0.1474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0.1266, 0.1766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0.0020, 0.0041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-0.0041, -0.0029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0.0083, 0.0092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5"/>
    <w:bookmarkStart w:id="56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0.6488, 0.6761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0.0827, 0.1141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0.0805, 0.1246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0.5829, 0.6238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0.0881, 0.1193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0.0871, 0.1309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0.0001, 0.0020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0.0061, 0.0070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6"/>
    <w:bookmarkStart w:id="57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0.2621, 0.2854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0.0134, 0.0406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0.0278, 0.0656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-0.2788, -0.2462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0.0179, 0.0442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0.0338, 0.0704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0.0002, 0.0017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0.0150, 0.0158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0.0079, 0.0085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7"/>
    <w:bookmarkStart w:id="58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0.6556, 0.6782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0.0783, 0.1047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0.0836, 0.1203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0.5778, 0.6103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0.0867, 0.1130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0.0930, 0.1294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-0.0027, -0.0018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0.0060, 0.0066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8"/>
    <w:bookmarkEnd w:id="59"/>
    <w:bookmarkStart w:id="62" w:name="hedis-postpartum-visits"/>
    <w:p>
      <w:pPr>
        <w:pStyle w:val="Heading2"/>
      </w:pPr>
      <w:r>
        <w:t xml:space="preserve">HEDIS Postpartum Visits</w:t>
      </w:r>
    </w:p>
    <w:bookmarkStart w:id="60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0.7701, 0.7953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-0.0090, 0.0200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-0.0054, 0.0353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0.7465, 0.7843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-0.0050, 0.0239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0.0040, 0.0048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60"/>
    <w:bookmarkStart w:id="61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0.7562, 0.7775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-0.0146, 0.0104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-0.0184, 0.0164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-0.0004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0.7613, 0.7923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-0.0075, 0.0175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-0.0106, 0.0241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0.0043, 0.0050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p>
      <w:r>
        <w:br w:type="page"/>
      </w:r>
    </w:p>
    <w:bookmarkEnd w:id="61"/>
    <w:bookmarkEnd w:id="62"/>
    <w:bookmarkEnd w:id="63"/>
    <w:bookmarkStart w:id="78" w:name="sensitivity-analyses"/>
    <w:p>
      <w:pPr>
        <w:pStyle w:val="Heading1"/>
      </w:pPr>
      <w:r>
        <w:t xml:space="preserve">Sensitivity Analyses</w:t>
      </w:r>
    </w:p>
    <w:bookmarkStart w:id="71" w:name="diabetes-subgroup-exclude-pre-existing"/>
    <w:p>
      <w:pPr>
        <w:pStyle w:val="Heading2"/>
      </w:pPr>
      <w:r>
        <w:t xml:space="preserve">Diabetes Subgroup Exclude Pre-existing</w:t>
      </w:r>
    </w:p>
    <w:bookmarkStart w:id="67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28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models"/>
    <w:p>
      <w:pPr>
        <w:pStyle w:val="Heading3"/>
      </w:pPr>
      <w:r>
        <w:t xml:space="preserve">Models</w:t>
      </w:r>
    </w:p>
    <w:bookmarkEnd w:id="68"/>
    <w:bookmarkStart w:id="69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0"/>
        <w:gridCol w:w="1682"/>
        <w:gridCol w:w="4028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69"/>
    <w:bookmarkStart w:id="70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7"/>
        <w:gridCol w:w="1677"/>
        <w:gridCol w:w="4016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0"/>
    <w:bookmarkEnd w:id="71"/>
    <w:bookmarkStart w:id="76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32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75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86"/>
        <w:gridCol w:w="1337"/>
        <w:gridCol w:w="1139"/>
        <w:gridCol w:w="1309"/>
        <w:gridCol w:w="1110"/>
        <w:gridCol w:w="1139"/>
        <w:gridCol w:w="94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5"/>
    <w:bookmarkEnd w:id="76"/>
    <w:bookmarkStart w:id="77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0.607***</w:t>
            </w:r>
          </w:p>
        </w:tc>
      </w:tr>
      <w:tr>
        <w:trPr>
          <w:cantSplit/>
          <w:trHeight w:val="4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-0.246***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0.607***</w:t>
            </w:r>
          </w:p>
        </w:tc>
      </w:tr>
      <w:tr>
        <w:trPr>
          <w:cantSplit/>
          <w:trHeight w:val="4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7"/>
    <w:bookmarkEnd w:id="78"/>
    <w:bookmarkStart w:id="87" w:name="other-break-analysis"/>
    <w:p>
      <w:pPr>
        <w:pStyle w:val="Heading1"/>
      </w:pPr>
      <w:r>
        <w:t xml:space="preserve">Other Break Analysis</w:t>
      </w:r>
    </w:p>
    <w:bookmarkStart w:id="82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40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Month-to-Month Percent Change in Pregnant Women Enrollment (Jan 2023 - Jun 2024)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903"/>
        <w:gridCol w:w="23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cantSplit/>
          <w:trHeight w:val="44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cantSplit/>
          <w:trHeight w:val="44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cantSplit/>
          <w:trHeight w:val="44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cantSplit/>
          <w:trHeight w:val="44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cantSplit/>
          <w:trHeight w:val="44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cantSplit/>
          <w:trHeight w:val="44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cantSplit/>
          <w:trHeight w:val="44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cantSplit/>
          <w:trHeight w:val="44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cantSplit/>
          <w:trHeight w:val="44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cantSplit/>
          <w:trHeight w:val="44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cantSplit/>
          <w:trHeight w:val="44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cantSplit/>
          <w:trHeight w:val="44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cantSplit/>
          <w:trHeight w:val="44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cantSplit/>
          <w:trHeight w:val="44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cantSplit/>
          <w:trHeight w:val="44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cantSplit/>
          <w:trHeight w:val="44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cantSplit/>
          <w:trHeight w:val="44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cantSplit/>
          <w:trHeight w:val="44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82"/>
    <w:bookmarkStart w:id="86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42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anchor_date_month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mom_change_pct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2019-03-01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2019-04-01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2019-05-01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2019-08-01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2019-09-01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2019-10-01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2019-12-01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2020-03-01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2020-04-01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2020-05-01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2020-08-01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2020-09-01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2020-10-01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2020-12-01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2021-03-01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2021-04-01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2021-05-01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2021-08-01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2021-09-01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2021-10-01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2021-12-01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2022-03-01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2022-04-01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2022-05-01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2022-08-01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2022-09-01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2022-10-01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2022-12-01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2023-02-01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2023-03-01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2023-04-01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2023-05-01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2023-08-01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2023-09-01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-100.00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Monthly CE After 12 Rate and Month-over-Month Change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525"/>
        <w:gridCol w:w="2023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cantSplit/>
          <w:trHeight w:val="41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1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1.20%</w:t>
            </w:r>
          </w:p>
        </w:tc>
      </w:tr>
      <w:tr>
        <w:trPr>
          <w:cantSplit/>
          <w:trHeight w:val="417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0.09%</w:t>
            </w:r>
          </w:p>
        </w:tc>
      </w:tr>
      <w:tr>
        <w:trPr>
          <w:cantSplit/>
          <w:trHeight w:val="417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3.96%</w:t>
            </w:r>
          </w:p>
        </w:tc>
      </w:tr>
      <w:tr>
        <w:trPr>
          <w:cantSplit/>
          <w:trHeight w:val="417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39.26%</w:t>
            </w:r>
          </w:p>
        </w:tc>
      </w:tr>
      <w:tr>
        <w:trPr>
          <w:cantSplit/>
          <w:trHeight w:val="417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54.71%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344.97%</w:t>
            </w:r>
          </w:p>
        </w:tc>
      </w:tr>
      <w:tr>
        <w:trPr>
          <w:cantSplit/>
          <w:trHeight w:val="417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60.31%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10.23%</w:t>
            </w:r>
          </w:p>
        </w:tc>
      </w:tr>
      <w:tr>
        <w:trPr>
          <w:cantSplit/>
          <w:trHeight w:val="417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56.78%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-5.85%</w:t>
            </w:r>
          </w:p>
        </w:tc>
      </w:tr>
      <w:tr>
        <w:trPr>
          <w:cantSplit/>
          <w:trHeight w:val="417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57.94%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2.04%</w:t>
            </w:r>
          </w:p>
        </w:tc>
      </w:tr>
      <w:tr>
        <w:trPr>
          <w:cantSplit/>
          <w:trHeight w:val="417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58.95%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1.75%</w:t>
            </w:r>
          </w:p>
        </w:tc>
      </w:tr>
      <w:tr>
        <w:trPr>
          <w:cantSplit/>
          <w:trHeight w:val="417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63.24%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7.28%</w:t>
            </w:r>
          </w:p>
        </w:tc>
      </w:tr>
      <w:tr>
        <w:trPr>
          <w:cantSplit/>
          <w:trHeight w:val="417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66.85%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5.70%</w:t>
            </w:r>
          </w:p>
        </w:tc>
      </w:tr>
      <w:tr>
        <w:trPr>
          <w:cantSplit/>
          <w:trHeight w:val="417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91.98%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37.59%</w:t>
            </w:r>
          </w:p>
        </w:tc>
      </w:tr>
      <w:tr>
        <w:trPr>
          <w:cantSplit/>
          <w:trHeight w:val="417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4.51%</w:t>
            </w:r>
          </w:p>
        </w:tc>
      </w:tr>
      <w:tr>
        <w:trPr>
          <w:cantSplit/>
          <w:trHeight w:val="417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97.88%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1.83%</w:t>
            </w:r>
          </w:p>
        </w:tc>
      </w:tr>
      <w:tr>
        <w:trPr>
          <w:cantSplit/>
          <w:trHeight w:val="417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98.25%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cantSplit/>
          <w:trHeight w:val="417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-0.15%</w:t>
            </w:r>
          </w:p>
        </w:tc>
      </w:tr>
      <w:tr>
        <w:trPr>
          <w:cantSplit/>
          <w:trHeight w:val="417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0.08%</w:t>
            </w:r>
          </w:p>
        </w:tc>
      </w:tr>
      <w:tr>
        <w:trPr>
          <w:cantSplit/>
          <w:trHeight w:val="417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-0.64%</w:t>
            </w:r>
          </w:p>
        </w:tc>
      </w:tr>
      <w:tr>
        <w:trPr>
          <w:cantSplit/>
          <w:trHeight w:val="417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cantSplit/>
          <w:trHeight w:val="417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97.37%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-0.19%</w:t>
            </w:r>
          </w:p>
        </w:tc>
      </w:tr>
      <w:tr>
        <w:trPr>
          <w:cantSplit/>
          <w:trHeight w:val="417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cantSplit/>
          <w:trHeight w:val="417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-0.20%</w:t>
            </w:r>
          </w:p>
        </w:tc>
      </w:tr>
      <w:tr>
        <w:trPr>
          <w:cantSplit/>
          <w:trHeight w:val="417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cantSplit/>
          <w:trHeight w:val="417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-0.78%</w:t>
            </w:r>
          </w:p>
        </w:tc>
      </w:tr>
      <w:tr>
        <w:trPr>
          <w:cantSplit/>
          <w:trHeight w:val="417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97.38%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0.16%</w:t>
            </w:r>
          </w:p>
        </w:tc>
      </w:tr>
      <w:tr>
        <w:trPr>
          <w:cantSplit/>
          <w:trHeight w:val="417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-0.14%</w:t>
            </w:r>
          </w:p>
        </w:tc>
      </w:tr>
      <w:tr>
        <w:trPr>
          <w:cantSplit/>
          <w:trHeight w:val="417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0.55%</w:t>
            </w:r>
          </w:p>
        </w:tc>
      </w:tr>
      <w:tr>
        <w:trPr>
          <w:cantSplit/>
          <w:trHeight w:val="417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cantSplit/>
          <w:trHeight w:val="417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-0.39%</w:t>
            </w:r>
          </w:p>
        </w:tc>
      </w:tr>
      <w:tr>
        <w:trPr>
          <w:cantSplit/>
          <w:trHeight w:val="417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0.24%</w:t>
            </w:r>
          </w:p>
        </w:tc>
      </w:tr>
      <w:tr>
        <w:trPr>
          <w:cantSplit/>
          <w:trHeight w:val="417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-0.02%</w:t>
            </w:r>
          </w:p>
        </w:tc>
      </w:tr>
      <w:tr>
        <w:trPr>
          <w:cantSplit/>
          <w:trHeight w:val="417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0.28%</w:t>
            </w:r>
          </w:p>
        </w:tc>
      </w:tr>
      <w:tr>
        <w:trPr>
          <w:cantSplit/>
          <w:trHeight w:val="417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cantSplit/>
          <w:trHeight w:val="417" w:hRule="auto"/>
        </w:trPr>
        body35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0.01%</w:t>
            </w:r>
          </w:p>
        </w:tc>
      </w:tr>
      <w:tr>
        <w:trPr>
          <w:cantSplit/>
          <w:trHeight w:val="417" w:hRule="auto"/>
        </w:trPr>
        body36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98.27%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cantSplit/>
          <w:trHeight w:val="417" w:hRule="auto"/>
        </w:trPr>
        body37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cantSplit/>
          <w:trHeight w:val="417" w:hRule="auto"/>
        </w:trPr>
        body38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cantSplit/>
          <w:trHeight w:val="417" w:hRule="auto"/>
        </w:trPr>
        body39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cantSplit/>
          <w:trHeight w:val="417" w:hRule="auto"/>
        </w:trPr>
        body40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cantSplit/>
          <w:trHeight w:val="417" w:hRule="auto"/>
        </w:trPr>
        body41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cantSplit/>
          <w:trHeight w:val="417" w:hRule="auto"/>
        </w:trPr>
        body42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cantSplit/>
          <w:trHeight w:val="417" w:hRule="auto"/>
        </w:trPr>
        body43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cantSplit/>
          <w:trHeight w:val="417" w:hRule="auto"/>
        </w:trPr>
        body44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cantSplit/>
          <w:trHeight w:val="417" w:hRule="auto"/>
        </w:trPr>
        body45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cantSplit/>
          <w:trHeight w:val="417" w:hRule="auto"/>
        </w:trPr>
        body46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cantSplit/>
          <w:trHeight w:val="417" w:hRule="auto"/>
        </w:trPr>
        body47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cantSplit/>
          <w:trHeight w:val="417" w:hRule="auto"/>
        </w:trPr>
        body48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cantSplit/>
          <w:trHeight w:val="417" w:hRule="auto"/>
        </w:trPr>
        body49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cantSplit/>
          <w:trHeight w:val="417" w:hRule="auto"/>
        </w:trPr>
        body50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cantSplit/>
          <w:trHeight w:val="417" w:hRule="auto"/>
        </w:trPr>
        body51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cantSplit/>
          <w:trHeight w:val="417" w:hRule="auto"/>
        </w:trPr>
        body52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cantSplit/>
          <w:trHeight w:val="417" w:hRule="auto"/>
        </w:trPr>
        body53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cantSplit/>
          <w:trHeight w:val="417" w:hRule="auto"/>
        </w:trPr>
        body54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cantSplit/>
          <w:trHeight w:val="417" w:hRule="auto"/>
        </w:trPr>
        body55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cantSplit/>
          <w:trHeight w:val="417" w:hRule="auto"/>
        </w:trPr>
        body56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cantSplit/>
          <w:trHeight w:val="417" w:hRule="auto"/>
        </w:trPr>
        body57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86"/>
    <w:bookmarkEnd w:id="87"/>
    <w:bookmarkStart w:id="91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POEM_TX_paper1_v19_files/figure-docx/unnamed-chunk-44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export-excel"/>
    <w:p>
      <w:pPr>
        <w:pStyle w:val="Heading1"/>
      </w:pPr>
      <w:r>
        <w:t xml:space="preserve">Export Excel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2026-01-22T19:05:55Z</dcterms:created>
  <dcterms:modified xsi:type="dcterms:W3CDTF">2026-01-22T19:05:55Z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2026-01-22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