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1F4D"/>
          <w:sz w:val="64"/>
        </w:rPr>
        <w:t>Cloudburst Risk Prediction System</w:t>
      </w:r>
    </w:p>
    <w:p>
      <w:r>
        <w:rPr>
          <w:rFonts w:ascii="Calibri" w:hAnsi="Calibri"/>
          <w:i/>
          <w:color w:val="0699C9"/>
          <w:sz w:val="30"/>
        </w:rPr>
        <w:t>Power BI Dashboard Build Guide  |  Uttarakhand, India</w:t>
      </w:r>
    </w:p>
    <w:p>
      <w:pPr>
        <w:spacing w:after="120"/>
      </w:pPr>
      <w:r>
        <w:rPr>
          <w:rFonts w:ascii="Calibri" w:hAnsi="Calibri"/>
          <w:i w:val="0"/>
          <w:color w:val="1F2937"/>
          <w:sz w:val="22"/>
        </w:rPr>
        <w:t>This document is the step-by-step recipe for assembling the production Power BI dashboard that consumes the dataset produced by the ML pipeline. It covers data import, the data model, recommended DAX measures, page layouts, slicers, and a custom dark theme aligned with the Streamlit GUI.</w:t>
      </w:r>
    </w:p>
    <w:p>
      <w:pPr>
        <w:spacing w:before="360" w:after="120"/>
      </w:pPr>
      <w:r>
        <w:rPr>
          <w:rFonts w:ascii="Calibri" w:hAnsi="Calibri"/>
          <w:b/>
          <w:color w:val="0B1F4D"/>
          <w:sz w:val="44"/>
        </w:rPr>
        <w:t>1. Inputs Provided by the Pipeline</w:t>
      </w:r>
    </w:p>
    <w:p>
      <w:pPr>
        <w:spacing w:after="120"/>
      </w:pPr>
      <w:r>
        <w:rPr>
          <w:rFonts w:ascii="Calibri" w:hAnsi="Calibri"/>
          <w:i w:val="0"/>
          <w:color w:val="1F2937"/>
          <w:sz w:val="22"/>
        </w:rPr>
        <w:t>After running the Python pipeline, the following file is the single source of truth for Power BI:</w:t>
      </w:r>
    </w:p>
    <w:p>
      <w:pPr>
        <w:pStyle w:val="ListBullet"/>
      </w:pPr>
      <w:r>
        <w:rPr>
          <w:rFonts w:ascii="Calibri" w:hAnsi="Calibri"/>
          <w:color w:val="1F2937"/>
          <w:sz w:val="22"/>
        </w:rPr>
        <w:t>data/powerbi_dataset.csv  -  513 rows, 23 columns, one row per (location x date).</w:t>
      </w:r>
    </w:p>
    <w:p>
      <w:pPr>
        <w:spacing w:after="120"/>
      </w:pPr>
      <w:r>
        <w:rPr>
          <w:rFonts w:ascii="Calibri" w:hAnsi="Calibri"/>
          <w:i w:val="0"/>
          <w:color w:val="1F2937"/>
          <w:sz w:val="22"/>
        </w:rPr>
        <w:t>Column reference:</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0B1F4D"/>
          </w:tcPr>
          <w:p>
            <w:r/>
            <w:r>
              <w:rPr>
                <w:rFonts w:ascii="Calibri" w:hAnsi="Calibri"/>
                <w:b/>
                <w:color w:val="FFFFFF"/>
                <w:sz w:val="22"/>
              </w:rPr>
              <w:t>Column</w:t>
            </w:r>
          </w:p>
        </w:tc>
        <w:tc>
          <w:tcPr>
            <w:tcW w:type="dxa" w:w="3324"/>
            <w:shd w:val="clear" w:color="auto" w:fill="0B1F4D"/>
          </w:tcPr>
          <w:p>
            <w:r/>
            <w:r>
              <w:rPr>
                <w:rFonts w:ascii="Calibri" w:hAnsi="Calibri"/>
                <w:b/>
                <w:color w:val="FFFFFF"/>
                <w:sz w:val="22"/>
              </w:rPr>
              <w:t>Type</w:t>
            </w:r>
          </w:p>
        </w:tc>
        <w:tc>
          <w:tcPr>
            <w:tcW w:type="dxa" w:w="3324"/>
            <w:shd w:val="clear" w:color="auto" w:fill="0B1F4D"/>
          </w:tcPr>
          <w:p>
            <w:r/>
            <w:r>
              <w:rPr>
                <w:rFonts w:ascii="Calibri" w:hAnsi="Calibri"/>
                <w:b/>
                <w:color w:val="FFFFFF"/>
                <w:sz w:val="22"/>
              </w:rPr>
              <w:t>Description</w:t>
            </w:r>
          </w:p>
        </w:tc>
      </w:tr>
      <w:tr>
        <w:tc>
          <w:tcPr>
            <w:tcW w:type="dxa" w:w="3324"/>
          </w:tcPr>
          <w:p>
            <w:r/>
            <w:r>
              <w:rPr>
                <w:rFonts w:ascii="Calibri" w:hAnsi="Calibri"/>
                <w:color w:val="1F2937"/>
                <w:sz w:val="20"/>
              </w:rPr>
              <w:t>Date</w:t>
            </w:r>
          </w:p>
        </w:tc>
        <w:tc>
          <w:tcPr>
            <w:tcW w:type="dxa" w:w="3324"/>
          </w:tcPr>
          <w:p>
            <w:r/>
            <w:r>
              <w:rPr>
                <w:rFonts w:ascii="Calibri" w:hAnsi="Calibri"/>
                <w:color w:val="1F2937"/>
                <w:sz w:val="20"/>
              </w:rPr>
              <w:t>Date</w:t>
            </w:r>
          </w:p>
        </w:tc>
        <w:tc>
          <w:tcPr>
            <w:tcW w:type="dxa" w:w="3324"/>
          </w:tcPr>
          <w:p>
            <w:r/>
            <w:r>
              <w:rPr>
                <w:rFonts w:ascii="Calibri" w:hAnsi="Calibri"/>
                <w:color w:val="1F2937"/>
                <w:sz w:val="20"/>
              </w:rPr>
              <w:t>Observation date</w:t>
            </w:r>
          </w:p>
        </w:tc>
      </w:tr>
      <w:tr>
        <w:tc>
          <w:tcPr>
            <w:tcW w:type="dxa" w:w="3324"/>
          </w:tcPr>
          <w:p>
            <w:r/>
            <w:r>
              <w:rPr>
                <w:rFonts w:ascii="Calibri" w:hAnsi="Calibri"/>
                <w:color w:val="1F2937"/>
                <w:sz w:val="20"/>
              </w:rPr>
              <w:t>Year, Month, MonthName, Season</w:t>
            </w:r>
          </w:p>
        </w:tc>
        <w:tc>
          <w:tcPr>
            <w:tcW w:type="dxa" w:w="3324"/>
          </w:tcPr>
          <w:p>
            <w:r/>
            <w:r>
              <w:rPr>
                <w:rFonts w:ascii="Calibri" w:hAnsi="Calibri"/>
                <w:color w:val="1F2937"/>
                <w:sz w:val="20"/>
              </w:rPr>
              <w:t>Calendar</w:t>
            </w:r>
          </w:p>
        </w:tc>
        <w:tc>
          <w:tcPr>
            <w:tcW w:type="dxa" w:w="3324"/>
          </w:tcPr>
          <w:p>
            <w:r/>
            <w:r>
              <w:rPr>
                <w:rFonts w:ascii="Calibri" w:hAnsi="Calibri"/>
                <w:color w:val="1F2937"/>
                <w:sz w:val="20"/>
              </w:rPr>
              <w:t>Pre-built calendar attributes</w:t>
            </w:r>
          </w:p>
        </w:tc>
      </w:tr>
      <w:tr>
        <w:tc>
          <w:tcPr>
            <w:tcW w:type="dxa" w:w="3324"/>
          </w:tcPr>
          <w:p>
            <w:r/>
            <w:r>
              <w:rPr>
                <w:rFonts w:ascii="Calibri" w:hAnsi="Calibri"/>
                <w:color w:val="1F2937"/>
                <w:sz w:val="20"/>
              </w:rPr>
              <w:t>Location</w:t>
            </w:r>
          </w:p>
        </w:tc>
        <w:tc>
          <w:tcPr>
            <w:tcW w:type="dxa" w:w="3324"/>
          </w:tcPr>
          <w:p>
            <w:r/>
            <w:r>
              <w:rPr>
                <w:rFonts w:ascii="Calibri" w:hAnsi="Calibri"/>
                <w:color w:val="1F2937"/>
                <w:sz w:val="20"/>
              </w:rPr>
              <w:t>Text</w:t>
            </w:r>
          </w:p>
        </w:tc>
        <w:tc>
          <w:tcPr>
            <w:tcW w:type="dxa" w:w="3324"/>
          </w:tcPr>
          <w:p>
            <w:r/>
            <w:r>
              <w:rPr>
                <w:rFonts w:ascii="Calibri" w:hAnsi="Calibri"/>
                <w:color w:val="1F2937"/>
                <w:sz w:val="20"/>
              </w:rPr>
              <w:t>Site name (e.g., 'Kedarnath (Rudraprayag)')</w:t>
            </w:r>
          </w:p>
        </w:tc>
      </w:tr>
      <w:tr>
        <w:tc>
          <w:tcPr>
            <w:tcW w:type="dxa" w:w="3324"/>
          </w:tcPr>
          <w:p>
            <w:r/>
            <w:r>
              <w:rPr>
                <w:rFonts w:ascii="Calibri" w:hAnsi="Calibri"/>
                <w:color w:val="1F2937"/>
                <w:sz w:val="20"/>
              </w:rPr>
              <w:t>District</w:t>
            </w:r>
          </w:p>
        </w:tc>
        <w:tc>
          <w:tcPr>
            <w:tcW w:type="dxa" w:w="3324"/>
          </w:tcPr>
          <w:p>
            <w:r/>
            <w:r>
              <w:rPr>
                <w:rFonts w:ascii="Calibri" w:hAnsi="Calibri"/>
                <w:color w:val="1F2937"/>
                <w:sz w:val="20"/>
              </w:rPr>
              <w:t>Text</w:t>
            </w:r>
          </w:p>
        </w:tc>
        <w:tc>
          <w:tcPr>
            <w:tcW w:type="dxa" w:w="3324"/>
          </w:tcPr>
          <w:p>
            <w:r/>
            <w:r>
              <w:rPr>
                <w:rFonts w:ascii="Calibri" w:hAnsi="Calibri"/>
                <w:color w:val="1F2937"/>
                <w:sz w:val="20"/>
              </w:rPr>
              <w:t>Uttarakhand district</w:t>
            </w:r>
          </w:p>
        </w:tc>
      </w:tr>
      <w:tr>
        <w:tc>
          <w:tcPr>
            <w:tcW w:type="dxa" w:w="3324"/>
          </w:tcPr>
          <w:p>
            <w:r/>
            <w:r>
              <w:rPr>
                <w:rFonts w:ascii="Calibri" w:hAnsi="Calibri"/>
                <w:color w:val="1F2937"/>
                <w:sz w:val="20"/>
              </w:rPr>
              <w:t>Latitude, Longitude</w:t>
            </w:r>
          </w:p>
        </w:tc>
        <w:tc>
          <w:tcPr>
            <w:tcW w:type="dxa" w:w="3324"/>
          </w:tcPr>
          <w:p>
            <w:r/>
            <w:r>
              <w:rPr>
                <w:rFonts w:ascii="Calibri" w:hAnsi="Calibri"/>
                <w:color w:val="1F2937"/>
                <w:sz w:val="20"/>
              </w:rPr>
              <w:t>Decimal</w:t>
            </w:r>
          </w:p>
        </w:tc>
        <w:tc>
          <w:tcPr>
            <w:tcW w:type="dxa" w:w="3324"/>
          </w:tcPr>
          <w:p>
            <w:r/>
            <w:r>
              <w:rPr>
                <w:rFonts w:ascii="Calibri" w:hAnsi="Calibri"/>
                <w:color w:val="1F2937"/>
                <w:sz w:val="20"/>
              </w:rPr>
              <w:t>Geo coordinates for the map visual</w:t>
            </w:r>
          </w:p>
        </w:tc>
      </w:tr>
      <w:tr>
        <w:tc>
          <w:tcPr>
            <w:tcW w:type="dxa" w:w="3324"/>
          </w:tcPr>
          <w:p>
            <w:r/>
            <w:r>
              <w:rPr>
                <w:rFonts w:ascii="Calibri" w:hAnsi="Calibri"/>
                <w:color w:val="1F2937"/>
                <w:sz w:val="20"/>
              </w:rPr>
              <w:t>PRECTOT</w:t>
            </w:r>
          </w:p>
        </w:tc>
        <w:tc>
          <w:tcPr>
            <w:tcW w:type="dxa" w:w="3324"/>
          </w:tcPr>
          <w:p>
            <w:r/>
            <w:r>
              <w:rPr>
                <w:rFonts w:ascii="Calibri" w:hAnsi="Calibri"/>
                <w:color w:val="1F2937"/>
                <w:sz w:val="20"/>
              </w:rPr>
              <w:t>Decimal</w:t>
            </w:r>
          </w:p>
        </w:tc>
        <w:tc>
          <w:tcPr>
            <w:tcW w:type="dxa" w:w="3324"/>
          </w:tcPr>
          <w:p>
            <w:r/>
            <w:r>
              <w:rPr>
                <w:rFonts w:ascii="Calibri" w:hAnsi="Calibri"/>
                <w:color w:val="1F2937"/>
                <w:sz w:val="20"/>
              </w:rPr>
              <w:t>Daily rainfall, mm/day</w:t>
            </w:r>
          </w:p>
        </w:tc>
      </w:tr>
      <w:tr>
        <w:tc>
          <w:tcPr>
            <w:tcW w:type="dxa" w:w="3324"/>
          </w:tcPr>
          <w:p>
            <w:r/>
            <w:r>
              <w:rPr>
                <w:rFonts w:ascii="Calibri" w:hAnsi="Calibri"/>
                <w:color w:val="1F2937"/>
                <w:sz w:val="20"/>
              </w:rPr>
              <w:t>T2M, RH2M, WS2M</w:t>
            </w:r>
          </w:p>
        </w:tc>
        <w:tc>
          <w:tcPr>
            <w:tcW w:type="dxa" w:w="3324"/>
          </w:tcPr>
          <w:p>
            <w:r/>
            <w:r>
              <w:rPr>
                <w:rFonts w:ascii="Calibri" w:hAnsi="Calibri"/>
                <w:color w:val="1F2937"/>
                <w:sz w:val="20"/>
              </w:rPr>
              <w:t>Decimal</w:t>
            </w:r>
          </w:p>
        </w:tc>
        <w:tc>
          <w:tcPr>
            <w:tcW w:type="dxa" w:w="3324"/>
          </w:tcPr>
          <w:p>
            <w:r/>
            <w:r>
              <w:rPr>
                <w:rFonts w:ascii="Calibri" w:hAnsi="Calibri"/>
                <w:color w:val="1F2937"/>
                <w:sz w:val="20"/>
              </w:rPr>
              <w:t>Temp (degC), humidity (%), wind speed (m/s)</w:t>
            </w:r>
          </w:p>
        </w:tc>
      </w:tr>
      <w:tr>
        <w:tc>
          <w:tcPr>
            <w:tcW w:type="dxa" w:w="3324"/>
          </w:tcPr>
          <w:p>
            <w:r/>
            <w:r>
              <w:rPr>
                <w:rFonts w:ascii="Calibri" w:hAnsi="Calibri"/>
                <w:color w:val="1F2937"/>
                <w:sz w:val="20"/>
              </w:rPr>
              <w:t>Rainfall_Intensity</w:t>
            </w:r>
          </w:p>
        </w:tc>
        <w:tc>
          <w:tcPr>
            <w:tcW w:type="dxa" w:w="3324"/>
          </w:tcPr>
          <w:p>
            <w:r/>
            <w:r>
              <w:rPr>
                <w:rFonts w:ascii="Calibri" w:hAnsi="Calibri"/>
                <w:color w:val="1F2937"/>
                <w:sz w:val="20"/>
              </w:rPr>
              <w:t>Whole #</w:t>
            </w:r>
          </w:p>
        </w:tc>
        <w:tc>
          <w:tcPr>
            <w:tcW w:type="dxa" w:w="3324"/>
          </w:tcPr>
          <w:p>
            <w:r/>
            <w:r>
              <w:rPr>
                <w:rFonts w:ascii="Calibri" w:hAnsi="Calibri"/>
                <w:color w:val="1F2937"/>
                <w:sz w:val="20"/>
              </w:rPr>
              <w:t>Bucket 0-5 (trace ... extreme)</w:t>
            </w:r>
          </w:p>
        </w:tc>
      </w:tr>
      <w:tr>
        <w:tc>
          <w:tcPr>
            <w:tcW w:type="dxa" w:w="3324"/>
          </w:tcPr>
          <w:p>
            <w:r/>
            <w:r>
              <w:rPr>
                <w:rFonts w:ascii="Calibri" w:hAnsi="Calibri"/>
                <w:color w:val="1F2937"/>
                <w:sz w:val="20"/>
              </w:rPr>
              <w:t>Humidity_Rainfall</w:t>
            </w:r>
          </w:p>
        </w:tc>
        <w:tc>
          <w:tcPr>
            <w:tcW w:type="dxa" w:w="3324"/>
          </w:tcPr>
          <w:p>
            <w:r/>
            <w:r>
              <w:rPr>
                <w:rFonts w:ascii="Calibri" w:hAnsi="Calibri"/>
                <w:color w:val="1F2937"/>
                <w:sz w:val="20"/>
              </w:rPr>
              <w:t>Decimal</w:t>
            </w:r>
          </w:p>
        </w:tc>
        <w:tc>
          <w:tcPr>
            <w:tcW w:type="dxa" w:w="3324"/>
          </w:tcPr>
          <w:p>
            <w:r/>
            <w:r>
              <w:rPr>
                <w:rFonts w:ascii="Calibri" w:hAnsi="Calibri"/>
                <w:color w:val="1F2937"/>
                <w:sz w:val="20"/>
              </w:rPr>
              <w:t>Interaction feature</w:t>
            </w:r>
          </w:p>
        </w:tc>
      </w:tr>
      <w:tr>
        <w:tc>
          <w:tcPr>
            <w:tcW w:type="dxa" w:w="3324"/>
          </w:tcPr>
          <w:p>
            <w:r/>
            <w:r>
              <w:rPr>
                <w:rFonts w:ascii="Calibri" w:hAnsi="Calibri"/>
                <w:color w:val="1F2937"/>
                <w:sz w:val="20"/>
              </w:rPr>
              <w:t>Heat_Index</w:t>
            </w:r>
          </w:p>
        </w:tc>
        <w:tc>
          <w:tcPr>
            <w:tcW w:type="dxa" w:w="3324"/>
          </w:tcPr>
          <w:p>
            <w:r/>
            <w:r>
              <w:rPr>
                <w:rFonts w:ascii="Calibri" w:hAnsi="Calibri"/>
                <w:color w:val="1F2937"/>
                <w:sz w:val="20"/>
              </w:rPr>
              <w:t>Decimal</w:t>
            </w:r>
          </w:p>
        </w:tc>
        <w:tc>
          <w:tcPr>
            <w:tcW w:type="dxa" w:w="3324"/>
          </w:tcPr>
          <w:p>
            <w:r/>
            <w:r>
              <w:rPr>
                <w:rFonts w:ascii="Calibri" w:hAnsi="Calibri"/>
                <w:color w:val="1F2937"/>
                <w:sz w:val="20"/>
              </w:rPr>
              <w:t>Apparent-temperature proxy</w:t>
            </w:r>
          </w:p>
        </w:tc>
      </w:tr>
      <w:tr>
        <w:tc>
          <w:tcPr>
            <w:tcW w:type="dxa" w:w="3324"/>
          </w:tcPr>
          <w:p>
            <w:r/>
            <w:r>
              <w:rPr>
                <w:rFonts w:ascii="Calibri" w:hAnsi="Calibri"/>
                <w:color w:val="1F2937"/>
                <w:sz w:val="20"/>
              </w:rPr>
              <w:t>Cloudburst</w:t>
            </w:r>
          </w:p>
        </w:tc>
        <w:tc>
          <w:tcPr>
            <w:tcW w:type="dxa" w:w="3324"/>
          </w:tcPr>
          <w:p>
            <w:r/>
            <w:r>
              <w:rPr>
                <w:rFonts w:ascii="Calibri" w:hAnsi="Calibri"/>
                <w:color w:val="1F2937"/>
                <w:sz w:val="20"/>
              </w:rPr>
              <w:t>Whole #</w:t>
            </w:r>
          </w:p>
        </w:tc>
        <w:tc>
          <w:tcPr>
            <w:tcW w:type="dxa" w:w="3324"/>
          </w:tcPr>
          <w:p>
            <w:r/>
            <w:r>
              <w:rPr>
                <w:rFonts w:ascii="Calibri" w:hAnsi="Calibri"/>
                <w:color w:val="1F2937"/>
                <w:sz w:val="20"/>
              </w:rPr>
              <w:t>Ground-truth label (0 / 1)</w:t>
            </w:r>
          </w:p>
        </w:tc>
      </w:tr>
      <w:tr>
        <w:tc>
          <w:tcPr>
            <w:tcW w:type="dxa" w:w="3324"/>
          </w:tcPr>
          <w:p>
            <w:r/>
            <w:r>
              <w:rPr>
                <w:rFonts w:ascii="Calibri" w:hAnsi="Calibri"/>
                <w:color w:val="1F2937"/>
                <w:sz w:val="20"/>
              </w:rPr>
              <w:t>Predicted_Probability</w:t>
            </w:r>
          </w:p>
        </w:tc>
        <w:tc>
          <w:tcPr>
            <w:tcW w:type="dxa" w:w="3324"/>
          </w:tcPr>
          <w:p>
            <w:r/>
            <w:r>
              <w:rPr>
                <w:rFonts w:ascii="Calibri" w:hAnsi="Calibri"/>
                <w:color w:val="1F2937"/>
                <w:sz w:val="20"/>
              </w:rPr>
              <w:t>Decimal</w:t>
            </w:r>
          </w:p>
        </w:tc>
        <w:tc>
          <w:tcPr>
            <w:tcW w:type="dxa" w:w="3324"/>
          </w:tcPr>
          <w:p>
            <w:r/>
            <w:r>
              <w:rPr>
                <w:rFonts w:ascii="Calibri" w:hAnsi="Calibri"/>
                <w:color w:val="1F2937"/>
                <w:sz w:val="20"/>
              </w:rPr>
              <w:t>Model-output probability [0..1]</w:t>
            </w:r>
          </w:p>
        </w:tc>
      </w:tr>
      <w:tr>
        <w:tc>
          <w:tcPr>
            <w:tcW w:type="dxa" w:w="3324"/>
          </w:tcPr>
          <w:p>
            <w:r/>
            <w:r>
              <w:rPr>
                <w:rFonts w:ascii="Calibri" w:hAnsi="Calibri"/>
                <w:color w:val="1F2937"/>
                <w:sz w:val="20"/>
              </w:rPr>
              <w:t>Predicted_Cloudburst</w:t>
            </w:r>
          </w:p>
        </w:tc>
        <w:tc>
          <w:tcPr>
            <w:tcW w:type="dxa" w:w="3324"/>
          </w:tcPr>
          <w:p>
            <w:r/>
            <w:r>
              <w:rPr>
                <w:rFonts w:ascii="Calibri" w:hAnsi="Calibri"/>
                <w:color w:val="1F2937"/>
                <w:sz w:val="20"/>
              </w:rPr>
              <w:t>Whole #</w:t>
            </w:r>
          </w:p>
        </w:tc>
        <w:tc>
          <w:tcPr>
            <w:tcW w:type="dxa" w:w="3324"/>
          </w:tcPr>
          <w:p>
            <w:r/>
            <w:r>
              <w:rPr>
                <w:rFonts w:ascii="Calibri" w:hAnsi="Calibri"/>
                <w:color w:val="1F2937"/>
                <w:sz w:val="20"/>
              </w:rPr>
              <w:t>0/1 at tuned threshold</w:t>
            </w:r>
          </w:p>
        </w:tc>
      </w:tr>
      <w:tr>
        <w:tc>
          <w:tcPr>
            <w:tcW w:type="dxa" w:w="3324"/>
          </w:tcPr>
          <w:p>
            <w:r/>
            <w:r>
              <w:rPr>
                <w:rFonts w:ascii="Calibri" w:hAnsi="Calibri"/>
                <w:color w:val="1F2937"/>
                <w:sz w:val="20"/>
              </w:rPr>
              <w:t>Risk_Level</w:t>
            </w:r>
          </w:p>
        </w:tc>
        <w:tc>
          <w:tcPr>
            <w:tcW w:type="dxa" w:w="3324"/>
          </w:tcPr>
          <w:p>
            <w:r/>
            <w:r>
              <w:rPr>
                <w:rFonts w:ascii="Calibri" w:hAnsi="Calibri"/>
                <w:color w:val="1F2937"/>
                <w:sz w:val="20"/>
              </w:rPr>
              <w:t>Text</w:t>
            </w:r>
          </w:p>
        </w:tc>
        <w:tc>
          <w:tcPr>
            <w:tcW w:type="dxa" w:w="3324"/>
          </w:tcPr>
          <w:p>
            <w:r/>
            <w:r>
              <w:rPr>
                <w:rFonts w:ascii="Calibri" w:hAnsi="Calibri"/>
                <w:color w:val="1F2937"/>
                <w:sz w:val="20"/>
              </w:rPr>
              <w:t>Low / Medium / High</w:t>
            </w:r>
          </w:p>
        </w:tc>
      </w:tr>
    </w:tbl>
    <w:p>
      <w:pPr>
        <w:spacing w:before="360" w:after="120"/>
      </w:pPr>
      <w:r>
        <w:rPr>
          <w:rFonts w:ascii="Calibri" w:hAnsi="Calibri"/>
          <w:b/>
          <w:color w:val="0B1F4D"/>
          <w:sz w:val="44"/>
        </w:rPr>
        <w:t>2. Importing the Data</w:t>
      </w:r>
    </w:p>
    <w:p>
      <w:pPr>
        <w:spacing w:before="280" w:after="80"/>
      </w:pPr>
      <w:r>
        <w:rPr>
          <w:rFonts w:ascii="Calibri" w:hAnsi="Calibri"/>
          <w:b/>
          <w:color w:val="0699C9"/>
          <w:sz w:val="30"/>
        </w:rPr>
        <w:t>2.1 Get Data &gt; Text/CSV</w:t>
      </w:r>
    </w:p>
    <w:p>
      <w:pPr>
        <w:pStyle w:val="ListBullet"/>
      </w:pPr>
      <w:r>
        <w:rPr>
          <w:rFonts w:ascii="Calibri" w:hAnsi="Calibri"/>
          <w:color w:val="1F2937"/>
          <w:sz w:val="22"/>
        </w:rPr>
        <w:t>Open Power BI Desktop and select Home &gt; Get data &gt; Text/CSV.</w:t>
      </w:r>
    </w:p>
    <w:p>
      <w:pPr>
        <w:pStyle w:val="ListBullet"/>
      </w:pPr>
      <w:r>
        <w:rPr>
          <w:rFonts w:ascii="Calibri" w:hAnsi="Calibri"/>
          <w:color w:val="1F2937"/>
          <w:sz w:val="22"/>
        </w:rPr>
        <w:t>Browse to data/powerbi_dataset.csv and click Open.</w:t>
      </w:r>
    </w:p>
    <w:p>
      <w:pPr>
        <w:pStyle w:val="ListBullet"/>
      </w:pPr>
      <w:r>
        <w:rPr>
          <w:rFonts w:ascii="Calibri" w:hAnsi="Calibri"/>
          <w:color w:val="1F2937"/>
          <w:sz w:val="22"/>
        </w:rPr>
        <w:t>In the preview, click Transform Data to open Power Query.</w:t>
      </w:r>
    </w:p>
    <w:p>
      <w:pPr>
        <w:spacing w:before="280" w:after="80"/>
      </w:pPr>
      <w:r>
        <w:rPr>
          <w:rFonts w:ascii="Calibri" w:hAnsi="Calibri"/>
          <w:b/>
          <w:color w:val="0699C9"/>
          <w:sz w:val="30"/>
        </w:rPr>
        <w:t>2.2 Power Query cleanup</w:t>
      </w:r>
    </w:p>
    <w:p>
      <w:pPr>
        <w:pStyle w:val="ListBullet"/>
      </w:pPr>
      <w:r>
        <w:rPr>
          <w:rFonts w:ascii="Calibri" w:hAnsi="Calibri"/>
          <w:color w:val="1F2937"/>
          <w:sz w:val="22"/>
        </w:rPr>
        <w:t>Set Date column type = Date.</w:t>
      </w:r>
    </w:p>
    <w:p>
      <w:pPr>
        <w:pStyle w:val="ListBullet"/>
      </w:pPr>
      <w:r>
        <w:rPr>
          <w:rFonts w:ascii="Calibri" w:hAnsi="Calibri"/>
          <w:color w:val="1F2937"/>
          <w:sz w:val="22"/>
        </w:rPr>
        <w:t>Set Latitude / Longitude type = Decimal Number; mark them with Data Category = Latitude / Longitude.</w:t>
      </w:r>
    </w:p>
    <w:p>
      <w:pPr>
        <w:pStyle w:val="ListBullet"/>
      </w:pPr>
      <w:r>
        <w:rPr>
          <w:rFonts w:ascii="Calibri" w:hAnsi="Calibri"/>
          <w:color w:val="1F2937"/>
          <w:sz w:val="22"/>
        </w:rPr>
        <w:t>Set PRECTOT, T2M, RH2M, WS2M, Humidity_Rainfall, Heat_Index, Predicted_Probability = Decimal Number.</w:t>
      </w:r>
    </w:p>
    <w:p>
      <w:pPr>
        <w:pStyle w:val="ListBullet"/>
      </w:pPr>
      <w:r>
        <w:rPr>
          <w:rFonts w:ascii="Calibri" w:hAnsi="Calibri"/>
          <w:color w:val="1F2937"/>
          <w:sz w:val="22"/>
        </w:rPr>
        <w:t>Set Year / Month / Cloudburst / Predicted_Cloudburst / Rainfall_Intensity = Whole Number.</w:t>
      </w:r>
    </w:p>
    <w:p>
      <w:pPr>
        <w:pStyle w:val="ListBullet"/>
      </w:pPr>
      <w:r>
        <w:rPr>
          <w:rFonts w:ascii="Calibri" w:hAnsi="Calibri"/>
          <w:color w:val="1F2937"/>
          <w:sz w:val="22"/>
        </w:rPr>
        <w:t>Right-click MonthName and select Sort By Column &gt; Month so calendar slicers stay ordered.</w:t>
      </w:r>
    </w:p>
    <w:p>
      <w:pPr>
        <w:pStyle w:val="ListBullet"/>
      </w:pPr>
      <w:r>
        <w:rPr>
          <w:rFonts w:ascii="Calibri" w:hAnsi="Calibri"/>
          <w:color w:val="1F2937"/>
          <w:sz w:val="22"/>
        </w:rPr>
        <w:t>Click Close &amp; Apply.</w:t>
      </w:r>
    </w:p>
    <w:p>
      <w:pPr>
        <w:spacing w:before="360" w:after="120"/>
      </w:pPr>
      <w:r>
        <w:rPr>
          <w:rFonts w:ascii="Calibri" w:hAnsi="Calibri"/>
          <w:b/>
          <w:color w:val="0B1F4D"/>
          <w:sz w:val="44"/>
        </w:rPr>
        <w:t>3. Data Model</w:t>
      </w:r>
    </w:p>
    <w:p>
      <w:pPr>
        <w:spacing w:before="280" w:after="80"/>
      </w:pPr>
      <w:r>
        <w:rPr>
          <w:rFonts w:ascii="Calibri" w:hAnsi="Calibri"/>
          <w:b/>
          <w:color w:val="0699C9"/>
          <w:sz w:val="30"/>
        </w:rPr>
        <w:t>3.1 Add a calendar table</w:t>
      </w:r>
    </w:p>
    <w:p>
      <w:pPr>
        <w:spacing w:after="120"/>
      </w:pPr>
      <w:r>
        <w:rPr>
          <w:rFonts w:ascii="Calibri" w:hAnsi="Calibri"/>
          <w:i w:val="0"/>
          <w:color w:val="1F2937"/>
          <w:sz w:val="22"/>
        </w:rPr>
        <w:t>Create a Date dimension so time intelligence works correctly. Modeling &gt; New table:</w:t>
      </w:r>
    </w:p>
    <w:p>
      <w:pPr>
        <w:spacing w:after="160"/>
        <w:ind w:left="227"/>
      </w:pPr>
      <w:r>
        <w:rPr>
          <w:rFonts w:ascii="Consolas" w:hAnsi="Consolas"/>
          <w:color w:val="0F2D52"/>
          <w:sz w:val="19"/>
        </w:rPr>
        <w:t>Calendar = ADDCOLUMNS (</w:t>
        <w:br/>
        <w:t xml:space="preserve">    CALENDAR ( DATE(1990, 1, 1), DATE(2026, 12, 31) ),</w:t>
        <w:br/>
        <w:t xml:space="preserve">    "Year",      YEAR  ( [Date] ),</w:t>
        <w:br/>
        <w:t xml:space="preserve">    "Month",     MONTH ( [Date] ),</w:t>
        <w:br/>
        <w:t xml:space="preserve">    "MonthName", FORMAT ( [Date], "MMM" ),</w:t>
        <w:br/>
        <w:t xml:space="preserve">    "Quarter",   "Q" &amp; QUARTER ( [Date] ),</w:t>
        <w:br/>
        <w:t xml:space="preserve">    "MonthYear", FORMAT ( [Date], "MMM yyyy" )</w:t>
        <w:br/>
        <w:t>)</w:t>
      </w:r>
    </w:p>
    <w:p>
      <w:pPr>
        <w:spacing w:after="120"/>
      </w:pPr>
      <w:r>
        <w:rPr>
          <w:rFonts w:ascii="Calibri" w:hAnsi="Calibri"/>
          <w:i w:val="0"/>
          <w:color w:val="1F2937"/>
          <w:sz w:val="22"/>
        </w:rPr>
        <w:t>Mark this table as date table (Modeling &gt; Mark as date table &gt; Date).</w:t>
      </w:r>
    </w:p>
    <w:p>
      <w:pPr>
        <w:spacing w:before="280" w:after="80"/>
      </w:pPr>
      <w:r>
        <w:rPr>
          <w:rFonts w:ascii="Calibri" w:hAnsi="Calibri"/>
          <w:b/>
          <w:color w:val="0699C9"/>
          <w:sz w:val="30"/>
        </w:rPr>
        <w:t>3.2 Relationships</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0B1F4D"/>
          </w:tcPr>
          <w:p>
            <w:r/>
            <w:r>
              <w:rPr>
                <w:rFonts w:ascii="Calibri" w:hAnsi="Calibri"/>
                <w:b/>
                <w:color w:val="FFFFFF"/>
                <w:sz w:val="22"/>
              </w:rPr>
              <w:t>From</w:t>
            </w:r>
          </w:p>
        </w:tc>
        <w:tc>
          <w:tcPr>
            <w:tcW w:type="dxa" w:w="2493"/>
            <w:shd w:val="clear" w:color="auto" w:fill="0B1F4D"/>
          </w:tcPr>
          <w:p>
            <w:r/>
            <w:r>
              <w:rPr>
                <w:rFonts w:ascii="Calibri" w:hAnsi="Calibri"/>
                <w:b/>
                <w:color w:val="FFFFFF"/>
                <w:sz w:val="22"/>
              </w:rPr>
              <w:t>To</w:t>
            </w:r>
          </w:p>
        </w:tc>
        <w:tc>
          <w:tcPr>
            <w:tcW w:type="dxa" w:w="2493"/>
            <w:shd w:val="clear" w:color="auto" w:fill="0B1F4D"/>
          </w:tcPr>
          <w:p>
            <w:r/>
            <w:r>
              <w:rPr>
                <w:rFonts w:ascii="Calibri" w:hAnsi="Calibri"/>
                <w:b/>
                <w:color w:val="FFFFFF"/>
                <w:sz w:val="22"/>
              </w:rPr>
              <w:t>Cardinality</w:t>
            </w:r>
          </w:p>
        </w:tc>
        <w:tc>
          <w:tcPr>
            <w:tcW w:type="dxa" w:w="2493"/>
            <w:shd w:val="clear" w:color="auto" w:fill="0B1F4D"/>
          </w:tcPr>
          <w:p>
            <w:r/>
            <w:r>
              <w:rPr>
                <w:rFonts w:ascii="Calibri" w:hAnsi="Calibri"/>
                <w:b/>
                <w:color w:val="FFFFFF"/>
                <w:sz w:val="22"/>
              </w:rPr>
              <w:t>Direction</w:t>
            </w:r>
          </w:p>
        </w:tc>
      </w:tr>
      <w:tr>
        <w:tc>
          <w:tcPr>
            <w:tcW w:type="dxa" w:w="2493"/>
          </w:tcPr>
          <w:p>
            <w:r/>
            <w:r>
              <w:rPr>
                <w:rFonts w:ascii="Calibri" w:hAnsi="Calibri"/>
                <w:color w:val="1F2937"/>
                <w:sz w:val="20"/>
              </w:rPr>
              <w:t>Cloudburst[Date]</w:t>
            </w:r>
          </w:p>
        </w:tc>
        <w:tc>
          <w:tcPr>
            <w:tcW w:type="dxa" w:w="2493"/>
          </w:tcPr>
          <w:p>
            <w:r/>
            <w:r>
              <w:rPr>
                <w:rFonts w:ascii="Calibri" w:hAnsi="Calibri"/>
                <w:color w:val="1F2937"/>
                <w:sz w:val="20"/>
              </w:rPr>
              <w:t>Calendar[Date]</w:t>
            </w:r>
          </w:p>
        </w:tc>
        <w:tc>
          <w:tcPr>
            <w:tcW w:type="dxa" w:w="2493"/>
          </w:tcPr>
          <w:p>
            <w:r/>
            <w:r>
              <w:rPr>
                <w:rFonts w:ascii="Calibri" w:hAnsi="Calibri"/>
                <w:color w:val="1F2937"/>
                <w:sz w:val="20"/>
              </w:rPr>
              <w:t>Many-to-One</w:t>
            </w:r>
          </w:p>
        </w:tc>
        <w:tc>
          <w:tcPr>
            <w:tcW w:type="dxa" w:w="2493"/>
          </w:tcPr>
          <w:p>
            <w:r/>
            <w:r>
              <w:rPr>
                <w:rFonts w:ascii="Calibri" w:hAnsi="Calibri"/>
                <w:color w:val="1F2937"/>
                <w:sz w:val="20"/>
              </w:rPr>
              <w:t>Single</w:t>
            </w:r>
          </w:p>
        </w:tc>
      </w:tr>
    </w:tbl>
    <w:p>
      <w:pPr>
        <w:spacing w:after="120"/>
      </w:pPr>
      <w:r>
        <w:rPr>
          <w:rFonts w:ascii="Calibri" w:hAnsi="Calibri"/>
          <w:i w:val="0"/>
          <w:color w:val="1F2937"/>
          <w:sz w:val="22"/>
        </w:rPr>
        <w:t>All other dimensions (Location, District, Risk_Level) live inside the fact table for a simple star-shape that is easy to slice.</w:t>
      </w:r>
    </w:p>
    <w:p>
      <w:pPr>
        <w:spacing w:before="360" w:after="120"/>
      </w:pPr>
      <w:r>
        <w:rPr>
          <w:rFonts w:ascii="Calibri" w:hAnsi="Calibri"/>
          <w:b/>
          <w:color w:val="0B1F4D"/>
          <w:sz w:val="44"/>
        </w:rPr>
        <w:t>4. DAX Measures</w:t>
      </w:r>
    </w:p>
    <w:p>
      <w:pPr>
        <w:spacing w:after="120"/>
      </w:pPr>
      <w:r>
        <w:rPr>
          <w:rFonts w:ascii="Calibri" w:hAnsi="Calibri"/>
          <w:i w:val="0"/>
          <w:color w:val="1F2937"/>
          <w:sz w:val="22"/>
        </w:rPr>
        <w:t>Create the following measures inside a new measure table called Measures.</w:t>
      </w:r>
    </w:p>
    <w:p>
      <w:pPr>
        <w:spacing w:before="200" w:after="40"/>
      </w:pPr>
      <w:r>
        <w:rPr>
          <w:rFonts w:ascii="Calibri" w:hAnsi="Calibri"/>
          <w:b/>
          <w:color w:val="1F2937"/>
          <w:sz w:val="24"/>
        </w:rPr>
        <w:t>Total Events</w:t>
      </w:r>
    </w:p>
    <w:p>
      <w:pPr>
        <w:spacing w:after="160"/>
        <w:ind w:left="227"/>
      </w:pPr>
      <w:r>
        <w:rPr>
          <w:rFonts w:ascii="Consolas" w:hAnsi="Consolas"/>
          <w:color w:val="0F2D52"/>
          <w:sz w:val="19"/>
        </w:rPr>
        <w:t>Total Events = SUM ( cloudburst_dataset[Cloudburst] )</w:t>
      </w:r>
    </w:p>
    <w:p>
      <w:pPr>
        <w:spacing w:before="200" w:after="40"/>
      </w:pPr>
      <w:r>
        <w:rPr>
          <w:rFonts w:ascii="Calibri" w:hAnsi="Calibri"/>
          <w:b/>
          <w:color w:val="1F2937"/>
          <w:sz w:val="24"/>
        </w:rPr>
        <w:t>High Risk Areas</w:t>
      </w:r>
    </w:p>
    <w:p>
      <w:pPr>
        <w:spacing w:after="160"/>
        <w:ind w:left="227"/>
      </w:pPr>
      <w:r>
        <w:rPr>
          <w:rFonts w:ascii="Consolas" w:hAnsi="Consolas"/>
          <w:color w:val="0F2D52"/>
          <w:sz w:val="19"/>
        </w:rPr>
        <w:t>High Risk Areas = CALCULATE ( DISTINCTCOUNT ( cloudburst_dataset[Location] ),</w:t>
        <w:br/>
        <w:t xml:space="preserve">    cloudburst_dataset[Risk_Level] = "High" )</w:t>
      </w:r>
    </w:p>
    <w:p>
      <w:pPr>
        <w:spacing w:before="200" w:after="40"/>
      </w:pPr>
      <w:r>
        <w:rPr>
          <w:rFonts w:ascii="Calibri" w:hAnsi="Calibri"/>
          <w:b/>
          <w:color w:val="1F2937"/>
          <w:sz w:val="24"/>
        </w:rPr>
        <w:t>Avg Rainfall (mm)</w:t>
      </w:r>
    </w:p>
    <w:p>
      <w:pPr>
        <w:spacing w:after="160"/>
        <w:ind w:left="227"/>
      </w:pPr>
      <w:r>
        <w:rPr>
          <w:rFonts w:ascii="Consolas" w:hAnsi="Consolas"/>
          <w:color w:val="0F2D52"/>
          <w:sz w:val="19"/>
        </w:rPr>
        <w:t>Avg Rainfall (mm) = AVERAGE ( cloudburst_dataset[PRECTOT] )</w:t>
      </w:r>
    </w:p>
    <w:p>
      <w:pPr>
        <w:spacing w:before="200" w:after="40"/>
      </w:pPr>
      <w:r>
        <w:rPr>
          <w:rFonts w:ascii="Calibri" w:hAnsi="Calibri"/>
          <w:b/>
          <w:color w:val="1F2937"/>
          <w:sz w:val="24"/>
        </w:rPr>
        <w:t>Max Daily Rainfall</w:t>
      </w:r>
    </w:p>
    <w:p>
      <w:pPr>
        <w:spacing w:after="160"/>
        <w:ind w:left="227"/>
      </w:pPr>
      <w:r>
        <w:rPr>
          <w:rFonts w:ascii="Consolas" w:hAnsi="Consolas"/>
          <w:color w:val="0F2D52"/>
          <w:sz w:val="19"/>
        </w:rPr>
        <w:t>Max Daily Rainfall = MAX ( cloudburst_dataset[PRECTOT] )</w:t>
      </w:r>
    </w:p>
    <w:p>
      <w:pPr>
        <w:spacing w:before="200" w:after="40"/>
      </w:pPr>
      <w:r>
        <w:rPr>
          <w:rFonts w:ascii="Calibri" w:hAnsi="Calibri"/>
          <w:b/>
          <w:color w:val="1F2937"/>
          <w:sz w:val="24"/>
        </w:rPr>
        <w:t>Predicted Risk Pct</w:t>
      </w:r>
    </w:p>
    <w:p>
      <w:pPr>
        <w:spacing w:after="160"/>
        <w:ind w:left="227"/>
      </w:pPr>
      <w:r>
        <w:rPr>
          <w:rFonts w:ascii="Consolas" w:hAnsi="Consolas"/>
          <w:color w:val="0F2D52"/>
          <w:sz w:val="19"/>
        </w:rPr>
        <w:t>Predicted Risk Pct = AVERAGE ( cloudburst_dataset[Predicted_Probability] ) * 100</w:t>
      </w:r>
    </w:p>
    <w:p>
      <w:pPr>
        <w:spacing w:before="200" w:after="40"/>
      </w:pPr>
      <w:r>
        <w:rPr>
          <w:rFonts w:ascii="Calibri" w:hAnsi="Calibri"/>
          <w:b/>
          <w:color w:val="1F2937"/>
          <w:sz w:val="24"/>
        </w:rPr>
        <w:t>Cloudburst Rate</w:t>
      </w:r>
    </w:p>
    <w:p>
      <w:pPr>
        <w:spacing w:after="160"/>
        <w:ind w:left="227"/>
      </w:pPr>
      <w:r>
        <w:rPr>
          <w:rFonts w:ascii="Consolas" w:hAnsi="Consolas"/>
          <w:color w:val="0F2D52"/>
          <w:sz w:val="19"/>
        </w:rPr>
        <w:t>Cloudburst Rate = DIVIDE ( SUM ( cloudburst_dataset[Cloudburst] ),</w:t>
        <w:br/>
        <w:t xml:space="preserve">    COUNTROWS ( cloudburst_dataset ) )</w:t>
      </w:r>
    </w:p>
    <w:p>
      <w:pPr>
        <w:spacing w:before="200" w:after="40"/>
      </w:pPr>
      <w:r>
        <w:rPr>
          <w:rFonts w:ascii="Calibri" w:hAnsi="Calibri"/>
          <w:b/>
          <w:color w:val="1F2937"/>
          <w:sz w:val="24"/>
        </w:rPr>
        <w:t>Events YoY %</w:t>
      </w:r>
    </w:p>
    <w:p>
      <w:pPr>
        <w:spacing w:after="160"/>
        <w:ind w:left="227"/>
      </w:pPr>
      <w:r>
        <w:rPr>
          <w:rFonts w:ascii="Consolas" w:hAnsi="Consolas"/>
          <w:color w:val="0F2D52"/>
          <w:sz w:val="19"/>
        </w:rPr>
        <w:t>Events YoY % = VAR thisYear = [Total Events]</w:t>
        <w:br/>
        <w:t>VAR lastYear = CALCULATE ( [Total Events], DATEADD ( 'Calendar'[Date], -1, YEAR ) )</w:t>
        <w:br/>
        <w:t>RETURN DIVIDE ( thisYear - lastYear, lastYear )</w:t>
      </w:r>
    </w:p>
    <w:p>
      <w:pPr>
        <w:spacing w:before="200" w:after="40"/>
      </w:pPr>
      <w:r>
        <w:rPr>
          <w:rFonts w:ascii="Calibri" w:hAnsi="Calibri"/>
          <w:b/>
          <w:color w:val="1F2937"/>
          <w:sz w:val="24"/>
        </w:rPr>
        <w:t>Monsoon Events</w:t>
      </w:r>
    </w:p>
    <w:p>
      <w:pPr>
        <w:spacing w:after="160"/>
        <w:ind w:left="227"/>
      </w:pPr>
      <w:r>
        <w:rPr>
          <w:rFonts w:ascii="Consolas" w:hAnsi="Consolas"/>
          <w:color w:val="0F2D52"/>
          <w:sz w:val="19"/>
        </w:rPr>
        <w:t>Monsoon Events = CALCULATE ( [Total Events],</w:t>
        <w:br/>
        <w:t xml:space="preserve">    cloudburst_dataset[Season] = "Monsoon" )</w:t>
      </w:r>
    </w:p>
    <w:p>
      <w:pPr>
        <w:spacing w:before="360" w:after="120"/>
      </w:pPr>
      <w:r>
        <w:rPr>
          <w:rFonts w:ascii="Calibri" w:hAnsi="Calibri"/>
          <w:b/>
          <w:color w:val="0B1F4D"/>
          <w:sz w:val="44"/>
        </w:rPr>
        <w:t>5. Report Pages &amp; Visuals</w:t>
      </w:r>
    </w:p>
    <w:p>
      <w:pPr>
        <w:spacing w:before="280" w:after="80"/>
      </w:pPr>
      <w:r>
        <w:rPr>
          <w:rFonts w:ascii="Calibri" w:hAnsi="Calibri"/>
          <w:b/>
          <w:color w:val="0699C9"/>
          <w:sz w:val="30"/>
        </w:rPr>
        <w:t>5.1 Page 1 - Executive Overview</w:t>
      </w:r>
    </w:p>
    <w:p>
      <w:pPr>
        <w:spacing w:after="120"/>
      </w:pPr>
      <w:r>
        <w:rPr>
          <w:rFonts w:ascii="Calibri" w:hAnsi="Calibri"/>
          <w:i w:val="0"/>
          <w:color w:val="1F2937"/>
          <w:sz w:val="22"/>
        </w:rPr>
        <w:t>Goal: a single glance answer to 'are we at risk?'</w:t>
      </w:r>
    </w:p>
    <w:p>
      <w:pPr>
        <w:pStyle w:val="ListBullet"/>
      </w:pPr>
      <w:r>
        <w:rPr>
          <w:rFonts w:ascii="Calibri" w:hAnsi="Calibri"/>
          <w:color w:val="1F2937"/>
          <w:sz w:val="22"/>
        </w:rPr>
        <w:t>Card: Total Events</w:t>
      </w:r>
    </w:p>
    <w:p>
      <w:pPr>
        <w:pStyle w:val="ListBullet"/>
      </w:pPr>
      <w:r>
        <w:rPr>
          <w:rFonts w:ascii="Calibri" w:hAnsi="Calibri"/>
          <w:color w:val="1F2937"/>
          <w:sz w:val="22"/>
        </w:rPr>
        <w:t>Card: High Risk Areas</w:t>
      </w:r>
    </w:p>
    <w:p>
      <w:pPr>
        <w:pStyle w:val="ListBullet"/>
      </w:pPr>
      <w:r>
        <w:rPr>
          <w:rFonts w:ascii="Calibri" w:hAnsi="Calibri"/>
          <w:color w:val="1F2937"/>
          <w:sz w:val="22"/>
        </w:rPr>
        <w:t>Card: Avg Rainfall (mm)</w:t>
      </w:r>
    </w:p>
    <w:p>
      <w:pPr>
        <w:pStyle w:val="ListBullet"/>
      </w:pPr>
      <w:r>
        <w:rPr>
          <w:rFonts w:ascii="Calibri" w:hAnsi="Calibri"/>
          <w:color w:val="1F2937"/>
          <w:sz w:val="22"/>
        </w:rPr>
        <w:t>Card: Cloudburst Rate (formatted as %)</w:t>
      </w:r>
    </w:p>
    <w:p>
      <w:pPr>
        <w:pStyle w:val="ListBullet"/>
      </w:pPr>
      <w:r>
        <w:rPr>
          <w:rFonts w:ascii="Calibri" w:hAnsi="Calibri"/>
          <w:color w:val="1F2937"/>
          <w:sz w:val="22"/>
        </w:rPr>
        <w:t>Filled Map (visual: Map): Location field on Latitude / Longitude, Bubble size = [Total Events], Colour saturation = [Predicted Risk Pct].</w:t>
      </w:r>
    </w:p>
    <w:p>
      <w:pPr>
        <w:pStyle w:val="ListBullet"/>
      </w:pPr>
      <w:r>
        <w:rPr>
          <w:rFonts w:ascii="Calibri" w:hAnsi="Calibri"/>
          <w:color w:val="1F2937"/>
          <w:sz w:val="22"/>
        </w:rPr>
        <w:t>Stacked column: Year on X, [Total Events] on Y, legend = Risk_Level.</w:t>
      </w:r>
    </w:p>
    <w:p>
      <w:pPr>
        <w:pStyle w:val="ListBullet"/>
      </w:pPr>
      <w:r>
        <w:rPr>
          <w:rFonts w:ascii="Calibri" w:hAnsi="Calibri"/>
          <w:color w:val="1F2937"/>
          <w:sz w:val="22"/>
        </w:rPr>
        <w:t>Slicers (top of page): District, Year, Risk_Level.</w:t>
      </w:r>
    </w:p>
    <w:p>
      <w:pPr>
        <w:spacing w:before="280" w:after="80"/>
      </w:pPr>
      <w:r>
        <w:rPr>
          <w:rFonts w:ascii="Calibri" w:hAnsi="Calibri"/>
          <w:b/>
          <w:color w:val="0699C9"/>
          <w:sz w:val="30"/>
        </w:rPr>
        <w:t>5.2 Page 2 - Rainfall vs Cloudbursts</w:t>
      </w:r>
    </w:p>
    <w:p>
      <w:pPr>
        <w:pStyle w:val="ListBullet"/>
      </w:pPr>
      <w:r>
        <w:rPr>
          <w:rFonts w:ascii="Calibri" w:hAnsi="Calibri"/>
          <w:color w:val="1F2937"/>
          <w:sz w:val="22"/>
        </w:rPr>
        <w:t>Scatter chart: PRECTOT (X-axis), RH2M (Y-axis), legend = Cloudburst, size = Predicted_Probability.</w:t>
      </w:r>
    </w:p>
    <w:p>
      <w:pPr>
        <w:pStyle w:val="ListBullet"/>
      </w:pPr>
      <w:r>
        <w:rPr>
          <w:rFonts w:ascii="Calibri" w:hAnsi="Calibri"/>
          <w:color w:val="1F2937"/>
          <w:sz w:val="22"/>
        </w:rPr>
        <w:t>Add a constant line at PRECTOT = 100 mm (Format &gt; Analytics &gt; Constant line).</w:t>
      </w:r>
    </w:p>
    <w:p>
      <w:pPr>
        <w:pStyle w:val="ListBullet"/>
      </w:pPr>
      <w:r>
        <w:rPr>
          <w:rFonts w:ascii="Calibri" w:hAnsi="Calibri"/>
          <w:color w:val="1F2937"/>
          <w:sz w:val="22"/>
        </w:rPr>
        <w:t>Line chart: MonthName (X), [Avg Rainfall (mm)] (line), [Total Events] (column on secondary axis).</w:t>
      </w:r>
    </w:p>
    <w:p>
      <w:pPr>
        <w:spacing w:before="280" w:after="80"/>
      </w:pPr>
      <w:r>
        <w:rPr>
          <w:rFonts w:ascii="Calibri" w:hAnsi="Calibri"/>
          <w:b/>
          <w:color w:val="0699C9"/>
          <w:sz w:val="30"/>
        </w:rPr>
        <w:t>5.3 Page 3 - District Risk Analysis</w:t>
      </w:r>
    </w:p>
    <w:p>
      <w:pPr>
        <w:pStyle w:val="ListBullet"/>
      </w:pPr>
      <w:r>
        <w:rPr>
          <w:rFonts w:ascii="Calibri" w:hAnsi="Calibri"/>
          <w:color w:val="1F2937"/>
          <w:sz w:val="22"/>
        </w:rPr>
        <w:t>Matrix visual: Rows = District, Columns = MonthName, Values = [Total Events]. Apply conditional formatting &gt; Background color &gt; rules: 0 = #052035, &gt;5 = #ef4444.</w:t>
      </w:r>
    </w:p>
    <w:p>
      <w:pPr>
        <w:pStyle w:val="ListBullet"/>
      </w:pPr>
      <w:r>
        <w:rPr>
          <w:rFonts w:ascii="Calibri" w:hAnsi="Calibri"/>
          <w:color w:val="1F2937"/>
          <w:sz w:val="22"/>
        </w:rPr>
        <w:t>Donut: Risk_Level vs [Total Events].</w:t>
      </w:r>
    </w:p>
    <w:p>
      <w:pPr>
        <w:pStyle w:val="ListBullet"/>
      </w:pPr>
      <w:r>
        <w:rPr>
          <w:rFonts w:ascii="Calibri" w:hAnsi="Calibri"/>
          <w:color w:val="1F2937"/>
          <w:sz w:val="22"/>
        </w:rPr>
        <w:t>Treemap: Location vs [Total Events] - quickly shows which sites dominate.</w:t>
      </w:r>
    </w:p>
    <w:p>
      <w:pPr>
        <w:spacing w:before="280" w:after="80"/>
      </w:pPr>
      <w:r>
        <w:rPr>
          <w:rFonts w:ascii="Calibri" w:hAnsi="Calibri"/>
          <w:b/>
          <w:color w:val="0699C9"/>
          <w:sz w:val="30"/>
        </w:rPr>
        <w:t>5.4 Page 4 - Feature Impact</w:t>
      </w:r>
    </w:p>
    <w:p>
      <w:pPr>
        <w:pStyle w:val="ListBullet"/>
      </w:pPr>
      <w:r>
        <w:rPr>
          <w:rFonts w:ascii="Calibri" w:hAnsi="Calibri"/>
          <w:color w:val="1F2937"/>
          <w:sz w:val="22"/>
        </w:rPr>
        <w:t>Bar chart of feature importances. Use a small Python script visual (or import models/metadata.json into Power BI as a separate table) to plot Feature vs Importance. The columns are exposed in the JSON under feature_importance.</w:t>
      </w:r>
    </w:p>
    <w:p>
      <w:pPr>
        <w:pStyle w:val="ListBullet"/>
      </w:pPr>
      <w:r>
        <w:rPr>
          <w:rFonts w:ascii="Calibri" w:hAnsi="Calibri"/>
          <w:color w:val="1F2937"/>
          <w:sz w:val="22"/>
        </w:rPr>
        <w:t>Decomposition tree: Analyze [Total Events], Explain by District, then Season, then Risk_Level.</w:t>
      </w:r>
    </w:p>
    <w:p>
      <w:pPr>
        <w:spacing w:before="360" w:after="120"/>
      </w:pPr>
      <w:r>
        <w:rPr>
          <w:rFonts w:ascii="Calibri" w:hAnsi="Calibri"/>
          <w:b/>
          <w:color w:val="0B1F4D"/>
          <w:sz w:val="44"/>
        </w:rPr>
        <w:t>6. Slicers, Filters and Theme</w:t>
      </w:r>
    </w:p>
    <w:p>
      <w:pPr>
        <w:spacing w:before="280" w:after="80"/>
      </w:pPr>
      <w:r>
        <w:rPr>
          <w:rFonts w:ascii="Calibri" w:hAnsi="Calibri"/>
          <w:b/>
          <w:color w:val="0699C9"/>
          <w:sz w:val="30"/>
        </w:rPr>
        <w:t>6.1 Page-level slicers (recommended on every page)</w:t>
      </w:r>
    </w:p>
    <w:p>
      <w:pPr>
        <w:pStyle w:val="ListBullet"/>
      </w:pPr>
      <w:r>
        <w:rPr>
          <w:rFonts w:ascii="Calibri" w:hAnsi="Calibri"/>
          <w:color w:val="1F2937"/>
          <w:sz w:val="22"/>
        </w:rPr>
        <w:t>District (dropdown).</w:t>
      </w:r>
    </w:p>
    <w:p>
      <w:pPr>
        <w:pStyle w:val="ListBullet"/>
      </w:pPr>
      <w:r>
        <w:rPr>
          <w:rFonts w:ascii="Calibri" w:hAnsi="Calibri"/>
          <w:color w:val="1F2937"/>
          <w:sz w:val="22"/>
        </w:rPr>
        <w:t>Year (between, range slider).</w:t>
      </w:r>
    </w:p>
    <w:p>
      <w:pPr>
        <w:pStyle w:val="ListBullet"/>
      </w:pPr>
      <w:r>
        <w:rPr>
          <w:rFonts w:ascii="Calibri" w:hAnsi="Calibri"/>
          <w:color w:val="1F2937"/>
          <w:sz w:val="22"/>
        </w:rPr>
        <w:t>Risk_Level (tile slicer with the three values).</w:t>
      </w:r>
    </w:p>
    <w:p>
      <w:pPr>
        <w:spacing w:before="280" w:after="80"/>
      </w:pPr>
      <w:r>
        <w:rPr>
          <w:rFonts w:ascii="Calibri" w:hAnsi="Calibri"/>
          <w:b/>
          <w:color w:val="0699C9"/>
          <w:sz w:val="30"/>
        </w:rPr>
        <w:t>6.2 Custom theme</w:t>
      </w:r>
    </w:p>
    <w:p>
      <w:pPr>
        <w:spacing w:after="120"/>
      </w:pPr>
      <w:r>
        <w:rPr>
          <w:rFonts w:ascii="Calibri" w:hAnsi="Calibri"/>
          <w:i w:val="0"/>
          <w:color w:val="1F2937"/>
          <w:sz w:val="22"/>
        </w:rPr>
        <w:t>View &gt; Themes &gt; Browse for themes - point to powerbi_theme.json shipped alongside this guide.</w:t>
      </w:r>
    </w:p>
    <w:p>
      <w:pPr>
        <w:spacing w:after="120"/>
      </w:pPr>
      <w:r>
        <w:rPr>
          <w:rFonts w:ascii="Calibri" w:hAnsi="Calibri"/>
          <w:i w:val="0"/>
          <w:color w:val="1F2937"/>
          <w:sz w:val="22"/>
        </w:rPr>
        <w:t>The palette is calibrated to match the Streamlit GUI:</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0B1F4D"/>
          </w:tcPr>
          <w:p>
            <w:r/>
            <w:r>
              <w:rPr>
                <w:rFonts w:ascii="Calibri" w:hAnsi="Calibri"/>
                <w:b/>
                <w:color w:val="FFFFFF"/>
                <w:sz w:val="22"/>
              </w:rPr>
              <w:t>Token</w:t>
            </w:r>
          </w:p>
        </w:tc>
        <w:tc>
          <w:tcPr>
            <w:tcW w:type="dxa" w:w="3324"/>
            <w:shd w:val="clear" w:color="auto" w:fill="0B1F4D"/>
          </w:tcPr>
          <w:p>
            <w:r/>
            <w:r>
              <w:rPr>
                <w:rFonts w:ascii="Calibri" w:hAnsi="Calibri"/>
                <w:b/>
                <w:color w:val="FFFFFF"/>
                <w:sz w:val="22"/>
              </w:rPr>
              <w:t>Hex</w:t>
            </w:r>
          </w:p>
        </w:tc>
        <w:tc>
          <w:tcPr>
            <w:tcW w:type="dxa" w:w="3324"/>
            <w:shd w:val="clear" w:color="auto" w:fill="0B1F4D"/>
          </w:tcPr>
          <w:p>
            <w:r/>
            <w:r>
              <w:rPr>
                <w:rFonts w:ascii="Calibri" w:hAnsi="Calibri"/>
                <w:b/>
                <w:color w:val="FFFFFF"/>
                <w:sz w:val="22"/>
              </w:rPr>
              <w:t>Use</w:t>
            </w:r>
          </w:p>
        </w:tc>
      </w:tr>
      <w:tr>
        <w:tc>
          <w:tcPr>
            <w:tcW w:type="dxa" w:w="3324"/>
          </w:tcPr>
          <w:p>
            <w:r/>
            <w:r>
              <w:rPr>
                <w:rFonts w:ascii="Calibri" w:hAnsi="Calibri"/>
                <w:color w:val="1F2937"/>
                <w:sz w:val="20"/>
              </w:rPr>
              <w:t>Background</w:t>
            </w:r>
          </w:p>
        </w:tc>
        <w:tc>
          <w:tcPr>
            <w:tcW w:type="dxa" w:w="3324"/>
          </w:tcPr>
          <w:p>
            <w:r/>
            <w:r>
              <w:rPr>
                <w:rFonts w:ascii="Calibri" w:hAnsi="Calibri"/>
                <w:color w:val="1F2937"/>
                <w:sz w:val="20"/>
              </w:rPr>
              <w:t>#0B1424</w:t>
            </w:r>
          </w:p>
        </w:tc>
        <w:tc>
          <w:tcPr>
            <w:tcW w:type="dxa" w:w="3324"/>
          </w:tcPr>
          <w:p>
            <w:r/>
            <w:r>
              <w:rPr>
                <w:rFonts w:ascii="Calibri" w:hAnsi="Calibri"/>
                <w:color w:val="1F2937"/>
                <w:sz w:val="20"/>
              </w:rPr>
              <w:t>Page canvas</w:t>
            </w:r>
          </w:p>
        </w:tc>
      </w:tr>
      <w:tr>
        <w:tc>
          <w:tcPr>
            <w:tcW w:type="dxa" w:w="3324"/>
          </w:tcPr>
          <w:p>
            <w:r/>
            <w:r>
              <w:rPr>
                <w:rFonts w:ascii="Calibri" w:hAnsi="Calibri"/>
                <w:color w:val="1F2937"/>
                <w:sz w:val="20"/>
              </w:rPr>
              <w:t>Surface</w:t>
            </w:r>
          </w:p>
        </w:tc>
        <w:tc>
          <w:tcPr>
            <w:tcW w:type="dxa" w:w="3324"/>
          </w:tcPr>
          <w:p>
            <w:r/>
            <w:r>
              <w:rPr>
                <w:rFonts w:ascii="Calibri" w:hAnsi="Calibri"/>
                <w:color w:val="1F2937"/>
                <w:sz w:val="20"/>
              </w:rPr>
              <w:t>#10223F</w:t>
            </w:r>
          </w:p>
        </w:tc>
        <w:tc>
          <w:tcPr>
            <w:tcW w:type="dxa" w:w="3324"/>
          </w:tcPr>
          <w:p>
            <w:r/>
            <w:r>
              <w:rPr>
                <w:rFonts w:ascii="Calibri" w:hAnsi="Calibri"/>
                <w:color w:val="1F2937"/>
                <w:sz w:val="20"/>
              </w:rPr>
              <w:t>Card backgrounds</w:t>
            </w:r>
          </w:p>
        </w:tc>
      </w:tr>
      <w:tr>
        <w:tc>
          <w:tcPr>
            <w:tcW w:type="dxa" w:w="3324"/>
          </w:tcPr>
          <w:p>
            <w:r/>
            <w:r>
              <w:rPr>
                <w:rFonts w:ascii="Calibri" w:hAnsi="Calibri"/>
                <w:color w:val="1F2937"/>
                <w:sz w:val="20"/>
              </w:rPr>
              <w:t>Primary</w:t>
            </w:r>
          </w:p>
        </w:tc>
        <w:tc>
          <w:tcPr>
            <w:tcW w:type="dxa" w:w="3324"/>
          </w:tcPr>
          <w:p>
            <w:r/>
            <w:r>
              <w:rPr>
                <w:rFonts w:ascii="Calibri" w:hAnsi="Calibri"/>
                <w:color w:val="1F2937"/>
                <w:sz w:val="20"/>
              </w:rPr>
              <w:t>#2563EB</w:t>
            </w:r>
          </w:p>
        </w:tc>
        <w:tc>
          <w:tcPr>
            <w:tcW w:type="dxa" w:w="3324"/>
          </w:tcPr>
          <w:p>
            <w:r/>
            <w:r>
              <w:rPr>
                <w:rFonts w:ascii="Calibri" w:hAnsi="Calibri"/>
                <w:color w:val="1F2937"/>
                <w:sz w:val="20"/>
              </w:rPr>
              <w:t>Charts (positive, neutral)</w:t>
            </w:r>
          </w:p>
        </w:tc>
      </w:tr>
      <w:tr>
        <w:tc>
          <w:tcPr>
            <w:tcW w:type="dxa" w:w="3324"/>
          </w:tcPr>
          <w:p>
            <w:r/>
            <w:r>
              <w:rPr>
                <w:rFonts w:ascii="Calibri" w:hAnsi="Calibri"/>
                <w:color w:val="1F2937"/>
                <w:sz w:val="20"/>
              </w:rPr>
              <w:t>Accent</w:t>
            </w:r>
          </w:p>
        </w:tc>
        <w:tc>
          <w:tcPr>
            <w:tcW w:type="dxa" w:w="3324"/>
          </w:tcPr>
          <w:p>
            <w:r/>
            <w:r>
              <w:rPr>
                <w:rFonts w:ascii="Calibri" w:hAnsi="Calibri"/>
                <w:color w:val="1F2937"/>
                <w:sz w:val="20"/>
              </w:rPr>
              <w:t>#06B6D4</w:t>
            </w:r>
          </w:p>
        </w:tc>
        <w:tc>
          <w:tcPr>
            <w:tcW w:type="dxa" w:w="3324"/>
          </w:tcPr>
          <w:p>
            <w:r/>
            <w:r>
              <w:rPr>
                <w:rFonts w:ascii="Calibri" w:hAnsi="Calibri"/>
                <w:color w:val="1F2937"/>
                <w:sz w:val="20"/>
              </w:rPr>
              <w:t>Lines, highlights</w:t>
            </w:r>
          </w:p>
        </w:tc>
      </w:tr>
      <w:tr>
        <w:tc>
          <w:tcPr>
            <w:tcW w:type="dxa" w:w="3324"/>
          </w:tcPr>
          <w:p>
            <w:r/>
            <w:r>
              <w:rPr>
                <w:rFonts w:ascii="Calibri" w:hAnsi="Calibri"/>
                <w:color w:val="1F2937"/>
                <w:sz w:val="20"/>
              </w:rPr>
              <w:t>Warning</w:t>
            </w:r>
          </w:p>
        </w:tc>
        <w:tc>
          <w:tcPr>
            <w:tcW w:type="dxa" w:w="3324"/>
          </w:tcPr>
          <w:p>
            <w:r/>
            <w:r>
              <w:rPr>
                <w:rFonts w:ascii="Calibri" w:hAnsi="Calibri"/>
                <w:color w:val="1F2937"/>
                <w:sz w:val="20"/>
              </w:rPr>
              <w:t>#F59E0B</w:t>
            </w:r>
          </w:p>
        </w:tc>
        <w:tc>
          <w:tcPr>
            <w:tcW w:type="dxa" w:w="3324"/>
          </w:tcPr>
          <w:p>
            <w:r/>
            <w:r>
              <w:rPr>
                <w:rFonts w:ascii="Calibri" w:hAnsi="Calibri"/>
                <w:color w:val="1F2937"/>
                <w:sz w:val="20"/>
              </w:rPr>
              <w:t>Medium risk</w:t>
            </w:r>
          </w:p>
        </w:tc>
      </w:tr>
      <w:tr>
        <w:tc>
          <w:tcPr>
            <w:tcW w:type="dxa" w:w="3324"/>
          </w:tcPr>
          <w:p>
            <w:r/>
            <w:r>
              <w:rPr>
                <w:rFonts w:ascii="Calibri" w:hAnsi="Calibri"/>
                <w:color w:val="1F2937"/>
                <w:sz w:val="20"/>
              </w:rPr>
              <w:t>Danger</w:t>
            </w:r>
          </w:p>
        </w:tc>
        <w:tc>
          <w:tcPr>
            <w:tcW w:type="dxa" w:w="3324"/>
          </w:tcPr>
          <w:p>
            <w:r/>
            <w:r>
              <w:rPr>
                <w:rFonts w:ascii="Calibri" w:hAnsi="Calibri"/>
                <w:color w:val="1F2937"/>
                <w:sz w:val="20"/>
              </w:rPr>
              <w:t>#EF4444</w:t>
            </w:r>
          </w:p>
        </w:tc>
        <w:tc>
          <w:tcPr>
            <w:tcW w:type="dxa" w:w="3324"/>
          </w:tcPr>
          <w:p>
            <w:r/>
            <w:r>
              <w:rPr>
                <w:rFonts w:ascii="Calibri" w:hAnsi="Calibri"/>
                <w:color w:val="1F2937"/>
                <w:sz w:val="20"/>
              </w:rPr>
              <w:t>High risk / cloudburst</w:t>
            </w:r>
          </w:p>
        </w:tc>
      </w:tr>
      <w:tr>
        <w:tc>
          <w:tcPr>
            <w:tcW w:type="dxa" w:w="3324"/>
          </w:tcPr>
          <w:p>
            <w:r/>
            <w:r>
              <w:rPr>
                <w:rFonts w:ascii="Calibri" w:hAnsi="Calibri"/>
                <w:color w:val="1F2937"/>
                <w:sz w:val="20"/>
              </w:rPr>
              <w:t>Success</w:t>
            </w:r>
          </w:p>
        </w:tc>
        <w:tc>
          <w:tcPr>
            <w:tcW w:type="dxa" w:w="3324"/>
          </w:tcPr>
          <w:p>
            <w:r/>
            <w:r>
              <w:rPr>
                <w:rFonts w:ascii="Calibri" w:hAnsi="Calibri"/>
                <w:color w:val="1F2937"/>
                <w:sz w:val="20"/>
              </w:rPr>
              <w:t>#10B981</w:t>
            </w:r>
          </w:p>
        </w:tc>
        <w:tc>
          <w:tcPr>
            <w:tcW w:type="dxa" w:w="3324"/>
          </w:tcPr>
          <w:p>
            <w:r/>
            <w:r>
              <w:rPr>
                <w:rFonts w:ascii="Calibri" w:hAnsi="Calibri"/>
                <w:color w:val="1F2937"/>
                <w:sz w:val="20"/>
              </w:rPr>
              <w:t>Low risk</w:t>
            </w:r>
          </w:p>
        </w:tc>
      </w:tr>
    </w:tbl>
    <w:p>
      <w:pPr>
        <w:spacing w:before="360" w:after="120"/>
      </w:pPr>
      <w:r>
        <w:rPr>
          <w:rFonts w:ascii="Calibri" w:hAnsi="Calibri"/>
          <w:b/>
          <w:color w:val="0B1F4D"/>
          <w:sz w:val="44"/>
        </w:rPr>
        <w:t>7. Refresh and Operations</w:t>
      </w:r>
    </w:p>
    <w:p>
      <w:pPr>
        <w:pStyle w:val="ListBullet"/>
      </w:pPr>
      <w:r>
        <w:rPr>
          <w:rFonts w:ascii="Calibri" w:hAnsi="Calibri"/>
          <w:color w:val="1F2937"/>
          <w:sz w:val="22"/>
        </w:rPr>
        <w:t>Re-run the pipeline (data_pipeline.py + train_model.py) on a schedule (daily during monsoon, weekly otherwise).</w:t>
      </w:r>
    </w:p>
    <w:p>
      <w:pPr>
        <w:pStyle w:val="ListBullet"/>
      </w:pPr>
      <w:r>
        <w:rPr>
          <w:rFonts w:ascii="Calibri" w:hAnsi="Calibri"/>
          <w:color w:val="1F2937"/>
          <w:sz w:val="22"/>
        </w:rPr>
        <w:t>In Power BI Desktop, hit Home &gt; Refresh after the CSV updates.</w:t>
      </w:r>
    </w:p>
    <w:p>
      <w:pPr>
        <w:pStyle w:val="ListBullet"/>
      </w:pPr>
      <w:r>
        <w:rPr>
          <w:rFonts w:ascii="Calibri" w:hAnsi="Calibri"/>
          <w:color w:val="1F2937"/>
          <w:sz w:val="22"/>
        </w:rPr>
        <w:t>If you publish to the Power BI Service, configure a Personal Gateway pointing at the data/powerbi_dataset.csv path and schedule refresh.</w:t>
      </w:r>
    </w:p>
    <w:p>
      <w:pPr>
        <w:spacing w:before="360" w:after="120"/>
      </w:pPr>
      <w:r>
        <w:rPr>
          <w:rFonts w:ascii="Calibri" w:hAnsi="Calibri"/>
          <w:b/>
          <w:color w:val="0B1F4D"/>
          <w:sz w:val="44"/>
        </w:rPr>
        <w:t>8. Appendix - Sample Visual Reference</w:t>
      </w:r>
    </w:p>
    <w:p>
      <w:pPr>
        <w:spacing w:after="120"/>
      </w:pPr>
      <w:r>
        <w:rPr>
          <w:rFonts w:ascii="Calibri" w:hAnsi="Calibri"/>
          <w:i w:val="0"/>
          <w:color w:val="1F2937"/>
          <w:sz w:val="22"/>
        </w:rPr>
        <w:t>The five charts below are produced by visualizations.py and mirror the Power BI visuals - useful both as a visual specification and as a fallback for offline reports.</w:t>
      </w:r>
    </w:p>
    <w:p>
      <w:pPr>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400000" cy="3240000"/>
                    </a:xfrm>
                    <a:prstGeom prst="rect"/>
                  </pic:spPr>
                </pic:pic>
              </a:graphicData>
            </a:graphic>
          </wp:inline>
        </w:drawing>
      </w:r>
    </w:p>
    <w:p>
      <w:pPr>
        <w:jc w:val="center"/>
      </w:pPr>
      <w:r>
        <w:rPr>
          <w:i/>
          <w:color w:val="6B7280"/>
          <w:sz w:val="19"/>
        </w:rPr>
        <w:t>A. Random Forest feature importance.</w:t>
      </w:r>
    </w:p>
    <w:p>
      <w:pPr>
        <w:jc w:val="center"/>
      </w:pPr>
      <w:r>
        <w:drawing>
          <wp:inline xmlns:a="http://schemas.openxmlformats.org/drawingml/2006/main" xmlns:pic="http://schemas.openxmlformats.org/drawingml/2006/picture">
            <wp:extent cx="5400000" cy="3240000"/>
            <wp:docPr id="2" name="Picture 2"/>
            <wp:cNvGraphicFramePr>
              <a:graphicFrameLocks noChangeAspect="1"/>
            </wp:cNvGraphicFramePr>
            <a:graphic>
              <a:graphicData uri="http://schemas.openxmlformats.org/drawingml/2006/picture">
                <pic:pic>
                  <pic:nvPicPr>
                    <pic:cNvPr id="0" name="rainfall_vs_cloudburst.png"/>
                    <pic:cNvPicPr/>
                  </pic:nvPicPr>
                  <pic:blipFill>
                    <a:blip r:embed="rId10"/>
                    <a:stretch>
                      <a:fillRect/>
                    </a:stretch>
                  </pic:blipFill>
                  <pic:spPr>
                    <a:xfrm>
                      <a:off x="0" y="0"/>
                      <a:ext cx="5400000" cy="3240000"/>
                    </a:xfrm>
                    <a:prstGeom prst="rect"/>
                  </pic:spPr>
                </pic:pic>
              </a:graphicData>
            </a:graphic>
          </wp:inline>
        </w:drawing>
      </w:r>
    </w:p>
    <w:p>
      <w:pPr>
        <w:jc w:val="center"/>
      </w:pPr>
      <w:r>
        <w:rPr>
          <w:i/>
          <w:color w:val="6B7280"/>
          <w:sz w:val="19"/>
        </w:rPr>
        <w:t>B. Rainfall vs humidity, coloured by label.</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risk_distribution.png"/>
                    <pic:cNvPicPr/>
                  </pic:nvPicPr>
                  <pic:blipFill>
                    <a:blip r:embed="rId11"/>
                    <a:stretch>
                      <a:fillRect/>
                    </a:stretch>
                  </pic:blipFill>
                  <pic:spPr>
                    <a:xfrm>
                      <a:off x="0" y="0"/>
                      <a:ext cx="5400000" cy="4050000"/>
                    </a:xfrm>
                    <a:prstGeom prst="rect"/>
                  </pic:spPr>
                </pic:pic>
              </a:graphicData>
            </a:graphic>
          </wp:inline>
        </w:drawing>
      </w:r>
    </w:p>
    <w:p>
      <w:pPr>
        <w:jc w:val="center"/>
      </w:pPr>
      <w:r>
        <w:rPr>
          <w:i/>
          <w:color w:val="6B7280"/>
          <w:sz w:val="19"/>
        </w:rPr>
        <w:t>C. Predicted risk distribution.</w:t>
      </w:r>
    </w:p>
    <w:p>
      <w:pPr>
        <w:jc w:val="center"/>
      </w:pPr>
      <w:r>
        <w:drawing>
          <wp:inline xmlns:a="http://schemas.openxmlformats.org/drawingml/2006/main" xmlns:pic="http://schemas.openxmlformats.org/drawingml/2006/picture">
            <wp:extent cx="5400000" cy="2945455"/>
            <wp:docPr id="4" name="Picture 4"/>
            <wp:cNvGraphicFramePr>
              <a:graphicFrameLocks noChangeAspect="1"/>
            </wp:cNvGraphicFramePr>
            <a:graphic>
              <a:graphicData uri="http://schemas.openxmlformats.org/drawingml/2006/picture">
                <pic:pic>
                  <pic:nvPicPr>
                    <pic:cNvPr id="0" name="monthly_trend.png"/>
                    <pic:cNvPicPr/>
                  </pic:nvPicPr>
                  <pic:blipFill>
                    <a:blip r:embed="rId12"/>
                    <a:stretch>
                      <a:fillRect/>
                    </a:stretch>
                  </pic:blipFill>
                  <pic:spPr>
                    <a:xfrm>
                      <a:off x="0" y="0"/>
                      <a:ext cx="5400000" cy="2945455"/>
                    </a:xfrm>
                    <a:prstGeom prst="rect"/>
                  </pic:spPr>
                </pic:pic>
              </a:graphicData>
            </a:graphic>
          </wp:inline>
        </w:drawing>
      </w:r>
    </w:p>
    <w:p>
      <w:pPr>
        <w:jc w:val="center"/>
      </w:pPr>
      <w:r>
        <w:rPr>
          <w:i/>
          <w:color w:val="6B7280"/>
          <w:sz w:val="19"/>
        </w:rPr>
        <w:t>D. Monthly cloudburst trend vs mean rainfall.</w:t>
      </w:r>
    </w:p>
    <w:p>
      <w:pPr>
        <w:jc w:val="center"/>
      </w:pPr>
      <w:r>
        <w:drawing>
          <wp:inline xmlns:a="http://schemas.openxmlformats.org/drawingml/2006/main" xmlns:pic="http://schemas.openxmlformats.org/drawingml/2006/picture">
            <wp:extent cx="5400000" cy="2250000"/>
            <wp:docPr id="5" name="Picture 5"/>
            <wp:cNvGraphicFramePr>
              <a:graphicFrameLocks noChangeAspect="1"/>
            </wp:cNvGraphicFramePr>
            <a:graphic>
              <a:graphicData uri="http://schemas.openxmlformats.org/drawingml/2006/picture">
                <pic:pic>
                  <pic:nvPicPr>
                    <pic:cNvPr id="0" name="district_heatmap.png"/>
                    <pic:cNvPicPr/>
                  </pic:nvPicPr>
                  <pic:blipFill>
                    <a:blip r:embed="rId13"/>
                    <a:stretch>
                      <a:fillRect/>
                    </a:stretch>
                  </pic:blipFill>
                  <pic:spPr>
                    <a:xfrm>
                      <a:off x="0" y="0"/>
                      <a:ext cx="5400000" cy="2250000"/>
                    </a:xfrm>
                    <a:prstGeom prst="rect"/>
                  </pic:spPr>
                </pic:pic>
              </a:graphicData>
            </a:graphic>
          </wp:inline>
        </w:drawing>
      </w:r>
    </w:p>
    <w:p>
      <w:pPr>
        <w:jc w:val="center"/>
      </w:pPr>
      <w:r>
        <w:rPr>
          <w:i/>
          <w:color w:val="6B7280"/>
          <w:sz w:val="19"/>
        </w:rPr>
        <w:t>E. Cloudburst events by district &amp; month.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