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BBB" w:rsidRPr="00DA3EE4" w:rsidRDefault="00B25BBB" w:rsidP="00B25BBB">
      <w:pPr>
        <w:tabs>
          <w:tab w:val="left" w:pos="1800"/>
        </w:tabs>
        <w:ind w:left="-90"/>
        <w:rPr>
          <w:rFonts w:ascii="Arial" w:hAnsi="Arial" w:cs="Arial"/>
          <w:sz w:val="20"/>
          <w:szCs w:val="20"/>
        </w:rPr>
      </w:pPr>
      <w:r w:rsidRPr="00DA3EE4">
        <w:rPr>
          <w:rFonts w:ascii="Arial" w:hAnsi="Arial" w:cs="Arial"/>
          <w:sz w:val="20"/>
          <w:szCs w:val="20"/>
        </w:rPr>
        <w:t xml:space="preserve">Date: </w:t>
      </w:r>
      <w:r w:rsidR="00AF0301">
        <w:rPr>
          <w:rFonts w:ascii="Arial" w:hAnsi="Arial" w:cs="Arial"/>
          <w:sz w:val="20"/>
          <w:szCs w:val="20"/>
        </w:rPr>
        <w:tab/>
      </w:r>
      <w:r w:rsidRPr="00DA3EE4">
        <w:rPr>
          <w:rFonts w:ascii="Arial" w:hAnsi="Arial" w:cs="Arial"/>
          <w:sz w:val="20"/>
          <w:szCs w:val="20"/>
        </w:rPr>
        <w:t>October 15, 2008</w:t>
      </w:r>
    </w:p>
    <w:p w:rsidR="00B25BBB" w:rsidRDefault="00AF0301" w:rsidP="00B25BBB">
      <w:pPr>
        <w:tabs>
          <w:tab w:val="left" w:pos="1800"/>
        </w:tabs>
        <w:ind w:left="-90"/>
        <w:rPr>
          <w:rFonts w:ascii="Arial" w:hAnsi="Arial" w:cs="Arial"/>
          <w:sz w:val="20"/>
          <w:szCs w:val="20"/>
        </w:rPr>
      </w:pPr>
      <w:r>
        <w:rPr>
          <w:rFonts w:ascii="Arial" w:hAnsi="Arial" w:cs="Arial"/>
          <w:sz w:val="20"/>
          <w:szCs w:val="20"/>
        </w:rPr>
        <w:t xml:space="preserve">Topic: </w:t>
      </w:r>
      <w:r>
        <w:rPr>
          <w:rFonts w:ascii="Arial" w:hAnsi="Arial" w:cs="Arial"/>
          <w:sz w:val="20"/>
          <w:szCs w:val="20"/>
        </w:rPr>
        <w:tab/>
        <w:t xml:space="preserve">CTCAE v3.0 Help Desk Tickets </w:t>
      </w:r>
      <w:r w:rsidR="00267DA8">
        <w:rPr>
          <w:rFonts w:ascii="Arial" w:hAnsi="Arial" w:cs="Arial"/>
          <w:sz w:val="20"/>
          <w:szCs w:val="20"/>
        </w:rPr>
        <w:t>–</w:t>
      </w:r>
      <w:r>
        <w:rPr>
          <w:rFonts w:ascii="Arial" w:hAnsi="Arial" w:cs="Arial"/>
          <w:sz w:val="20"/>
          <w:szCs w:val="20"/>
        </w:rPr>
        <w:t xml:space="preserve"> </w:t>
      </w:r>
      <w:r w:rsidR="00267DA8">
        <w:rPr>
          <w:rFonts w:ascii="Arial" w:hAnsi="Arial" w:cs="Arial"/>
          <w:sz w:val="20"/>
          <w:szCs w:val="20"/>
        </w:rPr>
        <w:t xml:space="preserve">WG # 9 </w:t>
      </w:r>
      <w:r>
        <w:rPr>
          <w:rFonts w:ascii="Arial" w:hAnsi="Arial" w:cs="Arial"/>
          <w:sz w:val="20"/>
          <w:szCs w:val="20"/>
        </w:rPr>
        <w:t>SOC</w:t>
      </w:r>
      <w:r w:rsidR="00B25BBB" w:rsidRPr="00DA3EE4">
        <w:rPr>
          <w:rFonts w:ascii="Arial" w:hAnsi="Arial" w:cs="Arial"/>
          <w:sz w:val="20"/>
          <w:szCs w:val="20"/>
        </w:rPr>
        <w:t xml:space="preserve"> Renal and urinary disorders</w:t>
      </w:r>
    </w:p>
    <w:p w:rsidR="00AF0301" w:rsidRPr="00DA3EE4" w:rsidRDefault="00AF0301" w:rsidP="00B25BBB">
      <w:pPr>
        <w:tabs>
          <w:tab w:val="left" w:pos="1800"/>
        </w:tabs>
        <w:ind w:left="-90"/>
        <w:rPr>
          <w:rFonts w:ascii="Arial" w:hAnsi="Arial" w:cs="Arial"/>
          <w:sz w:val="20"/>
          <w:szCs w:val="20"/>
        </w:rPr>
      </w:pPr>
      <w:r>
        <w:rPr>
          <w:rFonts w:ascii="Arial" w:hAnsi="Arial" w:cs="Arial"/>
          <w:sz w:val="20"/>
          <w:szCs w:val="20"/>
        </w:rPr>
        <w:t>From:</w:t>
      </w:r>
      <w:r>
        <w:rPr>
          <w:rFonts w:ascii="Arial" w:hAnsi="Arial" w:cs="Arial"/>
          <w:sz w:val="20"/>
          <w:szCs w:val="20"/>
        </w:rPr>
        <w:tab/>
        <w:t>Ann Setser</w:t>
      </w:r>
    </w:p>
    <w:p w:rsidR="00AF0301" w:rsidRDefault="00AF0301" w:rsidP="00B25BBB">
      <w:pPr>
        <w:tabs>
          <w:tab w:val="left" w:pos="1800"/>
        </w:tabs>
        <w:ind w:left="-90"/>
        <w:rPr>
          <w:rFonts w:ascii="Arial" w:hAnsi="Arial" w:cs="Arial"/>
          <w:sz w:val="20"/>
          <w:szCs w:val="20"/>
        </w:rPr>
      </w:pPr>
    </w:p>
    <w:p w:rsidR="00AF0301" w:rsidRDefault="00AF0301" w:rsidP="00B25BBB">
      <w:pPr>
        <w:tabs>
          <w:tab w:val="left" w:pos="1800"/>
        </w:tabs>
        <w:ind w:left="-90"/>
        <w:rPr>
          <w:rFonts w:ascii="Arial" w:hAnsi="Arial" w:cs="Arial"/>
          <w:sz w:val="20"/>
          <w:szCs w:val="20"/>
        </w:rPr>
      </w:pPr>
    </w:p>
    <w:p w:rsidR="00AF0301" w:rsidRDefault="00AF0301" w:rsidP="00B25BBB">
      <w:pPr>
        <w:tabs>
          <w:tab w:val="left" w:pos="1800"/>
        </w:tabs>
        <w:ind w:left="-90"/>
        <w:rPr>
          <w:rFonts w:ascii="Arial" w:hAnsi="Arial" w:cs="Arial"/>
          <w:sz w:val="20"/>
          <w:szCs w:val="20"/>
        </w:rPr>
      </w:pPr>
    </w:p>
    <w:p w:rsidR="00B25BBB" w:rsidRPr="00DA3EE4" w:rsidRDefault="00B25BBB" w:rsidP="00B25BBB">
      <w:pPr>
        <w:tabs>
          <w:tab w:val="left" w:pos="1800"/>
        </w:tabs>
        <w:ind w:left="-90"/>
        <w:rPr>
          <w:rFonts w:ascii="Arial" w:hAnsi="Arial" w:cs="Arial"/>
          <w:sz w:val="20"/>
          <w:szCs w:val="20"/>
        </w:rPr>
      </w:pPr>
      <w:r w:rsidRPr="00DA3EE4">
        <w:rPr>
          <w:rFonts w:ascii="Arial" w:hAnsi="Arial" w:cs="Arial"/>
          <w:sz w:val="20"/>
          <w:szCs w:val="20"/>
        </w:rPr>
        <w:t>Issue: AE Term – Renal failure</w:t>
      </w:r>
    </w:p>
    <w:p w:rsidR="00B25BBB" w:rsidRPr="00DA3EE4" w:rsidRDefault="00B25BBB" w:rsidP="00B25BBB">
      <w:pPr>
        <w:tabs>
          <w:tab w:val="left" w:pos="1800"/>
        </w:tabs>
        <w:ind w:left="-90"/>
        <w:rPr>
          <w:rFonts w:ascii="Arial" w:hAnsi="Arial" w:cs="Arial"/>
          <w:sz w:val="20"/>
          <w:szCs w:val="20"/>
        </w:rPr>
      </w:pPr>
    </w:p>
    <w:p w:rsidR="00B25BBB" w:rsidRPr="00DA3EE4" w:rsidRDefault="00B25BBB" w:rsidP="00B25BBB">
      <w:pPr>
        <w:tabs>
          <w:tab w:val="left" w:pos="1800"/>
        </w:tabs>
        <w:ind w:left="-90"/>
        <w:rPr>
          <w:rFonts w:ascii="Arial" w:hAnsi="Arial" w:cs="Arial"/>
          <w:sz w:val="20"/>
          <w:szCs w:val="20"/>
        </w:rPr>
      </w:pPr>
      <w:r w:rsidRPr="00DA3EE4">
        <w:rPr>
          <w:rFonts w:ascii="Arial" w:hAnsi="Arial" w:cs="Arial"/>
          <w:sz w:val="20"/>
          <w:szCs w:val="20"/>
        </w:rPr>
        <w:t xml:space="preserve">Subject: Need help with definition of Renal Failure </w:t>
      </w:r>
      <w:proofErr w:type="gramStart"/>
      <w:r w:rsidRPr="00DA3EE4">
        <w:rPr>
          <w:rFonts w:ascii="Arial" w:hAnsi="Arial" w:cs="Arial"/>
          <w:sz w:val="20"/>
          <w:szCs w:val="20"/>
        </w:rPr>
        <w:t>Only</w:t>
      </w:r>
      <w:proofErr w:type="gramEnd"/>
      <w:r w:rsidRPr="00DA3EE4">
        <w:rPr>
          <w:rFonts w:ascii="Arial" w:hAnsi="Arial" w:cs="Arial"/>
          <w:sz w:val="20"/>
          <w:szCs w:val="20"/>
        </w:rPr>
        <w:t xml:space="preserve"> 2 grades are allowed: </w:t>
      </w:r>
    </w:p>
    <w:p w:rsidR="00B25BBB" w:rsidRPr="00DA3EE4" w:rsidRDefault="00B25BBB" w:rsidP="00B25BBB">
      <w:pPr>
        <w:tabs>
          <w:tab w:val="left" w:pos="1800"/>
        </w:tabs>
        <w:ind w:left="-90"/>
        <w:rPr>
          <w:rFonts w:ascii="Arial" w:hAnsi="Arial" w:cs="Arial"/>
          <w:sz w:val="20"/>
          <w:szCs w:val="20"/>
        </w:rPr>
      </w:pPr>
      <w:r w:rsidRPr="00DA3EE4">
        <w:rPr>
          <w:rFonts w:ascii="Arial" w:hAnsi="Arial" w:cs="Arial"/>
          <w:sz w:val="20"/>
          <w:szCs w:val="20"/>
        </w:rPr>
        <w:t xml:space="preserve">3 or 4 for RENAL FAILURE </w:t>
      </w:r>
      <w:proofErr w:type="gramStart"/>
      <w:r w:rsidRPr="00DA3EE4">
        <w:rPr>
          <w:rFonts w:ascii="Arial" w:hAnsi="Arial" w:cs="Arial"/>
          <w:sz w:val="20"/>
          <w:szCs w:val="20"/>
        </w:rPr>
        <w:t>Since</w:t>
      </w:r>
      <w:proofErr w:type="gramEnd"/>
      <w:r w:rsidRPr="00DA3EE4">
        <w:rPr>
          <w:rFonts w:ascii="Arial" w:hAnsi="Arial" w:cs="Arial"/>
          <w:sz w:val="20"/>
          <w:szCs w:val="20"/>
        </w:rPr>
        <w:t xml:space="preserve"> renal failure is not an entity alone, but a medical decision based on multiple facts, one has to assume that the grading of an AE is based, not on clinical judgment, but on an objective fact. There is no question regarding the meaning of Renal Failure in CTC version 2. But version 3 left a door open not to assume dialysis, but to factor in renal failure criteria but not have the person on chronic dialysis. I am at a </w:t>
      </w:r>
      <w:proofErr w:type="spellStart"/>
      <w:r w:rsidRPr="00DA3EE4">
        <w:rPr>
          <w:rFonts w:ascii="Arial" w:hAnsi="Arial" w:cs="Arial"/>
          <w:sz w:val="20"/>
          <w:szCs w:val="20"/>
        </w:rPr>
        <w:t>deadend</w:t>
      </w:r>
      <w:proofErr w:type="spellEnd"/>
      <w:r w:rsidRPr="00DA3EE4">
        <w:rPr>
          <w:rFonts w:ascii="Arial" w:hAnsi="Arial" w:cs="Arial"/>
          <w:sz w:val="20"/>
          <w:szCs w:val="20"/>
        </w:rPr>
        <w:t xml:space="preserve"> in attempting to understand why the distinction was not continued from version 2 with no explanation of what version 3 means from an objective and measurable framework. Version 2 had said: Grade 3: "requires dialysis but reversible" - the assumption was acute dialysis; Grade 4: "requires dialysis and irreversible" - the assumption was chronic dialysis. Version 3 says: Grade 3: "chronic dialysis not indicated" - the assumption was acute dialysis was indicated Grade 4: "chronic dialysis or renal transplant indicated" - assumption that chronic dialysis was indicated or patient was waiting for renal transplant. Now you can tell that I am not well-schooled in this discipline. I am a nurse attempting to work with physicians and patients. I need the easy answer as to the criteria to evaluate CTCAE Version 3 for Grade 3 Renal Failure. </w:t>
      </w:r>
    </w:p>
    <w:p w:rsidR="00B25BBB" w:rsidRPr="00DA3EE4" w:rsidRDefault="00B25BBB" w:rsidP="00B25BBB">
      <w:pPr>
        <w:tabs>
          <w:tab w:val="left" w:pos="1800"/>
        </w:tabs>
        <w:ind w:left="-90" w:firstLine="2250"/>
        <w:rPr>
          <w:rFonts w:ascii="Arial" w:hAnsi="Arial" w:cs="Arial"/>
          <w:sz w:val="20"/>
          <w:szCs w:val="20"/>
        </w:rPr>
      </w:pPr>
      <w:r w:rsidRPr="00DA3EE4">
        <w:rPr>
          <w:rFonts w:ascii="Arial" w:hAnsi="Arial" w:cs="Arial"/>
          <w:sz w:val="20"/>
          <w:szCs w:val="20"/>
        </w:rPr>
        <w:t> </w:t>
      </w:r>
    </w:p>
    <w:p w:rsidR="00B25BBB" w:rsidRPr="00DA3EE4" w:rsidRDefault="00B25BBB" w:rsidP="00B25BBB">
      <w:pPr>
        <w:tabs>
          <w:tab w:val="left" w:pos="1800"/>
        </w:tabs>
        <w:ind w:left="-90" w:firstLine="2250"/>
        <w:rPr>
          <w:rFonts w:ascii="Arial" w:hAnsi="Arial" w:cs="Arial"/>
          <w:sz w:val="20"/>
          <w:szCs w:val="20"/>
        </w:rPr>
      </w:pPr>
      <w:r w:rsidRPr="00DA3EE4">
        <w:rPr>
          <w:rFonts w:ascii="Arial" w:hAnsi="Arial" w:cs="Arial"/>
          <w:sz w:val="20"/>
          <w:szCs w:val="20"/>
        </w:rPr>
        <w:t>V3.0:</w:t>
      </w:r>
    </w:p>
    <w:tbl>
      <w:tblPr>
        <w:tblW w:w="8928" w:type="dxa"/>
        <w:tblCellMar>
          <w:left w:w="0" w:type="dxa"/>
          <w:right w:w="0" w:type="dxa"/>
        </w:tblCellMar>
        <w:tblLook w:val="0000"/>
      </w:tblPr>
      <w:tblGrid>
        <w:gridCol w:w="1297"/>
        <w:gridCol w:w="1297"/>
        <w:gridCol w:w="286"/>
        <w:gridCol w:w="450"/>
        <w:gridCol w:w="1710"/>
        <w:gridCol w:w="1800"/>
        <w:gridCol w:w="2088"/>
      </w:tblGrid>
      <w:tr w:rsidR="00B25BBB" w:rsidRPr="00DA3EE4" w:rsidTr="00AF0301">
        <w:trPr>
          <w:cantSplit/>
        </w:trPr>
        <w:tc>
          <w:tcPr>
            <w:tcW w:w="12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25BBB" w:rsidRPr="00DA3EE4" w:rsidRDefault="00B25BBB" w:rsidP="00B25BBB">
            <w:pPr>
              <w:tabs>
                <w:tab w:val="left" w:pos="1800"/>
              </w:tabs>
              <w:ind w:left="-90" w:firstLine="2250"/>
              <w:rPr>
                <w:rFonts w:ascii="Arial" w:hAnsi="Arial" w:cs="Arial"/>
                <w:sz w:val="20"/>
                <w:szCs w:val="20"/>
              </w:rPr>
            </w:pPr>
            <w:proofErr w:type="spellStart"/>
            <w:r w:rsidRPr="00DA3EE4">
              <w:rPr>
                <w:rFonts w:ascii="Arial" w:hAnsi="Arial" w:cs="Arial"/>
                <w:sz w:val="20"/>
                <w:szCs w:val="20"/>
              </w:rPr>
              <w:t>RRenal</w:t>
            </w:r>
            <w:proofErr w:type="spellEnd"/>
            <w:r w:rsidRPr="00DA3EE4">
              <w:rPr>
                <w:rFonts w:ascii="Arial" w:hAnsi="Arial" w:cs="Arial"/>
                <w:sz w:val="20"/>
                <w:szCs w:val="20"/>
              </w:rPr>
              <w:t xml:space="preserve"> failure </w:t>
            </w:r>
          </w:p>
          <w:p w:rsidR="00B25BBB" w:rsidRPr="00DA3EE4" w:rsidRDefault="00B25BBB" w:rsidP="00B25BBB">
            <w:pPr>
              <w:tabs>
                <w:tab w:val="left" w:pos="1800"/>
              </w:tabs>
              <w:ind w:left="-90" w:firstLine="2250"/>
              <w:rPr>
                <w:rFonts w:ascii="Arial" w:hAnsi="Arial" w:cs="Arial"/>
                <w:sz w:val="20"/>
                <w:szCs w:val="20"/>
              </w:rPr>
            </w:pPr>
            <w:r w:rsidRPr="00DA3EE4">
              <w:rPr>
                <w:rFonts w:ascii="Arial" w:hAnsi="Arial" w:cs="Arial"/>
                <w:sz w:val="20"/>
                <w:szCs w:val="20"/>
              </w:rPr>
              <w:t> </w:t>
            </w:r>
          </w:p>
        </w:tc>
        <w:tc>
          <w:tcPr>
            <w:tcW w:w="129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25BBB" w:rsidRPr="00DA3EE4" w:rsidRDefault="00B25BBB" w:rsidP="00B25BBB">
            <w:pPr>
              <w:tabs>
                <w:tab w:val="left" w:pos="1800"/>
              </w:tabs>
              <w:ind w:left="-90" w:firstLine="2250"/>
              <w:rPr>
                <w:rFonts w:ascii="Arial" w:hAnsi="Arial" w:cs="Arial"/>
                <w:sz w:val="20"/>
                <w:szCs w:val="20"/>
              </w:rPr>
            </w:pPr>
            <w:proofErr w:type="spellStart"/>
            <w:r w:rsidRPr="00DA3EE4">
              <w:rPr>
                <w:rFonts w:ascii="Arial" w:hAnsi="Arial" w:cs="Arial"/>
                <w:sz w:val="20"/>
                <w:szCs w:val="20"/>
              </w:rPr>
              <w:t>RRenal</w:t>
            </w:r>
            <w:proofErr w:type="spellEnd"/>
            <w:r w:rsidRPr="00DA3EE4">
              <w:rPr>
                <w:rFonts w:ascii="Arial" w:hAnsi="Arial" w:cs="Arial"/>
                <w:sz w:val="20"/>
                <w:szCs w:val="20"/>
              </w:rPr>
              <w:t xml:space="preserve"> failure </w:t>
            </w:r>
          </w:p>
          <w:p w:rsidR="00B25BBB" w:rsidRPr="00DA3EE4" w:rsidRDefault="00B25BBB" w:rsidP="00B25BBB">
            <w:pPr>
              <w:tabs>
                <w:tab w:val="left" w:pos="1800"/>
              </w:tabs>
              <w:ind w:left="-90" w:firstLine="2250"/>
              <w:rPr>
                <w:rFonts w:ascii="Arial" w:hAnsi="Arial" w:cs="Arial"/>
                <w:sz w:val="20"/>
                <w:szCs w:val="20"/>
              </w:rPr>
            </w:pPr>
          </w:p>
        </w:tc>
        <w:tc>
          <w:tcPr>
            <w:tcW w:w="28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25BBB" w:rsidRPr="00DA3EE4" w:rsidRDefault="00B25BBB" w:rsidP="00B25BBB">
            <w:pPr>
              <w:tabs>
                <w:tab w:val="left" w:pos="1800"/>
              </w:tabs>
              <w:ind w:left="-90" w:firstLine="2250"/>
              <w:rPr>
                <w:rFonts w:ascii="Arial" w:hAnsi="Arial" w:cs="Arial"/>
                <w:sz w:val="20"/>
                <w:szCs w:val="20"/>
              </w:rPr>
            </w:pPr>
            <w:r w:rsidRPr="00DA3EE4">
              <w:rPr>
                <w:rFonts w:ascii="Arial" w:hAnsi="Arial" w:cs="Arial"/>
                <w:sz w:val="20"/>
                <w:szCs w:val="20"/>
              </w:rPr>
              <w:t>-</w:t>
            </w:r>
          </w:p>
        </w:tc>
        <w:tc>
          <w:tcPr>
            <w:tcW w:w="45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25BBB" w:rsidRPr="00DA3EE4" w:rsidRDefault="00B25BBB" w:rsidP="00B25BBB">
            <w:pPr>
              <w:tabs>
                <w:tab w:val="left" w:pos="1800"/>
              </w:tabs>
              <w:ind w:left="-90" w:firstLine="2250"/>
              <w:rPr>
                <w:rFonts w:ascii="Arial" w:hAnsi="Arial" w:cs="Arial"/>
                <w:sz w:val="20"/>
                <w:szCs w:val="20"/>
              </w:rPr>
            </w:pPr>
            <w:r w:rsidRPr="00DA3EE4">
              <w:rPr>
                <w:rFonts w:ascii="Arial" w:hAnsi="Arial" w:cs="Arial"/>
                <w:sz w:val="20"/>
                <w:szCs w:val="20"/>
              </w:rPr>
              <w:t>-</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25BBB" w:rsidRPr="00DA3EE4" w:rsidRDefault="00B25BBB" w:rsidP="00B25BBB">
            <w:pPr>
              <w:tabs>
                <w:tab w:val="left" w:pos="1800"/>
              </w:tabs>
              <w:ind w:left="-90" w:firstLine="2250"/>
              <w:rPr>
                <w:rFonts w:ascii="Arial" w:hAnsi="Arial" w:cs="Arial"/>
                <w:sz w:val="20"/>
                <w:szCs w:val="20"/>
              </w:rPr>
            </w:pPr>
            <w:r w:rsidRPr="00DA3EE4">
              <w:rPr>
                <w:rFonts w:ascii="Arial" w:hAnsi="Arial" w:cs="Arial"/>
                <w:sz w:val="20"/>
                <w:szCs w:val="20"/>
              </w:rPr>
              <w:t>Chronic dialysis not indicated</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25BBB" w:rsidRPr="00DA3EE4" w:rsidRDefault="00B25BBB" w:rsidP="00B25BBB">
            <w:pPr>
              <w:tabs>
                <w:tab w:val="left" w:pos="1800"/>
              </w:tabs>
              <w:ind w:left="-90" w:firstLine="2250"/>
              <w:rPr>
                <w:rFonts w:ascii="Arial" w:hAnsi="Arial" w:cs="Arial"/>
                <w:sz w:val="20"/>
                <w:szCs w:val="20"/>
              </w:rPr>
            </w:pPr>
            <w:r w:rsidRPr="00DA3EE4">
              <w:rPr>
                <w:rFonts w:ascii="Arial" w:hAnsi="Arial" w:cs="Arial"/>
                <w:sz w:val="20"/>
                <w:szCs w:val="20"/>
              </w:rPr>
              <w:t>Chronic dialysis or renal transplant indicated</w:t>
            </w:r>
          </w:p>
        </w:tc>
        <w:tc>
          <w:tcPr>
            <w:tcW w:w="208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25BBB" w:rsidRPr="00DA3EE4" w:rsidRDefault="00B25BBB" w:rsidP="00B25BBB">
            <w:pPr>
              <w:tabs>
                <w:tab w:val="left" w:pos="1800"/>
              </w:tabs>
              <w:ind w:left="-90" w:firstLine="2250"/>
              <w:rPr>
                <w:rFonts w:ascii="Arial" w:hAnsi="Arial" w:cs="Arial"/>
                <w:sz w:val="20"/>
                <w:szCs w:val="20"/>
              </w:rPr>
            </w:pPr>
            <w:proofErr w:type="spellStart"/>
            <w:r w:rsidRPr="00DA3EE4">
              <w:rPr>
                <w:rFonts w:ascii="Arial" w:hAnsi="Arial" w:cs="Arial"/>
                <w:sz w:val="20"/>
                <w:szCs w:val="20"/>
              </w:rPr>
              <w:t>Ddeath</w:t>
            </w:r>
            <w:proofErr w:type="spellEnd"/>
          </w:p>
        </w:tc>
      </w:tr>
    </w:tbl>
    <w:p w:rsidR="00B25BBB" w:rsidRPr="00DA3EE4" w:rsidRDefault="00B25BBB" w:rsidP="00B25BBB">
      <w:pPr>
        <w:tabs>
          <w:tab w:val="left" w:pos="1800"/>
        </w:tabs>
        <w:ind w:left="-90" w:firstLine="2250"/>
        <w:rPr>
          <w:rFonts w:ascii="Arial" w:hAnsi="Arial" w:cs="Arial"/>
          <w:sz w:val="20"/>
          <w:szCs w:val="20"/>
        </w:rPr>
      </w:pPr>
      <w:r w:rsidRPr="00DA3EE4">
        <w:rPr>
          <w:rFonts w:ascii="Arial" w:hAnsi="Arial" w:cs="Arial"/>
          <w:sz w:val="20"/>
          <w:szCs w:val="20"/>
        </w:rPr>
        <w:t> </w:t>
      </w:r>
    </w:p>
    <w:tbl>
      <w:tblPr>
        <w:tblpPr w:leftFromText="180" w:rightFromText="180" w:vertAnchor="text" w:horzAnchor="margin" w:tblpY="147"/>
        <w:tblW w:w="8928" w:type="dxa"/>
        <w:tblCellMar>
          <w:left w:w="0" w:type="dxa"/>
          <w:right w:w="0" w:type="dxa"/>
        </w:tblCellMar>
        <w:tblLook w:val="0000"/>
      </w:tblPr>
      <w:tblGrid>
        <w:gridCol w:w="1500"/>
        <w:gridCol w:w="1110"/>
        <w:gridCol w:w="270"/>
        <w:gridCol w:w="450"/>
        <w:gridCol w:w="1710"/>
        <w:gridCol w:w="3888"/>
      </w:tblGrid>
      <w:tr w:rsidR="00AF0301" w:rsidRPr="00DA3EE4" w:rsidTr="00AF0301">
        <w:trPr>
          <w:cantSplit/>
        </w:trPr>
        <w:tc>
          <w:tcPr>
            <w:tcW w:w="15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F0301" w:rsidRPr="00DA3EE4" w:rsidRDefault="00AF0301" w:rsidP="00AF0301">
            <w:pPr>
              <w:tabs>
                <w:tab w:val="left" w:pos="1800"/>
              </w:tabs>
              <w:ind w:left="-90" w:firstLine="2250"/>
              <w:rPr>
                <w:rFonts w:ascii="Arial" w:hAnsi="Arial" w:cs="Arial"/>
                <w:sz w:val="20"/>
                <w:szCs w:val="20"/>
              </w:rPr>
            </w:pPr>
            <w:proofErr w:type="spellStart"/>
            <w:r w:rsidRPr="00DA3EE4">
              <w:rPr>
                <w:rFonts w:ascii="Arial" w:hAnsi="Arial" w:cs="Arial"/>
                <w:sz w:val="20"/>
                <w:szCs w:val="20"/>
              </w:rPr>
              <w:t>RRenal</w:t>
            </w:r>
            <w:proofErr w:type="spellEnd"/>
            <w:r w:rsidRPr="00DA3EE4">
              <w:rPr>
                <w:rFonts w:ascii="Arial" w:hAnsi="Arial" w:cs="Arial"/>
                <w:sz w:val="20"/>
                <w:szCs w:val="20"/>
              </w:rPr>
              <w:t xml:space="preserve"> failure </w:t>
            </w:r>
          </w:p>
          <w:p w:rsidR="00AF0301" w:rsidRPr="00DA3EE4" w:rsidRDefault="00AF0301" w:rsidP="00AF0301">
            <w:pPr>
              <w:tabs>
                <w:tab w:val="left" w:pos="1800"/>
              </w:tabs>
              <w:ind w:left="-90" w:firstLine="2250"/>
              <w:rPr>
                <w:rFonts w:ascii="Arial" w:hAnsi="Arial" w:cs="Arial"/>
                <w:sz w:val="20"/>
                <w:szCs w:val="20"/>
              </w:rPr>
            </w:pPr>
            <w:r w:rsidRPr="00DA3EE4">
              <w:rPr>
                <w:rFonts w:ascii="Arial" w:hAnsi="Arial" w:cs="Arial"/>
                <w:sz w:val="20"/>
                <w:szCs w:val="20"/>
              </w:rPr>
              <w:t> </w:t>
            </w:r>
          </w:p>
        </w:tc>
        <w:tc>
          <w:tcPr>
            <w:tcW w:w="11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F0301" w:rsidRPr="00DA3EE4" w:rsidRDefault="00AF0301" w:rsidP="00AF0301">
            <w:pPr>
              <w:tabs>
                <w:tab w:val="left" w:pos="1800"/>
              </w:tabs>
              <w:ind w:left="-90" w:firstLine="2250"/>
              <w:rPr>
                <w:rFonts w:ascii="Arial" w:hAnsi="Arial" w:cs="Arial"/>
                <w:sz w:val="20"/>
                <w:szCs w:val="20"/>
              </w:rPr>
            </w:pPr>
            <w:r w:rsidRPr="00DA3EE4">
              <w:rPr>
                <w:rFonts w:ascii="Arial" w:hAnsi="Arial" w:cs="Arial"/>
                <w:sz w:val="20"/>
                <w:szCs w:val="20"/>
              </w:rPr>
              <w:t>n</w:t>
            </w:r>
          </w:p>
        </w:tc>
        <w:tc>
          <w:tcPr>
            <w:tcW w:w="2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F0301" w:rsidRPr="00DA3EE4" w:rsidRDefault="00AF0301" w:rsidP="00AF0301">
            <w:pPr>
              <w:tabs>
                <w:tab w:val="left" w:pos="1800"/>
              </w:tabs>
              <w:ind w:left="-90" w:firstLine="2250"/>
              <w:rPr>
                <w:rFonts w:ascii="Arial" w:hAnsi="Arial" w:cs="Arial"/>
                <w:sz w:val="20"/>
                <w:szCs w:val="20"/>
              </w:rPr>
            </w:pPr>
            <w:r w:rsidRPr="00DA3EE4">
              <w:rPr>
                <w:rFonts w:ascii="Arial" w:hAnsi="Arial" w:cs="Arial"/>
                <w:sz w:val="20"/>
                <w:szCs w:val="20"/>
              </w:rPr>
              <w:t>-</w:t>
            </w:r>
          </w:p>
        </w:tc>
        <w:tc>
          <w:tcPr>
            <w:tcW w:w="45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F0301" w:rsidRPr="00DA3EE4" w:rsidRDefault="00AF0301" w:rsidP="00AF0301">
            <w:pPr>
              <w:tabs>
                <w:tab w:val="left" w:pos="1800"/>
              </w:tabs>
              <w:ind w:left="-90" w:firstLine="2250"/>
              <w:rPr>
                <w:rFonts w:ascii="Arial" w:hAnsi="Arial" w:cs="Arial"/>
                <w:sz w:val="20"/>
                <w:szCs w:val="20"/>
              </w:rPr>
            </w:pPr>
            <w:r w:rsidRPr="00DA3EE4">
              <w:rPr>
                <w:rFonts w:ascii="Arial" w:hAnsi="Arial" w:cs="Arial"/>
                <w:sz w:val="20"/>
                <w:szCs w:val="20"/>
              </w:rPr>
              <w:t>-</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F0301" w:rsidRPr="00DA3EE4" w:rsidRDefault="00AF0301" w:rsidP="00AF0301">
            <w:pPr>
              <w:tabs>
                <w:tab w:val="left" w:pos="1800"/>
              </w:tabs>
              <w:ind w:left="-90" w:firstLine="2250"/>
              <w:rPr>
                <w:rFonts w:ascii="Arial" w:hAnsi="Arial" w:cs="Arial"/>
                <w:sz w:val="20"/>
                <w:szCs w:val="20"/>
              </w:rPr>
            </w:pPr>
            <w:proofErr w:type="spellStart"/>
            <w:r w:rsidRPr="00DA3EE4">
              <w:rPr>
                <w:rFonts w:ascii="Arial" w:hAnsi="Arial" w:cs="Arial"/>
                <w:sz w:val="20"/>
                <w:szCs w:val="20"/>
              </w:rPr>
              <w:t>rrequiring</w:t>
            </w:r>
            <w:proofErr w:type="spellEnd"/>
            <w:r w:rsidRPr="00DA3EE4">
              <w:rPr>
                <w:rFonts w:ascii="Arial" w:hAnsi="Arial" w:cs="Arial"/>
                <w:sz w:val="20"/>
                <w:szCs w:val="20"/>
              </w:rPr>
              <w:t xml:space="preserve"> dialysis, but reversible</w:t>
            </w:r>
          </w:p>
        </w:tc>
        <w:tc>
          <w:tcPr>
            <w:tcW w:w="388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F0301" w:rsidRPr="00DA3EE4" w:rsidRDefault="00AF0301" w:rsidP="00AF0301">
            <w:pPr>
              <w:tabs>
                <w:tab w:val="left" w:pos="1800"/>
              </w:tabs>
              <w:ind w:left="-90"/>
              <w:rPr>
                <w:rFonts w:ascii="Arial" w:hAnsi="Arial" w:cs="Arial"/>
                <w:sz w:val="20"/>
                <w:szCs w:val="20"/>
              </w:rPr>
            </w:pPr>
            <w:r w:rsidRPr="00DA3EE4">
              <w:rPr>
                <w:rFonts w:ascii="Arial" w:hAnsi="Arial" w:cs="Arial"/>
                <w:sz w:val="20"/>
                <w:szCs w:val="20"/>
              </w:rPr>
              <w:t>requiring dialysis and irreversible</w:t>
            </w:r>
          </w:p>
        </w:tc>
      </w:tr>
    </w:tbl>
    <w:p w:rsidR="00B25BBB" w:rsidRPr="00DA3EE4" w:rsidRDefault="00AF0301" w:rsidP="00B25BBB">
      <w:pPr>
        <w:tabs>
          <w:tab w:val="left" w:pos="1800"/>
        </w:tabs>
        <w:ind w:left="-90" w:firstLine="2250"/>
        <w:rPr>
          <w:rFonts w:ascii="Arial" w:hAnsi="Arial" w:cs="Arial"/>
          <w:sz w:val="20"/>
          <w:szCs w:val="20"/>
        </w:rPr>
      </w:pPr>
      <w:r w:rsidRPr="00DA3EE4">
        <w:rPr>
          <w:rFonts w:ascii="Arial" w:hAnsi="Arial" w:cs="Arial"/>
          <w:sz w:val="20"/>
          <w:szCs w:val="20"/>
        </w:rPr>
        <w:t xml:space="preserve"> </w:t>
      </w:r>
      <w:r w:rsidR="00B25BBB" w:rsidRPr="00DA3EE4">
        <w:rPr>
          <w:rFonts w:ascii="Arial" w:hAnsi="Arial" w:cs="Arial"/>
          <w:sz w:val="20"/>
          <w:szCs w:val="20"/>
        </w:rPr>
        <w:t>V2.0:</w:t>
      </w:r>
    </w:p>
    <w:p w:rsidR="003D2274" w:rsidRPr="00DA3EE4" w:rsidRDefault="00B25BBB" w:rsidP="00D93F48">
      <w:pPr>
        <w:tabs>
          <w:tab w:val="left" w:pos="1800"/>
        </w:tabs>
        <w:ind w:left="-90" w:firstLine="2250"/>
        <w:rPr>
          <w:rFonts w:ascii="Arial" w:hAnsi="Arial" w:cs="Arial"/>
          <w:sz w:val="20"/>
          <w:szCs w:val="20"/>
        </w:rPr>
      </w:pPr>
      <w:r w:rsidRPr="00DA3EE4">
        <w:rPr>
          <w:rFonts w:ascii="Arial" w:hAnsi="Arial" w:cs="Arial"/>
          <w:sz w:val="20"/>
          <w:szCs w:val="20"/>
        </w:rPr>
        <w:t> </w:t>
      </w:r>
    </w:p>
    <w:p w:rsidR="003D2274" w:rsidRPr="00DA3EE4" w:rsidRDefault="00B25BBB" w:rsidP="003D2274">
      <w:pPr>
        <w:pStyle w:val="PlainText"/>
        <w:pBdr>
          <w:bottom w:val="single" w:sz="6" w:space="1" w:color="auto"/>
        </w:pBdr>
        <w:rPr>
          <w:rFonts w:ascii="Arial" w:hAnsi="Arial" w:cs="Arial"/>
        </w:rPr>
      </w:pPr>
      <w:r w:rsidRPr="00DA3EE4">
        <w:rPr>
          <w:rFonts w:ascii="Arial" w:hAnsi="Arial" w:cs="Arial"/>
        </w:rPr>
        <w:t xml:space="preserve">CTEP Response: </w:t>
      </w:r>
      <w:r w:rsidR="003D2274" w:rsidRPr="00DA3EE4">
        <w:rPr>
          <w:rFonts w:ascii="Arial" w:hAnsi="Arial" w:cs="Arial"/>
        </w:rPr>
        <w:t>Since dialysis is mentioned in both descriptions of Grade 3, yes, Grade 3</w:t>
      </w:r>
      <w:r w:rsidRPr="00DA3EE4">
        <w:rPr>
          <w:rFonts w:ascii="Arial" w:hAnsi="Arial" w:cs="Arial"/>
        </w:rPr>
        <w:t xml:space="preserve"> </w:t>
      </w:r>
      <w:r w:rsidR="003D2274" w:rsidRPr="00DA3EE4">
        <w:rPr>
          <w:rFonts w:ascii="Arial" w:hAnsi="Arial" w:cs="Arial"/>
        </w:rPr>
        <w:t>means dialysis.</w:t>
      </w:r>
    </w:p>
    <w:p w:rsidR="00DA3EE4" w:rsidRPr="00DA3EE4" w:rsidRDefault="00DA3EE4" w:rsidP="003D2274">
      <w:pPr>
        <w:pStyle w:val="PlainText"/>
        <w:rPr>
          <w:rFonts w:ascii="Arial" w:hAnsi="Arial" w:cs="Arial"/>
        </w:rPr>
      </w:pPr>
    </w:p>
    <w:p w:rsidR="00DA3EE4" w:rsidRPr="00DA3EE4" w:rsidRDefault="00DA3EE4" w:rsidP="00DA3EE4">
      <w:pPr>
        <w:rPr>
          <w:rFonts w:ascii="Arial" w:hAnsi="Arial" w:cs="Arial"/>
          <w:sz w:val="20"/>
          <w:szCs w:val="20"/>
        </w:rPr>
      </w:pPr>
      <w:r w:rsidRPr="00DA3EE4">
        <w:rPr>
          <w:rFonts w:ascii="Arial" w:hAnsi="Arial" w:cs="Arial"/>
          <w:sz w:val="20"/>
          <w:szCs w:val="20"/>
        </w:rPr>
        <w:t>Dear CTEP,</w:t>
      </w:r>
    </w:p>
    <w:p w:rsidR="00DA3EE4" w:rsidRPr="00DA3EE4" w:rsidRDefault="00DA3EE4" w:rsidP="00DA3EE4">
      <w:pPr>
        <w:rPr>
          <w:rFonts w:ascii="Arial" w:hAnsi="Arial" w:cs="Arial"/>
          <w:sz w:val="20"/>
          <w:szCs w:val="20"/>
        </w:rPr>
      </w:pPr>
      <w:r w:rsidRPr="00DA3EE4">
        <w:rPr>
          <w:rFonts w:ascii="Arial" w:hAnsi="Arial" w:cs="Arial"/>
          <w:sz w:val="20"/>
          <w:szCs w:val="20"/>
        </w:rPr>
        <w:t>NCI CTC is a great grading tool for cancer treatment related toxicities.  It is important to promote its use in all clinical studies for accurate reporting of safety profiles and the comparability among publications.  We observed inconsistencies of reporting among international investigators.  To better follow CTCAE, I would like to confirm with you several common AE reporting practices and post some questions.</w:t>
      </w:r>
    </w:p>
    <w:p w:rsidR="00DA3EE4" w:rsidRPr="00DA3EE4" w:rsidRDefault="00DA3EE4" w:rsidP="00DA3EE4">
      <w:pPr>
        <w:numPr>
          <w:ilvl w:val="0"/>
          <w:numId w:val="1"/>
        </w:numPr>
        <w:rPr>
          <w:rFonts w:ascii="Arial" w:hAnsi="Arial" w:cs="Arial"/>
          <w:sz w:val="20"/>
          <w:szCs w:val="20"/>
        </w:rPr>
      </w:pPr>
      <w:proofErr w:type="gramStart"/>
      <w:r w:rsidRPr="00DA3EE4">
        <w:rPr>
          <w:rFonts w:ascii="Arial" w:hAnsi="Arial" w:cs="Arial"/>
          <w:sz w:val="20"/>
          <w:szCs w:val="20"/>
        </w:rPr>
        <w:t>although</w:t>
      </w:r>
      <w:proofErr w:type="gramEnd"/>
      <w:r w:rsidRPr="00DA3EE4">
        <w:rPr>
          <w:rFonts w:ascii="Arial" w:hAnsi="Arial" w:cs="Arial"/>
          <w:sz w:val="20"/>
          <w:szCs w:val="20"/>
        </w:rPr>
        <w:t xml:space="preserve"> CTC terms are matched into </w:t>
      </w:r>
      <w:proofErr w:type="spellStart"/>
      <w:r w:rsidRPr="00DA3EE4">
        <w:rPr>
          <w:rFonts w:ascii="Arial" w:hAnsi="Arial" w:cs="Arial"/>
          <w:sz w:val="20"/>
          <w:szCs w:val="20"/>
        </w:rPr>
        <w:t>MedDra</w:t>
      </w:r>
      <w:proofErr w:type="spellEnd"/>
      <w:r w:rsidRPr="00DA3EE4">
        <w:rPr>
          <w:rFonts w:ascii="Arial" w:hAnsi="Arial" w:cs="Arial"/>
          <w:sz w:val="20"/>
          <w:szCs w:val="20"/>
        </w:rPr>
        <w:t xml:space="preserve">.  However, renal failure, renal failure acute, renal disorder, renal impairment, blood </w:t>
      </w:r>
      <w:proofErr w:type="spellStart"/>
      <w:r w:rsidRPr="00DA3EE4">
        <w:rPr>
          <w:rFonts w:ascii="Arial" w:hAnsi="Arial" w:cs="Arial"/>
          <w:sz w:val="20"/>
          <w:szCs w:val="20"/>
        </w:rPr>
        <w:t>creatinine</w:t>
      </w:r>
      <w:proofErr w:type="spellEnd"/>
      <w:r w:rsidRPr="00DA3EE4">
        <w:rPr>
          <w:rFonts w:ascii="Arial" w:hAnsi="Arial" w:cs="Arial"/>
          <w:sz w:val="20"/>
          <w:szCs w:val="20"/>
        </w:rPr>
        <w:t xml:space="preserve"> increased, </w:t>
      </w:r>
      <w:proofErr w:type="spellStart"/>
      <w:r w:rsidRPr="00DA3EE4">
        <w:rPr>
          <w:rFonts w:ascii="Arial" w:hAnsi="Arial" w:cs="Arial"/>
          <w:sz w:val="20"/>
          <w:szCs w:val="20"/>
        </w:rPr>
        <w:t>creatinine</w:t>
      </w:r>
      <w:proofErr w:type="spellEnd"/>
      <w:r w:rsidRPr="00DA3EE4">
        <w:rPr>
          <w:rFonts w:ascii="Arial" w:hAnsi="Arial" w:cs="Arial"/>
          <w:sz w:val="20"/>
          <w:szCs w:val="20"/>
        </w:rPr>
        <w:t xml:space="preserve"> renal clearance decreased, </w:t>
      </w:r>
      <w:proofErr w:type="spellStart"/>
      <w:r w:rsidRPr="00DA3EE4">
        <w:rPr>
          <w:rFonts w:ascii="Arial" w:hAnsi="Arial" w:cs="Arial"/>
          <w:sz w:val="20"/>
          <w:szCs w:val="20"/>
        </w:rPr>
        <w:t>glomerular</w:t>
      </w:r>
      <w:proofErr w:type="spellEnd"/>
      <w:r w:rsidRPr="00DA3EE4">
        <w:rPr>
          <w:rFonts w:ascii="Arial" w:hAnsi="Arial" w:cs="Arial"/>
          <w:sz w:val="20"/>
          <w:szCs w:val="20"/>
        </w:rPr>
        <w:t xml:space="preserve"> filtration rate decreased, </w:t>
      </w:r>
      <w:proofErr w:type="spellStart"/>
      <w:r w:rsidRPr="00DA3EE4">
        <w:rPr>
          <w:rFonts w:ascii="Arial" w:hAnsi="Arial" w:cs="Arial"/>
          <w:sz w:val="20"/>
          <w:szCs w:val="20"/>
        </w:rPr>
        <w:t>azotaemia</w:t>
      </w:r>
      <w:proofErr w:type="spellEnd"/>
      <w:r w:rsidRPr="00DA3EE4">
        <w:rPr>
          <w:rFonts w:ascii="Arial" w:hAnsi="Arial" w:cs="Arial"/>
          <w:sz w:val="20"/>
          <w:szCs w:val="20"/>
        </w:rPr>
        <w:t xml:space="preserve">, Nephropathy toxic, etc. in </w:t>
      </w:r>
      <w:proofErr w:type="spellStart"/>
      <w:r w:rsidRPr="00DA3EE4">
        <w:rPr>
          <w:rFonts w:ascii="Arial" w:hAnsi="Arial" w:cs="Arial"/>
          <w:sz w:val="20"/>
          <w:szCs w:val="20"/>
        </w:rPr>
        <w:t>MedDra</w:t>
      </w:r>
      <w:proofErr w:type="spellEnd"/>
      <w:r w:rsidRPr="00DA3EE4">
        <w:rPr>
          <w:rFonts w:ascii="Arial" w:hAnsi="Arial" w:cs="Arial"/>
          <w:sz w:val="20"/>
          <w:szCs w:val="20"/>
        </w:rPr>
        <w:t xml:space="preserve"> are all potentially reported and grade for GFR or renal failure according to CTC.  How much freedom for term selection, by CTC or </w:t>
      </w:r>
      <w:proofErr w:type="spellStart"/>
      <w:r w:rsidRPr="00DA3EE4">
        <w:rPr>
          <w:rFonts w:ascii="Arial" w:hAnsi="Arial" w:cs="Arial"/>
          <w:sz w:val="20"/>
          <w:szCs w:val="20"/>
        </w:rPr>
        <w:t>MedDra</w:t>
      </w:r>
      <w:proofErr w:type="spellEnd"/>
      <w:r w:rsidRPr="00DA3EE4">
        <w:rPr>
          <w:rFonts w:ascii="Arial" w:hAnsi="Arial" w:cs="Arial"/>
          <w:sz w:val="20"/>
          <w:szCs w:val="20"/>
        </w:rPr>
        <w:t>?  Either way could affect reporting sensitivity and specificity in the final analyses.  In other words, a good reporting practice should enable us to identify unique undefined events and keep accurate counting for incidences  </w:t>
      </w:r>
    </w:p>
    <w:p w:rsidR="00DA3EE4" w:rsidRPr="00DA3EE4" w:rsidRDefault="00DA3EE4" w:rsidP="00DA3EE4">
      <w:pPr>
        <w:rPr>
          <w:rFonts w:ascii="Arial" w:eastAsiaTheme="minorHAnsi" w:hAnsi="Arial" w:cs="Arial"/>
          <w:sz w:val="20"/>
          <w:szCs w:val="20"/>
        </w:rPr>
      </w:pPr>
    </w:p>
    <w:p w:rsidR="00DA3EE4" w:rsidRPr="00DA3EE4" w:rsidRDefault="00DA3EE4" w:rsidP="00DA3EE4">
      <w:pPr>
        <w:rPr>
          <w:rFonts w:ascii="Arial" w:hAnsi="Arial" w:cs="Arial"/>
          <w:sz w:val="20"/>
          <w:szCs w:val="20"/>
        </w:rPr>
      </w:pPr>
      <w:r w:rsidRPr="00DA3EE4">
        <w:rPr>
          <w:rFonts w:ascii="Arial" w:hAnsi="Arial" w:cs="Arial"/>
          <w:sz w:val="20"/>
          <w:szCs w:val="20"/>
        </w:rPr>
        <w:t xml:space="preserve">In my view, CTC is grading system, but not a dictionary.  CTC should be carefully followed when reporting cancer-treatment related toxicities.  Other events should be reported and coded by </w:t>
      </w:r>
      <w:proofErr w:type="spellStart"/>
      <w:r w:rsidRPr="00DA3EE4">
        <w:rPr>
          <w:rFonts w:ascii="Arial" w:hAnsi="Arial" w:cs="Arial"/>
          <w:sz w:val="20"/>
          <w:szCs w:val="20"/>
        </w:rPr>
        <w:t>MedDra</w:t>
      </w:r>
      <w:proofErr w:type="spellEnd"/>
      <w:r w:rsidRPr="00DA3EE4">
        <w:rPr>
          <w:rFonts w:ascii="Arial" w:hAnsi="Arial" w:cs="Arial"/>
          <w:sz w:val="20"/>
          <w:szCs w:val="20"/>
        </w:rPr>
        <w:t>.  Training on CTC should be given to promote good reporting</w:t>
      </w:r>
    </w:p>
    <w:p w:rsidR="00DA3EE4" w:rsidRPr="00DA3EE4" w:rsidRDefault="00DA3EE4" w:rsidP="003D2274">
      <w:pPr>
        <w:pStyle w:val="PlainText"/>
        <w:rPr>
          <w:rFonts w:ascii="Arial" w:hAnsi="Arial" w:cs="Arial"/>
        </w:rPr>
      </w:pPr>
    </w:p>
    <w:p w:rsidR="00735376" w:rsidRDefault="00735376" w:rsidP="00735376">
      <w:r>
        <w:lastRenderedPageBreak/>
        <w:t>Consider adding to CTCAE v4.0:</w:t>
      </w:r>
    </w:p>
    <w:p w:rsidR="00735376" w:rsidRDefault="00735376" w:rsidP="00735376">
      <w:pPr>
        <w:pStyle w:val="ListParagraph"/>
        <w:numPr>
          <w:ilvl w:val="0"/>
          <w:numId w:val="4"/>
        </w:numPr>
      </w:pPr>
      <w:proofErr w:type="spellStart"/>
      <w:r w:rsidRPr="00735376">
        <w:t>dysuria</w:t>
      </w:r>
      <w:proofErr w:type="spellEnd"/>
      <w:r w:rsidRPr="00735376">
        <w:t xml:space="preserve"> (separate it from cystitis)</w:t>
      </w:r>
    </w:p>
    <w:p w:rsidR="00735376" w:rsidRDefault="00735376" w:rsidP="00735376">
      <w:pPr>
        <w:pStyle w:val="ListParagraph"/>
        <w:numPr>
          <w:ilvl w:val="1"/>
          <w:numId w:val="4"/>
        </w:numPr>
        <w:pBdr>
          <w:bottom w:val="single" w:sz="6" w:space="1" w:color="auto"/>
        </w:pBdr>
      </w:pPr>
      <w:proofErr w:type="spellStart"/>
      <w:r w:rsidRPr="00F55EDB">
        <w:t>Dysuria</w:t>
      </w:r>
      <w:proofErr w:type="spellEnd"/>
      <w:r>
        <w:t xml:space="preserve"> = </w:t>
      </w:r>
      <w:proofErr w:type="spellStart"/>
      <w:r>
        <w:t>MedDRA</w:t>
      </w:r>
      <w:proofErr w:type="spellEnd"/>
      <w:r>
        <w:t xml:space="preserve"> LLT &amp; PT</w:t>
      </w:r>
    </w:p>
    <w:p w:rsidR="00855C67" w:rsidRDefault="00855C67" w:rsidP="00855C67"/>
    <w:p w:rsidR="00855C67" w:rsidRDefault="00855C67" w:rsidP="00855C67">
      <w:pPr>
        <w:pStyle w:val="PlainText"/>
        <w:rPr>
          <w:rFonts w:ascii="Arial" w:hAnsi="Arial" w:cs="Arial"/>
        </w:rPr>
      </w:pPr>
      <w:r w:rsidRPr="003B2FF8">
        <w:rPr>
          <w:rFonts w:ascii="Arial" w:hAnsi="Arial" w:cs="Arial"/>
        </w:rPr>
        <w:t xml:space="preserve">Date: </w:t>
      </w:r>
      <w:r>
        <w:rPr>
          <w:rFonts w:ascii="Arial" w:hAnsi="Arial" w:cs="Arial"/>
        </w:rPr>
        <w:tab/>
      </w:r>
      <w:r w:rsidRPr="003B2FF8">
        <w:rPr>
          <w:rFonts w:ascii="Arial" w:hAnsi="Arial" w:cs="Arial"/>
        </w:rPr>
        <w:t>October 15, 2008</w:t>
      </w:r>
    </w:p>
    <w:p w:rsidR="00855C67" w:rsidRPr="003B2FF8" w:rsidRDefault="00855C67" w:rsidP="00855C67">
      <w:pPr>
        <w:pStyle w:val="PlainText"/>
        <w:rPr>
          <w:rFonts w:ascii="Arial" w:hAnsi="Arial" w:cs="Arial"/>
        </w:rPr>
      </w:pPr>
      <w:r>
        <w:rPr>
          <w:rFonts w:ascii="Arial" w:hAnsi="Arial" w:cs="Arial"/>
        </w:rPr>
        <w:t>Topic:</w:t>
      </w:r>
      <w:r>
        <w:rPr>
          <w:rFonts w:ascii="Arial" w:hAnsi="Arial" w:cs="Arial"/>
        </w:rPr>
        <w:tab/>
        <w:t>CTCAE v3.0 Help Desk Tickets – SOC Investigations</w:t>
      </w:r>
    </w:p>
    <w:p w:rsidR="00855C67" w:rsidRPr="003B2FF8" w:rsidRDefault="00855C67" w:rsidP="00855C67">
      <w:pPr>
        <w:pStyle w:val="PlainText"/>
        <w:rPr>
          <w:rFonts w:ascii="Arial" w:hAnsi="Arial" w:cs="Arial"/>
        </w:rPr>
      </w:pPr>
      <w:r>
        <w:rPr>
          <w:rFonts w:ascii="Arial" w:hAnsi="Arial" w:cs="Arial"/>
        </w:rPr>
        <w:t>From:</w:t>
      </w:r>
      <w:r>
        <w:rPr>
          <w:rFonts w:ascii="Arial" w:hAnsi="Arial" w:cs="Arial"/>
        </w:rPr>
        <w:tab/>
        <w:t>Ann Setser</w:t>
      </w:r>
    </w:p>
    <w:p w:rsidR="00855C67" w:rsidRPr="003B2FF8" w:rsidRDefault="00855C67" w:rsidP="00855C67">
      <w:pPr>
        <w:pStyle w:val="PlainText"/>
        <w:rPr>
          <w:rFonts w:ascii="Arial" w:hAnsi="Arial" w:cs="Arial"/>
        </w:rPr>
      </w:pPr>
    </w:p>
    <w:p w:rsidR="00855C67" w:rsidRPr="003B2FF8" w:rsidRDefault="00855C67" w:rsidP="00855C67">
      <w:pPr>
        <w:pStyle w:val="PlainText"/>
        <w:rPr>
          <w:rFonts w:ascii="Arial" w:hAnsi="Arial" w:cs="Arial"/>
        </w:rPr>
      </w:pPr>
    </w:p>
    <w:p w:rsidR="00855C67" w:rsidRPr="003B2FF8" w:rsidRDefault="00855C67" w:rsidP="00855C67">
      <w:pPr>
        <w:pStyle w:val="PlainText"/>
        <w:rPr>
          <w:rFonts w:ascii="Arial" w:hAnsi="Arial" w:cs="Arial"/>
        </w:rPr>
      </w:pPr>
      <w:r w:rsidRPr="003B2FF8">
        <w:rPr>
          <w:rFonts w:ascii="Arial" w:hAnsi="Arial" w:cs="Arial"/>
        </w:rPr>
        <w:t>Issue:</w:t>
      </w:r>
      <w:r w:rsidRPr="003B2FF8">
        <w:rPr>
          <w:rFonts w:ascii="Arial" w:hAnsi="Arial" w:cs="Arial"/>
        </w:rPr>
        <w:tab/>
        <w:t xml:space="preserve">AE Term- </w:t>
      </w:r>
      <w:r w:rsidRPr="003B2FF8">
        <w:rPr>
          <w:rFonts w:ascii="Arial" w:hAnsi="Arial" w:cs="Arial"/>
          <w:b/>
        </w:rPr>
        <w:t>Calcium</w:t>
      </w:r>
    </w:p>
    <w:p w:rsidR="00855C67" w:rsidRPr="003B2FF8" w:rsidRDefault="00855C67" w:rsidP="00855C67">
      <w:pPr>
        <w:pStyle w:val="PlainText"/>
        <w:rPr>
          <w:rFonts w:ascii="Arial" w:hAnsi="Arial" w:cs="Arial"/>
        </w:rPr>
      </w:pPr>
      <w:r w:rsidRPr="003B2FF8">
        <w:rPr>
          <w:rFonts w:ascii="Arial" w:hAnsi="Arial" w:cs="Arial"/>
        </w:rPr>
        <w:t>Quick question about the formula published in CTCAE v3.0 for corrected</w:t>
      </w:r>
    </w:p>
    <w:p w:rsidR="00855C67" w:rsidRPr="003B2FF8" w:rsidRDefault="00855C67" w:rsidP="00855C67">
      <w:pPr>
        <w:pStyle w:val="PlainText"/>
        <w:rPr>
          <w:rFonts w:ascii="Arial" w:hAnsi="Arial" w:cs="Arial"/>
        </w:rPr>
      </w:pPr>
      <w:proofErr w:type="gramStart"/>
      <w:r w:rsidRPr="003B2FF8">
        <w:rPr>
          <w:rFonts w:ascii="Arial" w:hAnsi="Arial" w:cs="Arial"/>
        </w:rPr>
        <w:t>calcium</w:t>
      </w:r>
      <w:proofErr w:type="gramEnd"/>
      <w:r w:rsidRPr="003B2FF8">
        <w:rPr>
          <w:rFonts w:ascii="Arial" w:hAnsi="Arial" w:cs="Arial"/>
        </w:rPr>
        <w:t>. Shouldn't the formula be: corrected calcium - total calcium +</w:t>
      </w:r>
    </w:p>
    <w:p w:rsidR="00855C67" w:rsidRPr="003B2FF8" w:rsidRDefault="00855C67" w:rsidP="00855C67">
      <w:pPr>
        <w:pStyle w:val="PlainText"/>
        <w:rPr>
          <w:rFonts w:ascii="Arial" w:hAnsi="Arial" w:cs="Arial"/>
        </w:rPr>
      </w:pPr>
      <w:proofErr w:type="gramStart"/>
      <w:r w:rsidRPr="003B2FF8">
        <w:rPr>
          <w:rFonts w:ascii="Arial" w:hAnsi="Arial" w:cs="Arial"/>
        </w:rPr>
        <w:t>0.8... vs. -0.8?</w:t>
      </w:r>
      <w:proofErr w:type="gramEnd"/>
      <w:r w:rsidRPr="003B2FF8">
        <w:rPr>
          <w:rFonts w:ascii="Arial" w:hAnsi="Arial" w:cs="Arial"/>
        </w:rPr>
        <w:t xml:space="preserve"> Using subtraction, you actually get </w:t>
      </w:r>
      <w:proofErr w:type="gramStart"/>
      <w:r w:rsidRPr="003B2FF8">
        <w:rPr>
          <w:rFonts w:ascii="Arial" w:hAnsi="Arial" w:cs="Arial"/>
        </w:rPr>
        <w:t>an even</w:t>
      </w:r>
      <w:proofErr w:type="gramEnd"/>
      <w:r w:rsidRPr="003B2FF8">
        <w:rPr>
          <w:rFonts w:ascii="Arial" w:hAnsi="Arial" w:cs="Arial"/>
        </w:rPr>
        <w:t xml:space="preserve"> lower level vs.</w:t>
      </w:r>
    </w:p>
    <w:p w:rsidR="00855C67" w:rsidRPr="003B2FF8" w:rsidRDefault="00855C67" w:rsidP="00855C67">
      <w:pPr>
        <w:pStyle w:val="PlainText"/>
        <w:rPr>
          <w:rFonts w:ascii="Arial" w:hAnsi="Arial" w:cs="Arial"/>
        </w:rPr>
      </w:pPr>
      <w:proofErr w:type="gramStart"/>
      <w:r w:rsidRPr="003B2FF8">
        <w:rPr>
          <w:rFonts w:ascii="Arial" w:hAnsi="Arial" w:cs="Arial"/>
        </w:rPr>
        <w:t>correcting</w:t>
      </w:r>
      <w:proofErr w:type="gramEnd"/>
      <w:r w:rsidRPr="003B2FF8">
        <w:rPr>
          <w:rFonts w:ascii="Arial" w:hAnsi="Arial" w:cs="Arial"/>
        </w:rPr>
        <w:t xml:space="preserve"> to a high (more normal) level. We are trying to set up a</w:t>
      </w:r>
    </w:p>
    <w:p w:rsidR="00855C67" w:rsidRPr="003B2FF8" w:rsidRDefault="00855C67" w:rsidP="00855C67">
      <w:pPr>
        <w:pStyle w:val="PlainText"/>
        <w:rPr>
          <w:rFonts w:ascii="Arial" w:hAnsi="Arial" w:cs="Arial"/>
        </w:rPr>
      </w:pPr>
      <w:proofErr w:type="gramStart"/>
      <w:r w:rsidRPr="003B2FF8">
        <w:rPr>
          <w:rFonts w:ascii="Arial" w:hAnsi="Arial" w:cs="Arial"/>
        </w:rPr>
        <w:t>programming</w:t>
      </w:r>
      <w:proofErr w:type="gramEnd"/>
      <w:r w:rsidRPr="003B2FF8">
        <w:rPr>
          <w:rFonts w:ascii="Arial" w:hAnsi="Arial" w:cs="Arial"/>
        </w:rPr>
        <w:t xml:space="preserve"> solution in C3D and one of the programmers was questioning this.</w:t>
      </w:r>
    </w:p>
    <w:p w:rsidR="00855C67" w:rsidRPr="003B2FF8" w:rsidRDefault="00855C67" w:rsidP="00855C67">
      <w:pPr>
        <w:pStyle w:val="PlainText"/>
        <w:rPr>
          <w:rFonts w:ascii="Arial" w:hAnsi="Arial" w:cs="Arial"/>
        </w:rPr>
      </w:pPr>
    </w:p>
    <w:p w:rsidR="00855C67" w:rsidRPr="003B2FF8" w:rsidRDefault="00855C67" w:rsidP="00855C67">
      <w:pPr>
        <w:pStyle w:val="PlainText"/>
        <w:rPr>
          <w:rFonts w:ascii="Arial" w:hAnsi="Arial" w:cs="Arial"/>
        </w:rPr>
      </w:pPr>
      <w:r w:rsidRPr="003B2FF8">
        <w:rPr>
          <w:rFonts w:ascii="Arial" w:hAnsi="Arial" w:cs="Arial"/>
        </w:rPr>
        <w:t>CTEP Response: This has generated a couple of queries.</w:t>
      </w:r>
    </w:p>
    <w:p w:rsidR="00855C67" w:rsidRPr="003B2FF8" w:rsidRDefault="00855C67" w:rsidP="00855C67">
      <w:pPr>
        <w:pStyle w:val="PlainText"/>
        <w:rPr>
          <w:rFonts w:ascii="Arial" w:hAnsi="Arial" w:cs="Arial"/>
        </w:rPr>
      </w:pPr>
    </w:p>
    <w:p w:rsidR="00855C67" w:rsidRPr="003B2FF8" w:rsidRDefault="00855C67" w:rsidP="00855C67">
      <w:pPr>
        <w:pStyle w:val="PlainText"/>
        <w:rPr>
          <w:rFonts w:ascii="Arial" w:hAnsi="Arial" w:cs="Arial"/>
        </w:rPr>
      </w:pPr>
      <w:r w:rsidRPr="003B2FF8">
        <w:rPr>
          <w:rFonts w:ascii="Arial" w:hAnsi="Arial" w:cs="Arial"/>
        </w:rPr>
        <w:t>Here is an example:</w:t>
      </w:r>
    </w:p>
    <w:p w:rsidR="00855C67" w:rsidRPr="003B2FF8" w:rsidRDefault="00855C67" w:rsidP="00855C67">
      <w:pPr>
        <w:pStyle w:val="PlainText"/>
        <w:rPr>
          <w:rFonts w:ascii="Arial" w:hAnsi="Arial" w:cs="Arial"/>
        </w:rPr>
      </w:pPr>
    </w:p>
    <w:p w:rsidR="00855C67" w:rsidRPr="003B2FF8" w:rsidRDefault="00855C67" w:rsidP="00855C67">
      <w:pPr>
        <w:pStyle w:val="PlainText"/>
        <w:rPr>
          <w:rFonts w:ascii="Arial" w:hAnsi="Arial" w:cs="Arial"/>
        </w:rPr>
      </w:pPr>
      <w:r w:rsidRPr="003B2FF8">
        <w:rPr>
          <w:rFonts w:ascii="Arial" w:hAnsi="Arial" w:cs="Arial"/>
        </w:rPr>
        <w:t>The formula is:</w:t>
      </w:r>
    </w:p>
    <w:p w:rsidR="00855C67" w:rsidRPr="003B2FF8" w:rsidRDefault="00855C67" w:rsidP="00855C67">
      <w:pPr>
        <w:pStyle w:val="PlainText"/>
        <w:rPr>
          <w:rFonts w:ascii="Arial" w:hAnsi="Arial" w:cs="Arial"/>
        </w:rPr>
      </w:pPr>
    </w:p>
    <w:p w:rsidR="00855C67" w:rsidRPr="003B2FF8" w:rsidRDefault="00855C67" w:rsidP="00855C67">
      <w:pPr>
        <w:pStyle w:val="PlainText"/>
        <w:rPr>
          <w:rFonts w:ascii="Arial" w:hAnsi="Arial" w:cs="Arial"/>
        </w:rPr>
      </w:pPr>
      <w:r w:rsidRPr="003B2FF8">
        <w:rPr>
          <w:rFonts w:ascii="Arial" w:hAnsi="Arial" w:cs="Arial"/>
        </w:rPr>
        <w:t>Corrected Ca = total Ca - (0.8</w:t>
      </w:r>
      <w:proofErr w:type="gramStart"/>
      <w:r w:rsidRPr="003B2FF8">
        <w:rPr>
          <w:rFonts w:ascii="Arial" w:hAnsi="Arial" w:cs="Arial"/>
        </w:rPr>
        <w:t>)(</w:t>
      </w:r>
      <w:proofErr w:type="gramEnd"/>
      <w:r w:rsidRPr="003B2FF8">
        <w:rPr>
          <w:rFonts w:ascii="Arial" w:hAnsi="Arial" w:cs="Arial"/>
        </w:rPr>
        <w:t>albumin-4)</w:t>
      </w:r>
    </w:p>
    <w:p w:rsidR="00855C67" w:rsidRPr="003B2FF8" w:rsidRDefault="00855C67" w:rsidP="00855C67">
      <w:pPr>
        <w:pStyle w:val="PlainText"/>
        <w:rPr>
          <w:rFonts w:ascii="Arial" w:hAnsi="Arial" w:cs="Arial"/>
        </w:rPr>
      </w:pPr>
    </w:p>
    <w:p w:rsidR="00855C67" w:rsidRPr="003B2FF8" w:rsidRDefault="00855C67" w:rsidP="00855C67">
      <w:pPr>
        <w:pStyle w:val="PlainText"/>
        <w:rPr>
          <w:rFonts w:ascii="Arial" w:hAnsi="Arial" w:cs="Arial"/>
        </w:rPr>
      </w:pPr>
      <w:r w:rsidRPr="003B2FF8">
        <w:rPr>
          <w:rFonts w:ascii="Arial" w:hAnsi="Arial" w:cs="Arial"/>
        </w:rPr>
        <w:t xml:space="preserve">Note that the supra text </w:t>
      </w:r>
      <w:proofErr w:type="gramStart"/>
      <w:r w:rsidRPr="003B2FF8">
        <w:rPr>
          <w:rFonts w:ascii="Arial" w:hAnsi="Arial" w:cs="Arial"/>
        </w:rPr>
        <w:t>" 4</w:t>
      </w:r>
      <w:proofErr w:type="gramEnd"/>
      <w:r w:rsidRPr="003B2FF8">
        <w:rPr>
          <w:rFonts w:ascii="Arial" w:hAnsi="Arial" w:cs="Arial"/>
        </w:rPr>
        <w:t xml:space="preserve"> " in the CTCAE is a reference, not the value to</w:t>
      </w:r>
    </w:p>
    <w:p w:rsidR="00855C67" w:rsidRPr="003B2FF8" w:rsidRDefault="00855C67" w:rsidP="00855C67">
      <w:pPr>
        <w:pStyle w:val="PlainText"/>
        <w:rPr>
          <w:rFonts w:ascii="Arial" w:hAnsi="Arial" w:cs="Arial"/>
        </w:rPr>
      </w:pPr>
      <w:proofErr w:type="gramStart"/>
      <w:r w:rsidRPr="003B2FF8">
        <w:rPr>
          <w:rFonts w:ascii="Arial" w:hAnsi="Arial" w:cs="Arial"/>
        </w:rPr>
        <w:t>the</w:t>
      </w:r>
      <w:proofErr w:type="gramEnd"/>
      <w:r w:rsidRPr="003B2FF8">
        <w:rPr>
          <w:rFonts w:ascii="Arial" w:hAnsi="Arial" w:cs="Arial"/>
        </w:rPr>
        <w:t xml:space="preserve"> 4th power.</w:t>
      </w:r>
    </w:p>
    <w:p w:rsidR="00855C67" w:rsidRPr="003B2FF8" w:rsidRDefault="00855C67" w:rsidP="00855C67">
      <w:pPr>
        <w:pStyle w:val="PlainText"/>
        <w:rPr>
          <w:rFonts w:ascii="Arial" w:hAnsi="Arial" w:cs="Arial"/>
        </w:rPr>
      </w:pPr>
    </w:p>
    <w:p w:rsidR="00855C67" w:rsidRPr="003B2FF8" w:rsidRDefault="00855C67" w:rsidP="00855C67">
      <w:pPr>
        <w:pStyle w:val="PlainText"/>
        <w:rPr>
          <w:rFonts w:ascii="Arial" w:hAnsi="Arial" w:cs="Arial"/>
        </w:rPr>
      </w:pPr>
      <w:proofErr w:type="gramStart"/>
      <w:r w:rsidRPr="003B2FF8">
        <w:rPr>
          <w:rFonts w:ascii="Arial" w:hAnsi="Arial" w:cs="Arial"/>
        </w:rPr>
        <w:t>An example of application of the formula.</w:t>
      </w:r>
      <w:proofErr w:type="gramEnd"/>
      <w:r w:rsidRPr="003B2FF8">
        <w:rPr>
          <w:rFonts w:ascii="Arial" w:hAnsi="Arial" w:cs="Arial"/>
        </w:rPr>
        <w:t xml:space="preserve">  A patient's measured Ca is 10 and</w:t>
      </w:r>
    </w:p>
    <w:p w:rsidR="00855C67" w:rsidRPr="003B2FF8" w:rsidRDefault="00855C67" w:rsidP="00855C67">
      <w:pPr>
        <w:pStyle w:val="PlainText"/>
        <w:rPr>
          <w:rFonts w:ascii="Arial" w:hAnsi="Arial" w:cs="Arial"/>
        </w:rPr>
      </w:pPr>
      <w:proofErr w:type="gramStart"/>
      <w:r w:rsidRPr="003B2FF8">
        <w:rPr>
          <w:rFonts w:ascii="Arial" w:hAnsi="Arial" w:cs="Arial"/>
        </w:rPr>
        <w:t>albumin</w:t>
      </w:r>
      <w:proofErr w:type="gramEnd"/>
      <w:r w:rsidRPr="003B2FF8">
        <w:rPr>
          <w:rFonts w:ascii="Arial" w:hAnsi="Arial" w:cs="Arial"/>
        </w:rPr>
        <w:t xml:space="preserve"> is 2.</w:t>
      </w:r>
    </w:p>
    <w:p w:rsidR="00855C67" w:rsidRPr="003B2FF8" w:rsidRDefault="00855C67" w:rsidP="00855C67">
      <w:pPr>
        <w:pStyle w:val="PlainText"/>
        <w:rPr>
          <w:rFonts w:ascii="Arial" w:hAnsi="Arial" w:cs="Arial"/>
        </w:rPr>
      </w:pPr>
    </w:p>
    <w:p w:rsidR="00855C67" w:rsidRPr="003B2FF8" w:rsidRDefault="00855C67" w:rsidP="00855C67">
      <w:pPr>
        <w:pStyle w:val="PlainText"/>
        <w:rPr>
          <w:rFonts w:ascii="Arial" w:hAnsi="Arial" w:cs="Arial"/>
        </w:rPr>
      </w:pPr>
      <w:r w:rsidRPr="003B2FF8">
        <w:rPr>
          <w:rFonts w:ascii="Arial" w:hAnsi="Arial" w:cs="Arial"/>
        </w:rPr>
        <w:t>Therefore, Corrected CA = 10 - (0.8) (2-4) = 10 - (0.8</w:t>
      </w:r>
      <w:proofErr w:type="gramStart"/>
      <w:r w:rsidRPr="003B2FF8">
        <w:rPr>
          <w:rFonts w:ascii="Arial" w:hAnsi="Arial" w:cs="Arial"/>
        </w:rPr>
        <w:t>)(</w:t>
      </w:r>
      <w:proofErr w:type="gramEnd"/>
      <w:r w:rsidRPr="003B2FF8">
        <w:rPr>
          <w:rFonts w:ascii="Arial" w:hAnsi="Arial" w:cs="Arial"/>
        </w:rPr>
        <w:t>-2) = 10 - (-1.6)=</w:t>
      </w:r>
    </w:p>
    <w:p w:rsidR="00855C67" w:rsidRPr="003B2FF8" w:rsidRDefault="00855C67" w:rsidP="00855C67">
      <w:pPr>
        <w:pStyle w:val="PlainText"/>
        <w:rPr>
          <w:rFonts w:ascii="Arial" w:hAnsi="Arial" w:cs="Arial"/>
        </w:rPr>
      </w:pPr>
      <w:r w:rsidRPr="003B2FF8">
        <w:rPr>
          <w:rFonts w:ascii="Arial" w:hAnsi="Arial" w:cs="Arial"/>
        </w:rPr>
        <w:t>10 + 1.6 = 11.6.</w:t>
      </w:r>
    </w:p>
    <w:p w:rsidR="00855C67" w:rsidRPr="003B2FF8" w:rsidRDefault="00855C67" w:rsidP="00855C67">
      <w:pPr>
        <w:pStyle w:val="PlainText"/>
        <w:rPr>
          <w:rFonts w:ascii="Arial" w:hAnsi="Arial" w:cs="Arial"/>
        </w:rPr>
      </w:pPr>
    </w:p>
    <w:p w:rsidR="00855C67" w:rsidRPr="003B2FF8" w:rsidRDefault="00855C67" w:rsidP="00855C67">
      <w:pPr>
        <w:pStyle w:val="PlainText"/>
        <w:rPr>
          <w:rFonts w:ascii="Arial" w:hAnsi="Arial" w:cs="Arial"/>
        </w:rPr>
      </w:pPr>
      <w:r w:rsidRPr="003B2FF8">
        <w:rPr>
          <w:rFonts w:ascii="Arial" w:hAnsi="Arial" w:cs="Arial"/>
        </w:rPr>
        <w:t>What I think throws people is the double minus part of the equation, but the</w:t>
      </w:r>
    </w:p>
    <w:p w:rsidR="00855C67" w:rsidRPr="003B2FF8" w:rsidRDefault="00855C67" w:rsidP="00855C67">
      <w:pPr>
        <w:pStyle w:val="PlainText"/>
        <w:rPr>
          <w:rFonts w:ascii="Arial" w:hAnsi="Arial" w:cs="Arial"/>
        </w:rPr>
      </w:pPr>
      <w:proofErr w:type="gramStart"/>
      <w:r w:rsidRPr="003B2FF8">
        <w:rPr>
          <w:rFonts w:ascii="Arial" w:hAnsi="Arial" w:cs="Arial"/>
        </w:rPr>
        <w:t>equation</w:t>
      </w:r>
      <w:proofErr w:type="gramEnd"/>
      <w:r w:rsidRPr="003B2FF8">
        <w:rPr>
          <w:rFonts w:ascii="Arial" w:hAnsi="Arial" w:cs="Arial"/>
        </w:rPr>
        <w:t xml:space="preserve"> is in fact correct.</w:t>
      </w:r>
    </w:p>
    <w:p w:rsidR="00855C67" w:rsidRPr="003B2FF8" w:rsidRDefault="00855C67" w:rsidP="00855C67">
      <w:pPr>
        <w:pStyle w:val="PlainText"/>
        <w:rPr>
          <w:rFonts w:ascii="Arial" w:hAnsi="Arial" w:cs="Arial"/>
        </w:rPr>
      </w:pPr>
    </w:p>
    <w:p w:rsidR="00855C67" w:rsidRPr="003B2FF8" w:rsidRDefault="00855C67" w:rsidP="00855C67">
      <w:pPr>
        <w:pStyle w:val="PlainText"/>
        <w:rPr>
          <w:rFonts w:ascii="Arial" w:hAnsi="Arial" w:cs="Arial"/>
        </w:rPr>
      </w:pPr>
      <w:r w:rsidRPr="003B2FF8">
        <w:rPr>
          <w:rFonts w:ascii="Arial" w:hAnsi="Arial" w:cs="Arial"/>
        </w:rPr>
        <w:t>Alternatively, we could have written the equation as:</w:t>
      </w:r>
    </w:p>
    <w:p w:rsidR="00855C67" w:rsidRPr="003B2FF8" w:rsidRDefault="00855C67" w:rsidP="00855C67">
      <w:pPr>
        <w:pStyle w:val="PlainText"/>
        <w:rPr>
          <w:rFonts w:ascii="Arial" w:hAnsi="Arial" w:cs="Arial"/>
        </w:rPr>
      </w:pPr>
      <w:r w:rsidRPr="003B2FF8">
        <w:rPr>
          <w:rFonts w:ascii="Arial" w:hAnsi="Arial" w:cs="Arial"/>
        </w:rPr>
        <w:t>Corrected CA = total ca + (0.8</w:t>
      </w:r>
      <w:proofErr w:type="gramStart"/>
      <w:r w:rsidRPr="003B2FF8">
        <w:rPr>
          <w:rFonts w:ascii="Arial" w:hAnsi="Arial" w:cs="Arial"/>
        </w:rPr>
        <w:t>)(</w:t>
      </w:r>
      <w:proofErr w:type="gramEnd"/>
      <w:r w:rsidRPr="003B2FF8">
        <w:rPr>
          <w:rFonts w:ascii="Arial" w:hAnsi="Arial" w:cs="Arial"/>
        </w:rPr>
        <w:t xml:space="preserve"> 4- albumin)</w:t>
      </w:r>
    </w:p>
    <w:p w:rsidR="00855C67" w:rsidRPr="003B2FF8" w:rsidRDefault="00855C67" w:rsidP="00855C67">
      <w:pPr>
        <w:pStyle w:val="PlainText"/>
        <w:pBdr>
          <w:bottom w:val="single" w:sz="6" w:space="1" w:color="auto"/>
        </w:pBdr>
        <w:rPr>
          <w:rFonts w:ascii="Arial" w:hAnsi="Arial" w:cs="Arial"/>
        </w:rPr>
      </w:pPr>
      <w:proofErr w:type="gramStart"/>
      <w:r w:rsidRPr="003B2FF8">
        <w:rPr>
          <w:rFonts w:ascii="Arial" w:hAnsi="Arial" w:cs="Arial"/>
        </w:rPr>
        <w:t>Which is mathematically equivalent to the formula in the CTCAE.</w:t>
      </w:r>
      <w:proofErr w:type="gramEnd"/>
      <w:r w:rsidRPr="003B2FF8">
        <w:rPr>
          <w:rFonts w:ascii="Arial" w:hAnsi="Arial" w:cs="Arial"/>
        </w:rPr>
        <w:t xml:space="preserve"> </w:t>
      </w:r>
    </w:p>
    <w:p w:rsidR="00855C67" w:rsidRPr="003B2FF8" w:rsidRDefault="00855C67" w:rsidP="00855C67">
      <w:pPr>
        <w:rPr>
          <w:rFonts w:ascii="Arial" w:hAnsi="Arial" w:cs="Arial"/>
          <w:sz w:val="20"/>
          <w:szCs w:val="20"/>
        </w:rPr>
      </w:pPr>
    </w:p>
    <w:p w:rsidR="00855C67" w:rsidRPr="003B2FF8" w:rsidRDefault="00855C67" w:rsidP="00855C67">
      <w:pPr>
        <w:rPr>
          <w:rFonts w:ascii="Arial" w:hAnsi="Arial" w:cs="Arial"/>
          <w:sz w:val="20"/>
          <w:szCs w:val="20"/>
        </w:rPr>
      </w:pPr>
      <w:r w:rsidRPr="003B2FF8">
        <w:rPr>
          <w:rFonts w:ascii="Arial" w:hAnsi="Arial" w:cs="Arial"/>
          <w:sz w:val="20"/>
          <w:szCs w:val="20"/>
        </w:rPr>
        <w:t xml:space="preserve">Issue: </w:t>
      </w:r>
      <w:proofErr w:type="spellStart"/>
      <w:r w:rsidRPr="003B2FF8">
        <w:rPr>
          <w:rFonts w:ascii="Arial" w:hAnsi="Arial" w:cs="Arial"/>
          <w:b/>
          <w:sz w:val="20"/>
          <w:szCs w:val="20"/>
        </w:rPr>
        <w:t>Hyperuricemia</w:t>
      </w:r>
      <w:proofErr w:type="spellEnd"/>
    </w:p>
    <w:p w:rsidR="00855C67" w:rsidRPr="003B2FF8" w:rsidRDefault="00855C67" w:rsidP="00855C67">
      <w:pPr>
        <w:pBdr>
          <w:bottom w:val="single" w:sz="6" w:space="1" w:color="auto"/>
        </w:pBdr>
        <w:rPr>
          <w:rFonts w:ascii="Arial" w:hAnsi="Arial" w:cs="Arial"/>
          <w:sz w:val="20"/>
          <w:szCs w:val="20"/>
        </w:rPr>
      </w:pPr>
      <w:r w:rsidRPr="003B2FF8">
        <w:rPr>
          <w:rFonts w:ascii="Arial" w:hAnsi="Arial" w:cs="Arial"/>
          <w:sz w:val="20"/>
          <w:szCs w:val="20"/>
        </w:rPr>
        <w:t>Patient with UA of 10.1 but with no physiological consequences is graded higher (</w:t>
      </w:r>
      <w:proofErr w:type="spellStart"/>
      <w:r w:rsidRPr="003B2FF8">
        <w:rPr>
          <w:rFonts w:ascii="Arial" w:hAnsi="Arial" w:cs="Arial"/>
          <w:sz w:val="20"/>
          <w:szCs w:val="20"/>
        </w:rPr>
        <w:t>gr</w:t>
      </w:r>
      <w:proofErr w:type="spellEnd"/>
      <w:r w:rsidRPr="003B2FF8">
        <w:rPr>
          <w:rFonts w:ascii="Arial" w:hAnsi="Arial" w:cs="Arial"/>
          <w:sz w:val="20"/>
          <w:szCs w:val="20"/>
        </w:rPr>
        <w:t xml:space="preserve"> 4) than a patient with UA of 10 with physiological consequences (</w:t>
      </w:r>
      <w:proofErr w:type="spellStart"/>
      <w:r w:rsidRPr="003B2FF8">
        <w:rPr>
          <w:rFonts w:ascii="Arial" w:hAnsi="Arial" w:cs="Arial"/>
          <w:sz w:val="20"/>
          <w:szCs w:val="20"/>
        </w:rPr>
        <w:t>gr</w:t>
      </w:r>
      <w:proofErr w:type="spellEnd"/>
      <w:r w:rsidRPr="003B2FF8">
        <w:rPr>
          <w:rFonts w:ascii="Arial" w:hAnsi="Arial" w:cs="Arial"/>
          <w:sz w:val="20"/>
          <w:szCs w:val="20"/>
        </w:rPr>
        <w:t xml:space="preserve"> 3). Consider a modification for CTC v. 4 including physiological consequences or life-threatening physiological consequences in definition of grade 4.</w:t>
      </w:r>
    </w:p>
    <w:p w:rsidR="00855C67" w:rsidRDefault="00855C67" w:rsidP="00855C67">
      <w:pPr>
        <w:autoSpaceDE w:val="0"/>
        <w:autoSpaceDN w:val="0"/>
        <w:adjustRightInd w:val="0"/>
        <w:rPr>
          <w:rFonts w:ascii="Arial" w:hAnsi="Arial" w:cs="Arial"/>
          <w:sz w:val="20"/>
          <w:szCs w:val="20"/>
        </w:rPr>
      </w:pPr>
    </w:p>
    <w:p w:rsidR="00855C67" w:rsidRPr="003B2FF8" w:rsidRDefault="00855C67" w:rsidP="00855C67">
      <w:pPr>
        <w:autoSpaceDE w:val="0"/>
        <w:autoSpaceDN w:val="0"/>
        <w:adjustRightInd w:val="0"/>
        <w:rPr>
          <w:rFonts w:ascii="Arial" w:hAnsi="Arial" w:cs="Arial"/>
          <w:sz w:val="20"/>
          <w:szCs w:val="20"/>
        </w:rPr>
      </w:pPr>
      <w:r w:rsidRPr="003B2FF8">
        <w:rPr>
          <w:rFonts w:ascii="Arial" w:hAnsi="Arial" w:cs="Arial"/>
          <w:sz w:val="20"/>
          <w:szCs w:val="20"/>
        </w:rPr>
        <w:t xml:space="preserve">I have been reviewing all of the updates for CTCAE in the </w:t>
      </w:r>
      <w:proofErr w:type="spellStart"/>
      <w:r w:rsidRPr="003B2FF8">
        <w:rPr>
          <w:rFonts w:ascii="Arial" w:hAnsi="Arial" w:cs="Arial"/>
          <w:sz w:val="20"/>
          <w:szCs w:val="20"/>
        </w:rPr>
        <w:t>caDSR</w:t>
      </w:r>
      <w:proofErr w:type="spellEnd"/>
      <w:r w:rsidRPr="003B2FF8">
        <w:rPr>
          <w:rFonts w:ascii="Arial" w:hAnsi="Arial" w:cs="Arial"/>
          <w:sz w:val="20"/>
          <w:szCs w:val="20"/>
        </w:rPr>
        <w:t xml:space="preserve"> to make </w:t>
      </w:r>
    </w:p>
    <w:p w:rsidR="00855C67" w:rsidRPr="003B2FF8" w:rsidRDefault="00855C67" w:rsidP="00855C67">
      <w:pPr>
        <w:autoSpaceDE w:val="0"/>
        <w:autoSpaceDN w:val="0"/>
        <w:adjustRightInd w:val="0"/>
        <w:rPr>
          <w:rFonts w:ascii="Arial" w:hAnsi="Arial" w:cs="Arial"/>
          <w:sz w:val="20"/>
          <w:szCs w:val="20"/>
        </w:rPr>
      </w:pPr>
      <w:proofErr w:type="gramStart"/>
      <w:r w:rsidRPr="003B2FF8">
        <w:rPr>
          <w:rFonts w:ascii="Arial" w:hAnsi="Arial" w:cs="Arial"/>
          <w:sz w:val="20"/>
          <w:szCs w:val="20"/>
        </w:rPr>
        <w:t>sure</w:t>
      </w:r>
      <w:proofErr w:type="gramEnd"/>
      <w:r w:rsidRPr="003B2FF8">
        <w:rPr>
          <w:rFonts w:ascii="Arial" w:hAnsi="Arial" w:cs="Arial"/>
          <w:sz w:val="20"/>
          <w:szCs w:val="20"/>
        </w:rPr>
        <w:t xml:space="preserve"> that all entries match for CTEP clinical trials that use both CTCAE </w:t>
      </w:r>
    </w:p>
    <w:p w:rsidR="00855C67" w:rsidRPr="003B2FF8" w:rsidRDefault="00855C67" w:rsidP="00855C67">
      <w:pPr>
        <w:autoSpaceDE w:val="0"/>
        <w:autoSpaceDN w:val="0"/>
        <w:adjustRightInd w:val="0"/>
        <w:rPr>
          <w:rFonts w:ascii="Arial" w:hAnsi="Arial" w:cs="Arial"/>
          <w:sz w:val="20"/>
          <w:szCs w:val="20"/>
        </w:rPr>
      </w:pPr>
      <w:proofErr w:type="gramStart"/>
      <w:r w:rsidRPr="003B2FF8">
        <w:rPr>
          <w:rFonts w:ascii="Arial" w:hAnsi="Arial" w:cs="Arial"/>
          <w:sz w:val="20"/>
          <w:szCs w:val="20"/>
        </w:rPr>
        <w:t>and</w:t>
      </w:r>
      <w:proofErr w:type="gramEnd"/>
      <w:r w:rsidRPr="003B2FF8">
        <w:rPr>
          <w:rFonts w:ascii="Arial" w:hAnsi="Arial" w:cs="Arial"/>
          <w:sz w:val="20"/>
          <w:szCs w:val="20"/>
        </w:rPr>
        <w:t xml:space="preserve"> the CDEs.</w:t>
      </w:r>
    </w:p>
    <w:p w:rsidR="00855C67" w:rsidRPr="003B2FF8" w:rsidRDefault="00855C67" w:rsidP="00855C67">
      <w:pPr>
        <w:autoSpaceDE w:val="0"/>
        <w:autoSpaceDN w:val="0"/>
        <w:adjustRightInd w:val="0"/>
        <w:rPr>
          <w:rFonts w:ascii="Arial" w:hAnsi="Arial" w:cs="Arial"/>
          <w:sz w:val="20"/>
          <w:szCs w:val="20"/>
        </w:rPr>
      </w:pPr>
      <w:r w:rsidRPr="003B2FF8">
        <w:rPr>
          <w:rFonts w:ascii="Arial" w:hAnsi="Arial" w:cs="Arial"/>
          <w:sz w:val="20"/>
          <w:szCs w:val="20"/>
        </w:rPr>
        <w:t xml:space="preserve">I noticed a typographical error for the Grade of one Blood/Bone Marrow </w:t>
      </w:r>
    </w:p>
    <w:p w:rsidR="00855C67" w:rsidRPr="003B2FF8" w:rsidRDefault="00855C67" w:rsidP="00855C67">
      <w:pPr>
        <w:autoSpaceDE w:val="0"/>
        <w:autoSpaceDN w:val="0"/>
        <w:adjustRightInd w:val="0"/>
        <w:rPr>
          <w:rFonts w:ascii="Arial" w:hAnsi="Arial" w:cs="Arial"/>
          <w:sz w:val="20"/>
          <w:szCs w:val="20"/>
        </w:rPr>
      </w:pPr>
      <w:proofErr w:type="gramStart"/>
      <w:r w:rsidRPr="003B2FF8">
        <w:rPr>
          <w:rFonts w:ascii="Arial" w:hAnsi="Arial" w:cs="Arial"/>
          <w:sz w:val="20"/>
          <w:szCs w:val="20"/>
        </w:rPr>
        <w:t>adverse</w:t>
      </w:r>
      <w:proofErr w:type="gramEnd"/>
      <w:r w:rsidRPr="003B2FF8">
        <w:rPr>
          <w:rFonts w:ascii="Arial" w:hAnsi="Arial" w:cs="Arial"/>
          <w:sz w:val="20"/>
          <w:szCs w:val="20"/>
        </w:rPr>
        <w:t xml:space="preserve"> event in the CTCAE document dated December 12, 2003.</w:t>
      </w:r>
    </w:p>
    <w:p w:rsidR="00855C67" w:rsidRPr="003B2FF8" w:rsidRDefault="00855C67" w:rsidP="00855C67">
      <w:pPr>
        <w:autoSpaceDE w:val="0"/>
        <w:autoSpaceDN w:val="0"/>
        <w:adjustRightInd w:val="0"/>
        <w:rPr>
          <w:rFonts w:ascii="Arial" w:hAnsi="Arial" w:cs="Arial"/>
          <w:sz w:val="20"/>
          <w:szCs w:val="20"/>
        </w:rPr>
      </w:pPr>
      <w:r w:rsidRPr="003B2FF8">
        <w:rPr>
          <w:rFonts w:ascii="Arial" w:hAnsi="Arial" w:cs="Arial"/>
          <w:sz w:val="20"/>
          <w:szCs w:val="20"/>
        </w:rPr>
        <w:t xml:space="preserve">For the Adverse Event, </w:t>
      </w:r>
      <w:proofErr w:type="spellStart"/>
      <w:r w:rsidRPr="006F64B5">
        <w:rPr>
          <w:rFonts w:ascii="Arial" w:hAnsi="Arial" w:cs="Arial"/>
          <w:b/>
          <w:sz w:val="20"/>
          <w:szCs w:val="20"/>
        </w:rPr>
        <w:t>Lymphopenia</w:t>
      </w:r>
      <w:proofErr w:type="spellEnd"/>
    </w:p>
    <w:p w:rsidR="00855C67" w:rsidRPr="003B2FF8" w:rsidRDefault="00855C67" w:rsidP="00855C67">
      <w:pPr>
        <w:autoSpaceDE w:val="0"/>
        <w:autoSpaceDN w:val="0"/>
        <w:adjustRightInd w:val="0"/>
        <w:rPr>
          <w:rFonts w:ascii="Arial" w:hAnsi="Arial" w:cs="Arial"/>
          <w:sz w:val="20"/>
          <w:szCs w:val="20"/>
        </w:rPr>
      </w:pPr>
      <w:proofErr w:type="gramStart"/>
      <w:r w:rsidRPr="003B2FF8">
        <w:rPr>
          <w:rFonts w:ascii="Arial" w:hAnsi="Arial" w:cs="Arial"/>
          <w:sz w:val="20"/>
          <w:szCs w:val="20"/>
        </w:rPr>
        <w:t>for</w:t>
      </w:r>
      <w:proofErr w:type="gramEnd"/>
      <w:r w:rsidRPr="003B2FF8">
        <w:rPr>
          <w:rFonts w:ascii="Arial" w:hAnsi="Arial" w:cs="Arial"/>
          <w:sz w:val="20"/>
          <w:szCs w:val="20"/>
        </w:rPr>
        <w:t xml:space="preserve"> Grade 3, the " / " is missing after " 200 ".</w:t>
      </w:r>
    </w:p>
    <w:p w:rsidR="00855C67" w:rsidRPr="003B2FF8" w:rsidRDefault="00855C67" w:rsidP="00855C67">
      <w:pPr>
        <w:autoSpaceDE w:val="0"/>
        <w:autoSpaceDN w:val="0"/>
        <w:adjustRightInd w:val="0"/>
        <w:rPr>
          <w:rFonts w:ascii="Arial" w:hAnsi="Arial" w:cs="Arial"/>
          <w:sz w:val="20"/>
          <w:szCs w:val="20"/>
        </w:rPr>
      </w:pPr>
      <w:r w:rsidRPr="003B2FF8">
        <w:rPr>
          <w:rFonts w:ascii="Arial" w:hAnsi="Arial" w:cs="Arial"/>
          <w:sz w:val="20"/>
          <w:szCs w:val="20"/>
        </w:rPr>
        <w:t>The range of laboratory values should read</w:t>
      </w:r>
    </w:p>
    <w:p w:rsidR="00855C67" w:rsidRPr="003B2FF8" w:rsidRDefault="00855C67" w:rsidP="00855C67">
      <w:pPr>
        <w:autoSpaceDE w:val="0"/>
        <w:autoSpaceDN w:val="0"/>
        <w:adjustRightInd w:val="0"/>
        <w:rPr>
          <w:rFonts w:ascii="Arial" w:hAnsi="Arial" w:cs="Arial"/>
          <w:sz w:val="20"/>
          <w:szCs w:val="20"/>
        </w:rPr>
      </w:pPr>
      <w:r w:rsidRPr="003B2FF8">
        <w:rPr>
          <w:rFonts w:ascii="Arial" w:hAnsi="Arial" w:cs="Arial"/>
          <w:sz w:val="20"/>
          <w:szCs w:val="20"/>
        </w:rPr>
        <w:lastRenderedPageBreak/>
        <w:t xml:space="preserve">      &lt;500 - 200/mm3</w:t>
      </w:r>
    </w:p>
    <w:p w:rsidR="00855C67" w:rsidRPr="003B2FF8" w:rsidRDefault="00855C67" w:rsidP="00855C67">
      <w:pPr>
        <w:autoSpaceDE w:val="0"/>
        <w:autoSpaceDN w:val="0"/>
        <w:adjustRightInd w:val="0"/>
        <w:rPr>
          <w:rFonts w:ascii="Arial" w:hAnsi="Arial" w:cs="Arial"/>
          <w:sz w:val="20"/>
          <w:szCs w:val="20"/>
        </w:rPr>
      </w:pPr>
      <w:r w:rsidRPr="003B2FF8">
        <w:rPr>
          <w:rFonts w:ascii="Arial" w:hAnsi="Arial" w:cs="Arial"/>
          <w:sz w:val="20"/>
          <w:szCs w:val="20"/>
        </w:rPr>
        <w:t xml:space="preserve">      &lt;0.5 - 0.2 x 109 /L</w:t>
      </w:r>
    </w:p>
    <w:p w:rsidR="00855C67" w:rsidRDefault="00855C67" w:rsidP="00855C67">
      <w:pPr>
        <w:pBdr>
          <w:bottom w:val="single" w:sz="6" w:space="1" w:color="auto"/>
        </w:pBdr>
        <w:autoSpaceDE w:val="0"/>
        <w:autoSpaceDN w:val="0"/>
        <w:adjustRightInd w:val="0"/>
        <w:rPr>
          <w:rFonts w:ascii="Arial" w:hAnsi="Arial" w:cs="Arial"/>
          <w:sz w:val="20"/>
          <w:szCs w:val="20"/>
        </w:rPr>
      </w:pPr>
      <w:proofErr w:type="gramStart"/>
      <w:r w:rsidRPr="003B2FF8">
        <w:rPr>
          <w:rFonts w:ascii="Arial" w:hAnsi="Arial" w:cs="Arial"/>
          <w:sz w:val="20"/>
          <w:szCs w:val="20"/>
        </w:rPr>
        <w:t>in</w:t>
      </w:r>
      <w:proofErr w:type="gramEnd"/>
      <w:r w:rsidRPr="003B2FF8">
        <w:rPr>
          <w:rFonts w:ascii="Arial" w:hAnsi="Arial" w:cs="Arial"/>
          <w:sz w:val="20"/>
          <w:szCs w:val="20"/>
        </w:rPr>
        <w:t xml:space="preserve"> order to match the other laboratory range values for the other grades </w:t>
      </w:r>
      <w:r>
        <w:rPr>
          <w:rFonts w:ascii="Arial" w:hAnsi="Arial" w:cs="Arial"/>
          <w:sz w:val="20"/>
          <w:szCs w:val="20"/>
        </w:rPr>
        <w:t>for this AE.</w:t>
      </w:r>
    </w:p>
    <w:p w:rsidR="00855C67" w:rsidRDefault="00855C67" w:rsidP="00855C67">
      <w:pPr>
        <w:autoSpaceDE w:val="0"/>
        <w:autoSpaceDN w:val="0"/>
        <w:adjustRightInd w:val="0"/>
        <w:rPr>
          <w:rFonts w:ascii="Arial" w:hAnsi="Arial" w:cs="Arial"/>
          <w:sz w:val="20"/>
          <w:szCs w:val="20"/>
        </w:rPr>
      </w:pPr>
    </w:p>
    <w:p w:rsidR="00855C67" w:rsidRPr="00AE2240" w:rsidRDefault="00855C67" w:rsidP="00855C67">
      <w:pPr>
        <w:autoSpaceDE w:val="0"/>
        <w:autoSpaceDN w:val="0"/>
        <w:adjustRightInd w:val="0"/>
        <w:rPr>
          <w:rFonts w:ascii="Arial" w:hAnsi="Arial" w:cs="Arial"/>
          <w:sz w:val="20"/>
          <w:szCs w:val="20"/>
        </w:rPr>
      </w:pPr>
      <w:proofErr w:type="gramStart"/>
      <w:r w:rsidRPr="00AE2240">
        <w:rPr>
          <w:rFonts w:ascii="Arial" w:hAnsi="Arial" w:cs="Arial"/>
          <w:sz w:val="20"/>
          <w:szCs w:val="20"/>
        </w:rPr>
        <w:t>'</w:t>
      </w:r>
      <w:proofErr w:type="spellStart"/>
      <w:r w:rsidRPr="00AE2240">
        <w:rPr>
          <w:rFonts w:ascii="Arial" w:hAnsi="Arial" w:cs="Arial"/>
          <w:sz w:val="20"/>
          <w:szCs w:val="20"/>
        </w:rPr>
        <w:t>Hypercholestremia</w:t>
      </w:r>
      <w:proofErr w:type="spellEnd"/>
      <w:r w:rsidRPr="00AE2240">
        <w:rPr>
          <w:rFonts w:ascii="Arial" w:hAnsi="Arial" w:cs="Arial"/>
          <w:sz w:val="20"/>
          <w:szCs w:val="20"/>
        </w:rPr>
        <w:t>'  confirm</w:t>
      </w:r>
      <w:proofErr w:type="gramEnd"/>
      <w:r w:rsidRPr="00AE2240">
        <w:rPr>
          <w:rFonts w:ascii="Arial" w:hAnsi="Arial" w:cs="Arial"/>
          <w:sz w:val="20"/>
          <w:szCs w:val="20"/>
        </w:rPr>
        <w:t xml:space="preserve"> spelling, should it be </w:t>
      </w:r>
      <w:r w:rsidRPr="009444A5">
        <w:rPr>
          <w:rFonts w:ascii="Arial" w:hAnsi="Arial" w:cs="Arial"/>
          <w:b/>
          <w:sz w:val="20"/>
          <w:szCs w:val="20"/>
        </w:rPr>
        <w:t>'</w:t>
      </w:r>
      <w:proofErr w:type="spellStart"/>
      <w:r w:rsidRPr="009444A5">
        <w:rPr>
          <w:rFonts w:ascii="Arial" w:hAnsi="Arial" w:cs="Arial"/>
          <w:b/>
          <w:sz w:val="20"/>
          <w:szCs w:val="20"/>
        </w:rPr>
        <w:t>Hypercholesteremia</w:t>
      </w:r>
      <w:proofErr w:type="spellEnd"/>
      <w:r w:rsidRPr="009444A5">
        <w:rPr>
          <w:rFonts w:ascii="Arial" w:hAnsi="Arial" w:cs="Arial"/>
          <w:b/>
          <w:sz w:val="20"/>
          <w:szCs w:val="20"/>
        </w:rPr>
        <w:t>'</w:t>
      </w:r>
      <w:r w:rsidRPr="00AE2240">
        <w:rPr>
          <w:rFonts w:ascii="Arial" w:hAnsi="Arial" w:cs="Arial"/>
          <w:sz w:val="20"/>
          <w:szCs w:val="20"/>
        </w:rPr>
        <w:t>?</w:t>
      </w:r>
    </w:p>
    <w:p w:rsidR="00855C67" w:rsidRDefault="00855C67" w:rsidP="00855C67">
      <w:pPr>
        <w:autoSpaceDE w:val="0"/>
        <w:autoSpaceDN w:val="0"/>
        <w:adjustRightInd w:val="0"/>
        <w:rPr>
          <w:rFonts w:ascii="Arial" w:hAnsi="Arial" w:cs="Arial"/>
          <w:sz w:val="20"/>
          <w:szCs w:val="20"/>
        </w:rPr>
      </w:pPr>
      <w:r>
        <w:rPr>
          <w:rFonts w:ascii="Arial" w:hAnsi="Arial" w:cs="Arial"/>
          <w:sz w:val="20"/>
          <w:szCs w:val="20"/>
        </w:rPr>
        <w:t>CTEP Response:</w:t>
      </w:r>
      <w:r w:rsidRPr="00AE2240">
        <w:rPr>
          <w:rFonts w:ascii="Arial" w:hAnsi="Arial" w:cs="Arial"/>
          <w:sz w:val="20"/>
          <w:szCs w:val="20"/>
        </w:rPr>
        <w:t xml:space="preserve"> YES THIS IS A TYPO AND SHOULD BE HYPERCHOLESTEREMIA.</w:t>
      </w:r>
    </w:p>
    <w:p w:rsidR="00855C67" w:rsidRDefault="00855C67" w:rsidP="00855C67">
      <w:pPr>
        <w:pBdr>
          <w:top w:val="single" w:sz="6" w:space="1" w:color="auto"/>
          <w:bottom w:val="single" w:sz="6" w:space="1" w:color="auto"/>
        </w:pBdr>
        <w:autoSpaceDE w:val="0"/>
        <w:autoSpaceDN w:val="0"/>
        <w:adjustRightInd w:val="0"/>
        <w:rPr>
          <w:rFonts w:ascii="Arial" w:hAnsi="Arial" w:cs="Arial"/>
          <w:sz w:val="20"/>
          <w:szCs w:val="20"/>
        </w:rPr>
      </w:pPr>
      <w:r w:rsidRPr="00373792">
        <w:rPr>
          <w:rFonts w:ascii="Arial" w:hAnsi="Arial" w:cs="Arial"/>
          <w:b/>
          <w:sz w:val="20"/>
          <w:szCs w:val="20"/>
        </w:rPr>
        <w:t>CD4 count</w:t>
      </w:r>
      <w:r w:rsidRPr="00373792">
        <w:rPr>
          <w:rFonts w:ascii="Arial" w:hAnsi="Arial" w:cs="Arial"/>
          <w:sz w:val="20"/>
          <w:szCs w:val="20"/>
        </w:rPr>
        <w:t xml:space="preserve">, grade </w:t>
      </w:r>
      <w:proofErr w:type="gramStart"/>
      <w:r w:rsidRPr="00373792">
        <w:rPr>
          <w:rFonts w:ascii="Arial" w:hAnsi="Arial" w:cs="Arial"/>
          <w:sz w:val="20"/>
          <w:szCs w:val="20"/>
        </w:rPr>
        <w:t>3</w:t>
      </w:r>
      <w:r>
        <w:rPr>
          <w:rFonts w:ascii="Arial" w:hAnsi="Arial" w:cs="Arial"/>
          <w:sz w:val="20"/>
          <w:szCs w:val="20"/>
        </w:rPr>
        <w:t xml:space="preserve">  </w:t>
      </w:r>
      <w:r w:rsidRPr="00373792">
        <w:rPr>
          <w:rFonts w:ascii="Arial" w:hAnsi="Arial" w:cs="Arial"/>
          <w:sz w:val="20"/>
          <w:szCs w:val="20"/>
        </w:rPr>
        <w:t>change</w:t>
      </w:r>
      <w:proofErr w:type="gramEnd"/>
      <w:r w:rsidRPr="00373792">
        <w:rPr>
          <w:rFonts w:ascii="Arial" w:hAnsi="Arial" w:cs="Arial"/>
          <w:sz w:val="20"/>
          <w:szCs w:val="20"/>
        </w:rPr>
        <w:t xml:space="preserve"> 2nd value from: &lt;0.2 x 0.05 x 109/L, to: &lt;0.2 - 0.05 x 109/L</w:t>
      </w:r>
    </w:p>
    <w:p w:rsidR="00855C67" w:rsidRDefault="00855C67" w:rsidP="00855C67">
      <w:pPr>
        <w:autoSpaceDE w:val="0"/>
        <w:autoSpaceDN w:val="0"/>
        <w:adjustRightInd w:val="0"/>
        <w:rPr>
          <w:rFonts w:ascii="Arial" w:hAnsi="Arial" w:cs="Arial"/>
          <w:sz w:val="20"/>
          <w:szCs w:val="20"/>
        </w:rPr>
      </w:pPr>
      <w:proofErr w:type="spellStart"/>
      <w:r w:rsidRPr="00DE66E1">
        <w:rPr>
          <w:rFonts w:ascii="Arial" w:hAnsi="Arial" w:cs="Arial"/>
          <w:b/>
          <w:sz w:val="20"/>
          <w:szCs w:val="20"/>
        </w:rPr>
        <w:t>Lymphopenia</w:t>
      </w:r>
      <w:proofErr w:type="spellEnd"/>
      <w:r w:rsidRPr="00373792">
        <w:rPr>
          <w:rFonts w:ascii="Arial" w:hAnsi="Arial" w:cs="Arial"/>
          <w:sz w:val="20"/>
          <w:szCs w:val="20"/>
        </w:rPr>
        <w:t>, grade 1</w:t>
      </w:r>
      <w:r>
        <w:rPr>
          <w:rFonts w:ascii="Arial" w:hAnsi="Arial" w:cs="Arial"/>
          <w:sz w:val="20"/>
          <w:szCs w:val="20"/>
        </w:rPr>
        <w:t xml:space="preserve"> </w:t>
      </w:r>
      <w:r w:rsidRPr="00373792">
        <w:rPr>
          <w:rFonts w:ascii="Arial" w:hAnsi="Arial" w:cs="Arial"/>
          <w:sz w:val="20"/>
          <w:szCs w:val="20"/>
        </w:rPr>
        <w:t>change 2nd value from: &lt;LLN x 0.8 – 109/L, to: &lt;LLN - 0.8 x 109/L</w:t>
      </w:r>
    </w:p>
    <w:p w:rsidR="00855C67" w:rsidRDefault="00855C67" w:rsidP="00855C67">
      <w:pPr>
        <w:autoSpaceDE w:val="0"/>
        <w:autoSpaceDN w:val="0"/>
        <w:adjustRightInd w:val="0"/>
        <w:rPr>
          <w:rFonts w:ascii="Arial" w:hAnsi="Arial" w:cs="Arial"/>
          <w:sz w:val="20"/>
          <w:szCs w:val="20"/>
        </w:rPr>
      </w:pPr>
      <w:r>
        <w:rPr>
          <w:rFonts w:ascii="Arial" w:hAnsi="Arial" w:cs="Arial"/>
          <w:sz w:val="20"/>
          <w:szCs w:val="20"/>
        </w:rPr>
        <w:t>------------------------------------------------------------------------------</w:t>
      </w:r>
    </w:p>
    <w:p w:rsidR="00855C67" w:rsidRPr="00DE66E1" w:rsidRDefault="00855C67" w:rsidP="00855C67">
      <w:pPr>
        <w:autoSpaceDE w:val="0"/>
        <w:autoSpaceDN w:val="0"/>
        <w:adjustRightInd w:val="0"/>
        <w:rPr>
          <w:rFonts w:ascii="Arial" w:hAnsi="Arial" w:cs="Arial"/>
          <w:b/>
          <w:sz w:val="20"/>
          <w:szCs w:val="20"/>
        </w:rPr>
      </w:pPr>
      <w:r w:rsidRPr="00DE66E1">
        <w:rPr>
          <w:rFonts w:ascii="Arial" w:hAnsi="Arial" w:cs="Arial"/>
          <w:b/>
          <w:sz w:val="20"/>
          <w:szCs w:val="20"/>
        </w:rPr>
        <w:t>Fibrinogen</w:t>
      </w:r>
    </w:p>
    <w:p w:rsidR="00855C67" w:rsidRDefault="00855C67" w:rsidP="00855C67">
      <w:pPr>
        <w:autoSpaceDE w:val="0"/>
        <w:autoSpaceDN w:val="0"/>
        <w:adjustRightInd w:val="0"/>
        <w:rPr>
          <w:rFonts w:ascii="Arial" w:hAnsi="Arial" w:cs="Arial"/>
          <w:sz w:val="20"/>
          <w:szCs w:val="20"/>
        </w:rPr>
      </w:pPr>
      <w:r>
        <w:rPr>
          <w:rFonts w:ascii="Arial" w:hAnsi="Arial" w:cs="Arial"/>
          <w:sz w:val="20"/>
          <w:szCs w:val="20"/>
        </w:rPr>
        <w:t>G</w:t>
      </w:r>
      <w:r w:rsidRPr="00373792">
        <w:rPr>
          <w:rFonts w:ascii="Arial" w:hAnsi="Arial" w:cs="Arial"/>
          <w:sz w:val="20"/>
          <w:szCs w:val="20"/>
        </w:rPr>
        <w:t xml:space="preserve">rade </w:t>
      </w:r>
      <w:proofErr w:type="gramStart"/>
      <w:r w:rsidRPr="00373792">
        <w:rPr>
          <w:rFonts w:ascii="Arial" w:hAnsi="Arial" w:cs="Arial"/>
          <w:sz w:val="20"/>
          <w:szCs w:val="20"/>
        </w:rPr>
        <w:t>1</w:t>
      </w:r>
      <w:r>
        <w:rPr>
          <w:rFonts w:ascii="Arial" w:hAnsi="Arial" w:cs="Arial"/>
          <w:sz w:val="20"/>
          <w:szCs w:val="20"/>
        </w:rPr>
        <w:t xml:space="preserve">  </w:t>
      </w:r>
      <w:r w:rsidRPr="00373792">
        <w:rPr>
          <w:rFonts w:ascii="Arial" w:hAnsi="Arial" w:cs="Arial"/>
          <w:sz w:val="20"/>
          <w:szCs w:val="20"/>
        </w:rPr>
        <w:t>change</w:t>
      </w:r>
      <w:proofErr w:type="gramEnd"/>
      <w:r w:rsidRPr="00373792">
        <w:rPr>
          <w:rFonts w:ascii="Arial" w:hAnsi="Arial" w:cs="Arial"/>
          <w:sz w:val="20"/>
          <w:szCs w:val="20"/>
        </w:rPr>
        <w:t xml:space="preserve"> 2nd value from: or &lt;25% decrease from baseline, to: or &lt;25% decrease from baseline</w:t>
      </w:r>
    </w:p>
    <w:p w:rsidR="00855C67" w:rsidRDefault="00855C67" w:rsidP="00855C67">
      <w:pPr>
        <w:autoSpaceDE w:val="0"/>
        <w:autoSpaceDN w:val="0"/>
        <w:adjustRightInd w:val="0"/>
        <w:rPr>
          <w:rFonts w:ascii="Arial" w:hAnsi="Arial" w:cs="Arial"/>
          <w:sz w:val="20"/>
          <w:szCs w:val="20"/>
        </w:rPr>
      </w:pPr>
      <w:r>
        <w:rPr>
          <w:rFonts w:ascii="Arial" w:hAnsi="Arial" w:cs="Arial"/>
          <w:sz w:val="20"/>
          <w:szCs w:val="20"/>
        </w:rPr>
        <w:t xml:space="preserve">Grade 2 </w:t>
      </w:r>
      <w:r w:rsidRPr="00373792">
        <w:rPr>
          <w:rFonts w:ascii="Arial" w:hAnsi="Arial" w:cs="Arial"/>
          <w:sz w:val="20"/>
          <w:szCs w:val="20"/>
        </w:rPr>
        <w:t>change 2nd value from: or 25 – &lt;50% decrease from baseline, to: or &gt;25 – 50% decrease from baseline</w:t>
      </w:r>
    </w:p>
    <w:p w:rsidR="00855C67" w:rsidRDefault="00855C67" w:rsidP="00855C67">
      <w:pPr>
        <w:autoSpaceDE w:val="0"/>
        <w:autoSpaceDN w:val="0"/>
        <w:adjustRightInd w:val="0"/>
        <w:rPr>
          <w:rFonts w:ascii="Arial" w:hAnsi="Arial" w:cs="Arial"/>
          <w:sz w:val="20"/>
          <w:szCs w:val="20"/>
        </w:rPr>
      </w:pPr>
      <w:r>
        <w:rPr>
          <w:rFonts w:ascii="Arial" w:hAnsi="Arial" w:cs="Arial"/>
          <w:sz w:val="20"/>
          <w:szCs w:val="20"/>
        </w:rPr>
        <w:t xml:space="preserve">Grade 3 </w:t>
      </w:r>
      <w:r w:rsidRPr="00373792">
        <w:rPr>
          <w:rFonts w:ascii="Arial" w:hAnsi="Arial" w:cs="Arial"/>
          <w:sz w:val="20"/>
          <w:szCs w:val="20"/>
        </w:rPr>
        <w:t>change 2nd value from: or 50 – &lt;75% decrease from baseline, to: or &gt;50 – 75% decrease from baseline</w:t>
      </w:r>
    </w:p>
    <w:p w:rsidR="00855C67" w:rsidRDefault="00855C67" w:rsidP="00855C67">
      <w:pPr>
        <w:autoSpaceDE w:val="0"/>
        <w:autoSpaceDN w:val="0"/>
        <w:adjustRightInd w:val="0"/>
        <w:rPr>
          <w:rFonts w:ascii="Arial" w:hAnsi="Arial" w:cs="Arial"/>
          <w:sz w:val="20"/>
          <w:szCs w:val="20"/>
        </w:rPr>
      </w:pPr>
      <w:r>
        <w:rPr>
          <w:rFonts w:ascii="Arial" w:hAnsi="Arial" w:cs="Arial"/>
          <w:sz w:val="20"/>
          <w:szCs w:val="20"/>
        </w:rPr>
        <w:t xml:space="preserve">Grade 4 </w:t>
      </w:r>
      <w:r w:rsidRPr="00373792">
        <w:rPr>
          <w:rFonts w:ascii="Arial" w:hAnsi="Arial" w:cs="Arial"/>
          <w:sz w:val="20"/>
          <w:szCs w:val="20"/>
        </w:rPr>
        <w:t>change 2nd value from:  or 75% decrease from..., to or &gt;75% decrease from...</w:t>
      </w:r>
    </w:p>
    <w:p w:rsidR="00855C67" w:rsidRDefault="00855C67" w:rsidP="00855C67">
      <w:pPr>
        <w:pBdr>
          <w:top w:val="single" w:sz="6" w:space="1" w:color="auto"/>
          <w:bottom w:val="single" w:sz="6" w:space="1" w:color="auto"/>
        </w:pBdr>
        <w:autoSpaceDE w:val="0"/>
        <w:autoSpaceDN w:val="0"/>
        <w:adjustRightInd w:val="0"/>
        <w:rPr>
          <w:rFonts w:ascii="Arial" w:hAnsi="Arial" w:cs="Arial"/>
          <w:sz w:val="20"/>
          <w:szCs w:val="20"/>
        </w:rPr>
      </w:pPr>
      <w:r w:rsidRPr="00373792">
        <w:rPr>
          <w:rFonts w:ascii="Arial" w:hAnsi="Arial" w:cs="Arial"/>
          <w:sz w:val="20"/>
          <w:szCs w:val="20"/>
        </w:rPr>
        <w:t>I would like to suggest adding and defining the adverse event term of</w:t>
      </w:r>
      <w:r>
        <w:rPr>
          <w:rFonts w:ascii="Arial" w:hAnsi="Arial" w:cs="Arial"/>
          <w:sz w:val="20"/>
          <w:szCs w:val="20"/>
        </w:rPr>
        <w:t xml:space="preserve"> </w:t>
      </w:r>
      <w:proofErr w:type="spellStart"/>
      <w:r w:rsidRPr="00DE66E1">
        <w:rPr>
          <w:rFonts w:ascii="Arial" w:hAnsi="Arial" w:cs="Arial"/>
          <w:b/>
          <w:sz w:val="20"/>
          <w:szCs w:val="20"/>
        </w:rPr>
        <w:t>Pancytopenia</w:t>
      </w:r>
      <w:proofErr w:type="spellEnd"/>
      <w:r>
        <w:rPr>
          <w:rFonts w:ascii="Arial" w:hAnsi="Arial" w:cs="Arial"/>
          <w:sz w:val="20"/>
          <w:szCs w:val="20"/>
        </w:rPr>
        <w:t xml:space="preserve"> to CTCAE v4.0</w:t>
      </w:r>
    </w:p>
    <w:p w:rsidR="00855C67" w:rsidRDefault="00855C67" w:rsidP="00855C67">
      <w:pPr>
        <w:pBdr>
          <w:bottom w:val="single" w:sz="6" w:space="1" w:color="auto"/>
          <w:between w:val="single" w:sz="6" w:space="1" w:color="auto"/>
        </w:pBdr>
        <w:autoSpaceDE w:val="0"/>
        <w:autoSpaceDN w:val="0"/>
        <w:adjustRightInd w:val="0"/>
        <w:rPr>
          <w:rFonts w:ascii="Arial" w:hAnsi="Arial" w:cs="Arial"/>
          <w:sz w:val="20"/>
          <w:szCs w:val="20"/>
        </w:rPr>
      </w:pPr>
      <w:r>
        <w:rPr>
          <w:rFonts w:ascii="Arial" w:hAnsi="Arial" w:cs="Arial"/>
          <w:sz w:val="20"/>
          <w:szCs w:val="20"/>
        </w:rPr>
        <w:t>Please consider adding to CTCAE v4.0</w:t>
      </w:r>
      <w:r w:rsidRPr="00536FF7">
        <w:rPr>
          <w:rFonts w:ascii="Arial" w:hAnsi="Arial" w:cs="Arial"/>
          <w:sz w:val="20"/>
          <w:szCs w:val="20"/>
        </w:rPr>
        <w:t xml:space="preserve"> “</w:t>
      </w:r>
      <w:proofErr w:type="spellStart"/>
      <w:r w:rsidRPr="00536FF7">
        <w:rPr>
          <w:rFonts w:ascii="Arial" w:hAnsi="Arial" w:cs="Arial"/>
          <w:sz w:val="20"/>
          <w:szCs w:val="20"/>
        </w:rPr>
        <w:t>hyperammonemia</w:t>
      </w:r>
      <w:proofErr w:type="spellEnd"/>
      <w:r w:rsidRPr="00536FF7">
        <w:rPr>
          <w:rFonts w:ascii="Arial" w:hAnsi="Arial" w:cs="Arial"/>
          <w:sz w:val="20"/>
          <w:szCs w:val="20"/>
        </w:rPr>
        <w:t xml:space="preserve">” </w:t>
      </w:r>
    </w:p>
    <w:p w:rsidR="00855C67" w:rsidRDefault="00855C67" w:rsidP="00855C67">
      <w:pPr>
        <w:pBdr>
          <w:bottom w:val="single" w:sz="6" w:space="1" w:color="auto"/>
          <w:between w:val="single" w:sz="6" w:space="1" w:color="auto"/>
        </w:pBdr>
        <w:autoSpaceDE w:val="0"/>
        <w:autoSpaceDN w:val="0"/>
        <w:adjustRightInd w:val="0"/>
        <w:rPr>
          <w:rFonts w:ascii="Arial" w:hAnsi="Arial" w:cs="Arial"/>
          <w:sz w:val="20"/>
          <w:szCs w:val="20"/>
        </w:rPr>
      </w:pPr>
      <w:r w:rsidRPr="006B5AB8">
        <w:rPr>
          <w:rFonts w:ascii="Arial" w:hAnsi="Arial" w:cs="Arial"/>
          <w:sz w:val="20"/>
          <w:szCs w:val="20"/>
        </w:rPr>
        <w:t xml:space="preserve">There is no Grade 1 </w:t>
      </w:r>
      <w:proofErr w:type="spellStart"/>
      <w:r w:rsidRPr="006B5AB8">
        <w:rPr>
          <w:rFonts w:ascii="Arial" w:hAnsi="Arial" w:cs="Arial"/>
          <w:b/>
          <w:sz w:val="20"/>
          <w:szCs w:val="20"/>
        </w:rPr>
        <w:t>hypophosphatemia</w:t>
      </w:r>
      <w:proofErr w:type="spellEnd"/>
      <w:r w:rsidRPr="006B5AB8">
        <w:rPr>
          <w:rFonts w:ascii="Arial" w:hAnsi="Arial" w:cs="Arial"/>
          <w:sz w:val="20"/>
          <w:szCs w:val="20"/>
        </w:rPr>
        <w:t xml:space="preserve"> as the LLN of results in CRIS is 2.5mg/</w:t>
      </w:r>
      <w:proofErr w:type="spellStart"/>
      <w:r w:rsidRPr="006B5AB8">
        <w:rPr>
          <w:rFonts w:ascii="Arial" w:hAnsi="Arial" w:cs="Arial"/>
          <w:sz w:val="20"/>
          <w:szCs w:val="20"/>
        </w:rPr>
        <w:t>dL</w:t>
      </w:r>
      <w:proofErr w:type="spellEnd"/>
      <w:r w:rsidRPr="006B5AB8">
        <w:rPr>
          <w:rFonts w:ascii="Arial" w:hAnsi="Arial" w:cs="Arial"/>
          <w:sz w:val="20"/>
          <w:szCs w:val="20"/>
        </w:rPr>
        <w:t>. Therefore, any of our patients that have a phosphorous</w:t>
      </w:r>
      <w:r>
        <w:rPr>
          <w:rFonts w:ascii="Arial" w:hAnsi="Arial" w:cs="Arial"/>
          <w:sz w:val="20"/>
          <w:szCs w:val="20"/>
        </w:rPr>
        <w:t xml:space="preserve"> </w:t>
      </w:r>
      <w:r w:rsidRPr="006B5AB8">
        <w:rPr>
          <w:rFonts w:ascii="Arial" w:hAnsi="Arial" w:cs="Arial"/>
          <w:sz w:val="20"/>
          <w:szCs w:val="20"/>
        </w:rPr>
        <w:t>lower than 2.5 are automatically being graded as at least Grade 2. I am wondering if this was an error or intentional</w:t>
      </w:r>
    </w:p>
    <w:p w:rsidR="00855C67" w:rsidRPr="00D80287" w:rsidRDefault="00855C67" w:rsidP="00855C67">
      <w:pPr>
        <w:autoSpaceDE w:val="0"/>
        <w:autoSpaceDN w:val="0"/>
        <w:adjustRightInd w:val="0"/>
        <w:rPr>
          <w:rFonts w:ascii="Arial" w:hAnsi="Arial" w:cs="Arial"/>
          <w:sz w:val="20"/>
          <w:szCs w:val="20"/>
        </w:rPr>
      </w:pPr>
      <w:r w:rsidRPr="00D80287">
        <w:rPr>
          <w:rFonts w:ascii="Arial" w:hAnsi="Arial" w:cs="Arial"/>
          <w:sz w:val="20"/>
          <w:szCs w:val="20"/>
        </w:rPr>
        <w:t xml:space="preserve">For reporting pediatric AEs, the CTCAE v3.0 online instructions and guidelines advise that "unless otherwise specified, </w:t>
      </w:r>
      <w:r w:rsidRPr="00D80287">
        <w:rPr>
          <w:rFonts w:ascii="Arial" w:hAnsi="Arial" w:cs="Arial"/>
          <w:b/>
          <w:sz w:val="20"/>
          <w:szCs w:val="20"/>
        </w:rPr>
        <w:t>pediatric</w:t>
      </w:r>
      <w:r w:rsidRPr="00D80287">
        <w:rPr>
          <w:rFonts w:ascii="Arial" w:hAnsi="Arial" w:cs="Arial"/>
          <w:sz w:val="20"/>
          <w:szCs w:val="20"/>
        </w:rPr>
        <w:t xml:space="preserve"> criteria are identical to those for adults."  Under Metabolic / Laboratory</w:t>
      </w:r>
    </w:p>
    <w:p w:rsidR="00855C67" w:rsidRPr="00D80287" w:rsidRDefault="00855C67" w:rsidP="00855C67">
      <w:pPr>
        <w:autoSpaceDE w:val="0"/>
        <w:autoSpaceDN w:val="0"/>
        <w:adjustRightInd w:val="0"/>
        <w:rPr>
          <w:rFonts w:ascii="Arial" w:hAnsi="Arial" w:cs="Arial"/>
          <w:sz w:val="20"/>
          <w:szCs w:val="20"/>
        </w:rPr>
      </w:pPr>
      <w:proofErr w:type="gramStart"/>
      <w:r w:rsidRPr="00D80287">
        <w:rPr>
          <w:rFonts w:ascii="Arial" w:hAnsi="Arial" w:cs="Arial"/>
          <w:sz w:val="20"/>
          <w:szCs w:val="20"/>
        </w:rPr>
        <w:t>category</w:t>
      </w:r>
      <w:proofErr w:type="gramEnd"/>
      <w:r w:rsidRPr="00D80287">
        <w:rPr>
          <w:rFonts w:ascii="Arial" w:hAnsi="Arial" w:cs="Arial"/>
          <w:sz w:val="20"/>
          <w:szCs w:val="20"/>
        </w:rPr>
        <w:t xml:space="preserve">, </w:t>
      </w:r>
      <w:proofErr w:type="spellStart"/>
      <w:r w:rsidRPr="00D80287">
        <w:rPr>
          <w:rFonts w:ascii="Arial" w:hAnsi="Arial" w:cs="Arial"/>
          <w:b/>
          <w:sz w:val="20"/>
          <w:szCs w:val="20"/>
        </w:rPr>
        <w:t>Creatinine</w:t>
      </w:r>
      <w:proofErr w:type="spellEnd"/>
      <w:r w:rsidRPr="00D80287">
        <w:rPr>
          <w:rFonts w:ascii="Arial" w:hAnsi="Arial" w:cs="Arial"/>
          <w:sz w:val="20"/>
          <w:szCs w:val="20"/>
        </w:rPr>
        <w:t xml:space="preserve"> contains such pediatric-specific criteria in the remark "Adjust to age-appropriate levels for pediatric patients."  I understand this adjustment to refer to the </w:t>
      </w:r>
      <w:proofErr w:type="spellStart"/>
      <w:r w:rsidRPr="00D80287">
        <w:rPr>
          <w:rFonts w:ascii="Arial" w:hAnsi="Arial" w:cs="Arial"/>
          <w:sz w:val="20"/>
          <w:szCs w:val="20"/>
        </w:rPr>
        <w:t>Creatinine</w:t>
      </w:r>
      <w:proofErr w:type="spellEnd"/>
      <w:r w:rsidRPr="00D80287">
        <w:rPr>
          <w:rFonts w:ascii="Arial" w:hAnsi="Arial" w:cs="Arial"/>
          <w:sz w:val="20"/>
          <w:szCs w:val="20"/>
        </w:rPr>
        <w:t xml:space="preserve"> normal </w:t>
      </w:r>
      <w:proofErr w:type="gramStart"/>
      <w:r w:rsidRPr="00D80287">
        <w:rPr>
          <w:rFonts w:ascii="Arial" w:hAnsi="Arial" w:cs="Arial"/>
          <w:sz w:val="20"/>
          <w:szCs w:val="20"/>
        </w:rPr>
        <w:t>range,</w:t>
      </w:r>
      <w:proofErr w:type="gramEnd"/>
      <w:r w:rsidRPr="00D80287">
        <w:rPr>
          <w:rFonts w:ascii="Arial" w:hAnsi="Arial" w:cs="Arial"/>
          <w:sz w:val="20"/>
          <w:szCs w:val="20"/>
        </w:rPr>
        <w:t xml:space="preserve"> though I'm not clear on why this particular remark is only found with</w:t>
      </w:r>
    </w:p>
    <w:p w:rsidR="00855C67" w:rsidRDefault="00855C67" w:rsidP="00855C67">
      <w:pPr>
        <w:pBdr>
          <w:bottom w:val="single" w:sz="6" w:space="1" w:color="auto"/>
        </w:pBdr>
        <w:autoSpaceDE w:val="0"/>
        <w:autoSpaceDN w:val="0"/>
        <w:adjustRightInd w:val="0"/>
        <w:rPr>
          <w:rFonts w:ascii="Arial" w:hAnsi="Arial" w:cs="Arial"/>
          <w:sz w:val="20"/>
          <w:szCs w:val="20"/>
        </w:rPr>
      </w:pPr>
      <w:proofErr w:type="spellStart"/>
      <w:proofErr w:type="gramStart"/>
      <w:r w:rsidRPr="00D80287">
        <w:rPr>
          <w:rFonts w:ascii="Arial" w:hAnsi="Arial" w:cs="Arial"/>
          <w:sz w:val="20"/>
          <w:szCs w:val="20"/>
        </w:rPr>
        <w:t>Creatinine</w:t>
      </w:r>
      <w:proofErr w:type="spellEnd"/>
      <w:r w:rsidRPr="00D80287">
        <w:rPr>
          <w:rFonts w:ascii="Arial" w:hAnsi="Arial" w:cs="Arial"/>
          <w:sz w:val="20"/>
          <w:szCs w:val="20"/>
        </w:rPr>
        <w:t xml:space="preserve"> (of the quantitative lab-based AEs) when other lab tests also consider age in determining the normal range.</w:t>
      </w:r>
      <w:proofErr w:type="gramEnd"/>
      <w:r w:rsidRPr="00D80287">
        <w:rPr>
          <w:rFonts w:ascii="Arial" w:hAnsi="Arial" w:cs="Arial"/>
          <w:sz w:val="20"/>
          <w:szCs w:val="20"/>
        </w:rPr>
        <w:t xml:space="preserve">  </w:t>
      </w:r>
    </w:p>
    <w:p w:rsidR="00855C67" w:rsidRDefault="00855C67" w:rsidP="00855C67">
      <w:pPr>
        <w:autoSpaceDE w:val="0"/>
        <w:autoSpaceDN w:val="0"/>
        <w:adjustRightInd w:val="0"/>
        <w:rPr>
          <w:rFonts w:ascii="Arial" w:hAnsi="Arial" w:cs="Arial"/>
          <w:sz w:val="20"/>
          <w:szCs w:val="20"/>
        </w:rPr>
      </w:pPr>
      <w:r w:rsidRPr="00D80287">
        <w:rPr>
          <w:rFonts w:ascii="Arial" w:hAnsi="Arial" w:cs="Arial"/>
          <w:sz w:val="20"/>
          <w:szCs w:val="20"/>
        </w:rPr>
        <w:t xml:space="preserve">"Local lab normal ranges always take precedence for reporting purposes over the CTCAE values" because Kim described an experience where they were debating the grade to </w:t>
      </w:r>
      <w:proofErr w:type="spellStart"/>
      <w:r w:rsidRPr="00D80287">
        <w:rPr>
          <w:rFonts w:ascii="Arial" w:hAnsi="Arial" w:cs="Arial"/>
          <w:sz w:val="20"/>
          <w:szCs w:val="20"/>
        </w:rPr>
        <w:t>repoort</w:t>
      </w:r>
      <w:proofErr w:type="spellEnd"/>
      <w:r w:rsidRPr="00D80287">
        <w:rPr>
          <w:rFonts w:ascii="Arial" w:hAnsi="Arial" w:cs="Arial"/>
          <w:sz w:val="20"/>
          <w:szCs w:val="20"/>
        </w:rPr>
        <w:t xml:space="preserve"> on a cooperative group trial and when they consulted with the cooperative group, they were told to ignore the normal ranges, because the CTCAE ranges were the final authority.</w:t>
      </w:r>
    </w:p>
    <w:p w:rsidR="00855C67" w:rsidRPr="003B2FF8" w:rsidRDefault="00855C67" w:rsidP="00855C67">
      <w:pPr>
        <w:autoSpaceDE w:val="0"/>
        <w:autoSpaceDN w:val="0"/>
        <w:adjustRightInd w:val="0"/>
        <w:rPr>
          <w:rFonts w:ascii="Arial" w:hAnsi="Arial" w:cs="Arial"/>
          <w:sz w:val="20"/>
          <w:szCs w:val="20"/>
        </w:rPr>
      </w:pPr>
      <w:r>
        <w:rPr>
          <w:rFonts w:ascii="Arial" w:hAnsi="Arial" w:cs="Arial"/>
          <w:sz w:val="20"/>
          <w:szCs w:val="20"/>
        </w:rPr>
        <w:t xml:space="preserve">------------------------------------------ </w:t>
      </w:r>
    </w:p>
    <w:p w:rsidR="00855C67" w:rsidRPr="003B2FF8" w:rsidRDefault="00855C67" w:rsidP="00855C67">
      <w:pPr>
        <w:rPr>
          <w:rFonts w:ascii="Arial" w:hAnsi="Arial" w:cs="Arial"/>
          <w:sz w:val="20"/>
          <w:szCs w:val="20"/>
        </w:rPr>
      </w:pPr>
    </w:p>
    <w:p w:rsidR="00855C67" w:rsidRDefault="00855C67" w:rsidP="00855C67">
      <w:pPr>
        <w:rPr>
          <w:rFonts w:ascii="Arial" w:hAnsi="Arial" w:cs="Arial"/>
          <w:sz w:val="20"/>
          <w:szCs w:val="20"/>
        </w:rPr>
      </w:pPr>
      <w:r>
        <w:rPr>
          <w:rFonts w:ascii="Arial" w:hAnsi="Arial" w:cs="Arial"/>
          <w:sz w:val="20"/>
          <w:szCs w:val="20"/>
        </w:rPr>
        <w:t>Dear CTEP,</w:t>
      </w:r>
    </w:p>
    <w:p w:rsidR="00855C67" w:rsidRDefault="00855C67" w:rsidP="00855C67">
      <w:pPr>
        <w:rPr>
          <w:rFonts w:ascii="Arial" w:hAnsi="Arial" w:cs="Arial"/>
          <w:sz w:val="20"/>
          <w:szCs w:val="20"/>
        </w:rPr>
      </w:pPr>
      <w:r>
        <w:rPr>
          <w:rFonts w:ascii="Arial" w:hAnsi="Arial" w:cs="Arial"/>
          <w:sz w:val="20"/>
          <w:szCs w:val="20"/>
        </w:rPr>
        <w:t>NCI CTC is a great grading tool for cancer treatment related toxicities.  It is important to promote its use in all clinical studies for accurate reporting of safety profiles and the comparability among publications.  We observed inconsistencies of reporting among international investigators.  To better follow CTCAE, I would like to confirm with you several common AE reporting practices and post some questions.</w:t>
      </w:r>
    </w:p>
    <w:p w:rsidR="00855C67" w:rsidRPr="00215733" w:rsidRDefault="00855C67" w:rsidP="00855C67">
      <w:pPr>
        <w:numPr>
          <w:ilvl w:val="0"/>
          <w:numId w:val="5"/>
        </w:numPr>
        <w:rPr>
          <w:rFonts w:ascii="Arial" w:hAnsi="Arial" w:cs="Arial"/>
          <w:sz w:val="20"/>
          <w:szCs w:val="20"/>
        </w:rPr>
      </w:pPr>
      <w:proofErr w:type="gramStart"/>
      <w:r>
        <w:rPr>
          <w:rFonts w:ascii="Arial" w:hAnsi="Arial" w:cs="Arial"/>
          <w:sz w:val="20"/>
          <w:szCs w:val="20"/>
        </w:rPr>
        <w:t>if</w:t>
      </w:r>
      <w:proofErr w:type="gramEnd"/>
      <w:r>
        <w:rPr>
          <w:rFonts w:ascii="Arial" w:hAnsi="Arial" w:cs="Arial"/>
          <w:sz w:val="20"/>
          <w:szCs w:val="20"/>
        </w:rPr>
        <w:t xml:space="preserve"> at baseline WBC=3500, ANC=2000; cycle 1 WBC=875, ANC=500 [same differential percentage due to ANC decrease], should G4 WBC, G3 ANC or both be reported?</w:t>
      </w:r>
    </w:p>
    <w:p w:rsidR="00855C67" w:rsidRDefault="00855C67" w:rsidP="00855C67">
      <w:pPr>
        <w:rPr>
          <w:rFonts w:ascii="Arial" w:hAnsi="Arial" w:cs="Arial"/>
          <w:sz w:val="20"/>
          <w:szCs w:val="20"/>
        </w:rPr>
      </w:pPr>
      <w:r>
        <w:rPr>
          <w:rFonts w:ascii="Arial" w:hAnsi="Arial" w:cs="Arial"/>
          <w:sz w:val="20"/>
          <w:szCs w:val="20"/>
        </w:rPr>
        <w:t xml:space="preserve">In my view, CTC is grading system, but not a dictionary.  CTC should be carefully followed when reporting cancer-treatment related toxicities.  Other events should be reported and coded by </w:t>
      </w:r>
      <w:proofErr w:type="spellStart"/>
      <w:r>
        <w:rPr>
          <w:rFonts w:ascii="Arial" w:hAnsi="Arial" w:cs="Arial"/>
          <w:sz w:val="20"/>
          <w:szCs w:val="20"/>
        </w:rPr>
        <w:t>MedDra</w:t>
      </w:r>
      <w:proofErr w:type="spellEnd"/>
      <w:r>
        <w:rPr>
          <w:rFonts w:ascii="Arial" w:hAnsi="Arial" w:cs="Arial"/>
          <w:sz w:val="20"/>
          <w:szCs w:val="20"/>
        </w:rPr>
        <w:t>.  Training on CTC should be given to promote good reporting</w:t>
      </w:r>
    </w:p>
    <w:p w:rsidR="00855C67" w:rsidRPr="003B2FF8" w:rsidRDefault="00855C67" w:rsidP="00855C67">
      <w:pPr>
        <w:pStyle w:val="PlainText"/>
        <w:rPr>
          <w:rFonts w:ascii="Arial" w:hAnsi="Arial" w:cs="Arial"/>
        </w:rPr>
      </w:pPr>
    </w:p>
    <w:p w:rsidR="00855C67" w:rsidRPr="003B2FF8" w:rsidRDefault="00855C67" w:rsidP="00855C67">
      <w:pPr>
        <w:pStyle w:val="PlainText"/>
        <w:rPr>
          <w:rFonts w:ascii="Arial" w:hAnsi="Arial" w:cs="Arial"/>
        </w:rPr>
      </w:pPr>
    </w:p>
    <w:p w:rsidR="00855C67" w:rsidRPr="003B2FF8" w:rsidRDefault="00855C67" w:rsidP="00855C67">
      <w:pPr>
        <w:rPr>
          <w:rFonts w:ascii="Arial" w:hAnsi="Arial" w:cs="Arial"/>
          <w:sz w:val="20"/>
          <w:szCs w:val="20"/>
        </w:rPr>
      </w:pPr>
    </w:p>
    <w:p w:rsidR="00855C67" w:rsidRDefault="00855C67" w:rsidP="00855C67"/>
    <w:p w:rsidR="003D2274" w:rsidRPr="00DA3EE4" w:rsidRDefault="003D2274" w:rsidP="003D2274">
      <w:pPr>
        <w:pStyle w:val="PlainText"/>
        <w:rPr>
          <w:rFonts w:ascii="Arial" w:hAnsi="Arial" w:cs="Arial"/>
        </w:rPr>
      </w:pPr>
    </w:p>
    <w:p w:rsidR="003D2274" w:rsidRPr="00DA3EE4" w:rsidRDefault="003D2274" w:rsidP="003D2274">
      <w:pPr>
        <w:pStyle w:val="PlainText"/>
        <w:rPr>
          <w:rFonts w:ascii="Arial" w:hAnsi="Arial" w:cs="Arial"/>
        </w:rPr>
      </w:pPr>
    </w:p>
    <w:p w:rsidR="00A27620" w:rsidRPr="00DA3EE4" w:rsidRDefault="003D2274" w:rsidP="00B25BBB">
      <w:pPr>
        <w:pStyle w:val="PlainText"/>
        <w:rPr>
          <w:rFonts w:ascii="Arial" w:hAnsi="Arial" w:cs="Arial"/>
        </w:rPr>
      </w:pPr>
      <w:r w:rsidRPr="00DA3EE4">
        <w:rPr>
          <w:rFonts w:ascii="Arial" w:hAnsi="Arial" w:cs="Arial"/>
        </w:rPr>
        <w:t xml:space="preserve"> </w:t>
      </w:r>
    </w:p>
    <w:p w:rsidR="00A27620" w:rsidRPr="00DA3EE4" w:rsidRDefault="00A27620" w:rsidP="00A27620">
      <w:pPr>
        <w:ind w:left="2160"/>
        <w:rPr>
          <w:rFonts w:ascii="Arial" w:hAnsi="Arial" w:cs="Arial"/>
          <w:sz w:val="20"/>
          <w:szCs w:val="20"/>
        </w:rPr>
      </w:pPr>
      <w:r w:rsidRPr="00DA3EE4">
        <w:rPr>
          <w:rFonts w:ascii="Arial" w:hAnsi="Arial" w:cs="Arial"/>
          <w:sz w:val="20"/>
          <w:szCs w:val="20"/>
        </w:rPr>
        <w:t> </w:t>
      </w:r>
    </w:p>
    <w:p w:rsidR="00A27620" w:rsidRPr="00DA3EE4" w:rsidRDefault="00A27620" w:rsidP="00A27620">
      <w:pPr>
        <w:ind w:left="2160"/>
        <w:rPr>
          <w:rFonts w:ascii="Arial" w:hAnsi="Arial" w:cs="Arial"/>
          <w:sz w:val="20"/>
          <w:szCs w:val="20"/>
        </w:rPr>
      </w:pPr>
      <w:r w:rsidRPr="00DA3EE4">
        <w:rPr>
          <w:rFonts w:ascii="Arial" w:hAnsi="Arial" w:cs="Arial"/>
          <w:sz w:val="20"/>
          <w:szCs w:val="20"/>
        </w:rPr>
        <w:lastRenderedPageBreak/>
        <w:t> </w:t>
      </w:r>
    </w:p>
    <w:p w:rsidR="00A27620" w:rsidRPr="00DA3EE4" w:rsidRDefault="00A27620" w:rsidP="003D2274">
      <w:pPr>
        <w:pStyle w:val="PlainText"/>
        <w:rPr>
          <w:rFonts w:ascii="Arial" w:hAnsi="Arial" w:cs="Arial"/>
        </w:rPr>
      </w:pPr>
    </w:p>
    <w:sectPr w:rsidR="00A27620" w:rsidRPr="00DA3EE4" w:rsidSect="003D2274">
      <w:pgSz w:w="12240" w:h="15840"/>
      <w:pgMar w:top="1440" w:right="1559" w:bottom="1440" w:left="155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41ED4"/>
    <w:multiLevelType w:val="hybridMultilevel"/>
    <w:tmpl w:val="ABAA2D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992042"/>
    <w:multiLevelType w:val="hybridMultilevel"/>
    <w:tmpl w:val="B2FAA9B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37C53955"/>
    <w:multiLevelType w:val="hybridMultilevel"/>
    <w:tmpl w:val="40CAF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FF67BE"/>
    <w:multiLevelType w:val="hybridMultilevel"/>
    <w:tmpl w:val="B2FAA9B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BD6EF1"/>
    <w:rsid w:val="000832D0"/>
    <w:rsid w:val="001C5734"/>
    <w:rsid w:val="002167F9"/>
    <w:rsid w:val="00267DA8"/>
    <w:rsid w:val="003D2274"/>
    <w:rsid w:val="00541E75"/>
    <w:rsid w:val="005951AC"/>
    <w:rsid w:val="00735376"/>
    <w:rsid w:val="00783A6E"/>
    <w:rsid w:val="00855C67"/>
    <w:rsid w:val="008E3933"/>
    <w:rsid w:val="00901223"/>
    <w:rsid w:val="00A27620"/>
    <w:rsid w:val="00AF0301"/>
    <w:rsid w:val="00B25BBB"/>
    <w:rsid w:val="00BD6EF1"/>
    <w:rsid w:val="00D93F48"/>
    <w:rsid w:val="00DA3EE4"/>
    <w:rsid w:val="00F275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67F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BD6EF1"/>
    <w:rPr>
      <w:rFonts w:ascii="Courier New" w:hAnsi="Courier New" w:cs="Courier New"/>
      <w:sz w:val="20"/>
      <w:szCs w:val="20"/>
    </w:rPr>
  </w:style>
  <w:style w:type="paragraph" w:styleId="NormalWeb">
    <w:name w:val="Normal (Web)"/>
    <w:basedOn w:val="Normal"/>
    <w:rsid w:val="00A27620"/>
    <w:pPr>
      <w:spacing w:before="160" w:after="160"/>
      <w:ind w:left="60"/>
    </w:pPr>
    <w:rPr>
      <w:rFonts w:ascii="Arial" w:hAnsi="Arial" w:cs="Arial"/>
      <w:color w:val="000000"/>
      <w:sz w:val="20"/>
      <w:szCs w:val="20"/>
    </w:rPr>
  </w:style>
  <w:style w:type="character" w:customStyle="1" w:styleId="EmailStyle171">
    <w:name w:val="EmailStyle17"/>
    <w:aliases w:val="EmailStyle17"/>
    <w:basedOn w:val="DefaultParagraphFont"/>
    <w:semiHidden/>
    <w:personal/>
    <w:personalReply/>
    <w:rsid w:val="00A27620"/>
    <w:rPr>
      <w:rFonts w:ascii="Arial" w:hAnsi="Arial" w:cs="Arial"/>
      <w:color w:val="000080"/>
      <w:sz w:val="20"/>
      <w:szCs w:val="20"/>
    </w:rPr>
  </w:style>
  <w:style w:type="paragraph" w:styleId="ListParagraph">
    <w:name w:val="List Paragraph"/>
    <w:basedOn w:val="Normal"/>
    <w:uiPriority w:val="34"/>
    <w:qFormat/>
    <w:rsid w:val="00735376"/>
    <w:pPr>
      <w:spacing w:after="200" w:line="276" w:lineRule="auto"/>
      <w:ind w:left="720"/>
      <w:contextualSpacing/>
    </w:pPr>
    <w:rPr>
      <w:rFonts w:asciiTheme="minorHAnsi" w:eastAsiaTheme="minorHAnsi" w:hAnsiTheme="minorHAnsi" w:cstheme="minorBidi"/>
      <w:sz w:val="22"/>
      <w:szCs w:val="22"/>
    </w:rPr>
  </w:style>
  <w:style w:type="character" w:customStyle="1" w:styleId="PlainTextChar">
    <w:name w:val="Plain Text Char"/>
    <w:basedOn w:val="DefaultParagraphFont"/>
    <w:link w:val="PlainText"/>
    <w:rsid w:val="00855C67"/>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2020813538">
      <w:bodyDiv w:val="1"/>
      <w:marLeft w:val="0"/>
      <w:marRight w:val="0"/>
      <w:marTop w:val="0"/>
      <w:marBottom w:val="0"/>
      <w:divBdr>
        <w:top w:val="none" w:sz="0" w:space="0" w:color="auto"/>
        <w:left w:val="none" w:sz="0" w:space="0" w:color="auto"/>
        <w:bottom w:val="none" w:sz="0" w:space="0" w:color="auto"/>
        <w:right w:val="none" w:sz="0" w:space="0" w:color="auto"/>
      </w:divBdr>
      <w:divsChild>
        <w:div w:id="159078320">
          <w:marLeft w:val="0"/>
          <w:marRight w:val="0"/>
          <w:marTop w:val="0"/>
          <w:marBottom w:val="0"/>
          <w:divBdr>
            <w:top w:val="none" w:sz="0" w:space="0" w:color="auto"/>
            <w:left w:val="none" w:sz="0" w:space="0" w:color="auto"/>
            <w:bottom w:val="none" w:sz="0" w:space="0" w:color="auto"/>
            <w:right w:val="none" w:sz="0" w:space="0" w:color="auto"/>
          </w:divBdr>
          <w:divsChild>
            <w:div w:id="2014454676">
              <w:marLeft w:val="720"/>
              <w:marRight w:val="0"/>
              <w:marTop w:val="0"/>
              <w:marBottom w:val="0"/>
              <w:divBdr>
                <w:top w:val="none" w:sz="0" w:space="0" w:color="auto"/>
                <w:left w:val="none" w:sz="0" w:space="0" w:color="auto"/>
                <w:bottom w:val="none" w:sz="0" w:space="0" w:color="auto"/>
                <w:right w:val="none" w:sz="0" w:space="0" w:color="auto"/>
              </w:divBdr>
            </w:div>
          </w:divsChild>
        </w:div>
        <w:div w:id="1731658909">
          <w:marLeft w:val="0"/>
          <w:marRight w:val="0"/>
          <w:marTop w:val="0"/>
          <w:marBottom w:val="0"/>
          <w:divBdr>
            <w:top w:val="none" w:sz="0" w:space="0" w:color="auto"/>
            <w:left w:val="none" w:sz="0" w:space="0" w:color="auto"/>
            <w:bottom w:val="none" w:sz="0" w:space="0" w:color="auto"/>
            <w:right w:val="none" w:sz="0" w:space="0" w:color="auto"/>
          </w:divBdr>
          <w:divsChild>
            <w:div w:id="2095541412">
              <w:marLeft w:val="720"/>
              <w:marRight w:val="0"/>
              <w:marTop w:val="0"/>
              <w:marBottom w:val="0"/>
              <w:divBdr>
                <w:top w:val="none" w:sz="0" w:space="0" w:color="auto"/>
                <w:left w:val="none" w:sz="0" w:space="0" w:color="auto"/>
                <w:bottom w:val="none" w:sz="0" w:space="0" w:color="auto"/>
                <w:right w:val="none" w:sz="0" w:space="0" w:color="auto"/>
              </w:divBdr>
              <w:divsChild>
                <w:div w:id="43171013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1355</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-----Original Message-----</vt:lpstr>
    </vt:vector>
  </TitlesOfParts>
  <Company>CTIS Inc</Company>
  <LinksUpToDate>false</LinksUpToDate>
  <CharactersWithSpaces>8398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Message-----</dc:title>
  <dc:subject/>
  <dc:creator>CTIS Authorized User</dc:creator>
  <cp:keywords/>
  <dc:description/>
  <cp:lastModifiedBy> </cp:lastModifiedBy>
  <cp:revision>3</cp:revision>
  <dcterms:created xsi:type="dcterms:W3CDTF">2008-11-04T15:50:00Z</dcterms:created>
  <dcterms:modified xsi:type="dcterms:W3CDTF">2008-11-04T15:51:00Z</dcterms:modified>
</cp:coreProperties>
</file>