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592A" w14:textId="75E1F437" w:rsidR="7613754B" w:rsidRDefault="00D27832" w:rsidP="00D27832">
      <w:pPr>
        <w:rPr>
          <w:rFonts w:ascii="Calibri" w:eastAsia="Calibri" w:hAnsi="Calibri" w:cs="Calibri"/>
          <w:b/>
          <w:bCs/>
        </w:rPr>
      </w:pPr>
      <w:r w:rsidRPr="00D27832">
        <w:rPr>
          <w:rFonts w:ascii="Calibri" w:eastAsia="Calibri" w:hAnsi="Calibri" w:cs="Calibri"/>
          <w:b/>
          <w:bCs/>
        </w:rPr>
        <w:t>Reporting Period: </w:t>
      </w:r>
      <w:r w:rsidR="00173816">
        <w:rPr>
          <w:rFonts w:ascii="Calibri" w:eastAsia="Calibri" w:hAnsi="Calibri" w:cs="Calibri"/>
        </w:rPr>
        <w:t>04</w:t>
      </w:r>
      <w:r w:rsidRPr="00D27832">
        <w:rPr>
          <w:rFonts w:ascii="Calibri" w:eastAsia="Calibri" w:hAnsi="Calibri" w:cs="Calibri"/>
        </w:rPr>
        <w:t>-</w:t>
      </w:r>
      <w:r w:rsidR="00173816">
        <w:rPr>
          <w:rFonts w:ascii="Calibri" w:eastAsia="Calibri" w:hAnsi="Calibri" w:cs="Calibri"/>
        </w:rPr>
        <w:t>24</w:t>
      </w:r>
      <w:r w:rsidRPr="00D27832">
        <w:rPr>
          <w:rFonts w:ascii="Calibri" w:eastAsia="Calibri" w:hAnsi="Calibri" w:cs="Calibri"/>
        </w:rPr>
        <w:t>-2026 to 5-</w:t>
      </w:r>
      <w:r w:rsidR="00173816">
        <w:rPr>
          <w:rFonts w:ascii="Calibri" w:eastAsia="Calibri" w:hAnsi="Calibri" w:cs="Calibri"/>
        </w:rPr>
        <w:t>07</w:t>
      </w:r>
      <w:r w:rsidRPr="00D27832">
        <w:rPr>
          <w:rFonts w:ascii="Calibri" w:eastAsia="Calibri" w:hAnsi="Calibri" w:cs="Calibri"/>
        </w:rPr>
        <w:t>-2026 </w:t>
      </w:r>
    </w:p>
    <w:p w14:paraId="7106E09B" w14:textId="5A9A71AD" w:rsidR="6D90ABAF" w:rsidRDefault="6D90ABAF" w:rsidP="31F2411D">
      <w:pPr>
        <w:rPr>
          <w:rFonts w:ascii="Calibri" w:eastAsia="Calibri" w:hAnsi="Calibri" w:cs="Calibri"/>
        </w:rPr>
      </w:pPr>
      <w:r w:rsidRPr="48A77AD6">
        <w:rPr>
          <w:rFonts w:ascii="Calibri" w:eastAsia="Calibri" w:hAnsi="Calibri" w:cs="Calibri"/>
          <w:b/>
          <w:bCs/>
        </w:rPr>
        <w:t>Health System Collaborator:</w:t>
      </w:r>
      <w:r w:rsidR="60412150" w:rsidRPr="48A77AD6">
        <w:rPr>
          <w:rFonts w:ascii="Calibri" w:eastAsia="Calibri" w:hAnsi="Calibri" w:cs="Calibri"/>
          <w:b/>
          <w:bCs/>
        </w:rPr>
        <w:t xml:space="preserve"> </w:t>
      </w:r>
      <w:r w:rsidR="60412150" w:rsidRPr="48A77AD6">
        <w:rPr>
          <w:rFonts w:ascii="Calibri" w:eastAsia="Calibri" w:hAnsi="Calibri" w:cs="Calibri"/>
        </w:rPr>
        <w:t>Dr</w:t>
      </w:r>
      <w:r w:rsidR="0EE9E730" w:rsidRPr="48A77AD6">
        <w:rPr>
          <w:rFonts w:ascii="Calibri" w:eastAsia="Calibri" w:hAnsi="Calibri" w:cs="Calibri"/>
        </w:rPr>
        <w:t>s</w:t>
      </w:r>
      <w:r w:rsidR="60412150" w:rsidRPr="48A77AD6">
        <w:rPr>
          <w:rFonts w:ascii="Calibri" w:eastAsia="Calibri" w:hAnsi="Calibri" w:cs="Calibri"/>
        </w:rPr>
        <w:t xml:space="preserve">. Craig Glazer &amp; Sara Hennessy </w:t>
      </w:r>
      <w:r>
        <w:br/>
      </w:r>
      <w:r w:rsidR="25D550F8" w:rsidRPr="48A77AD6">
        <w:rPr>
          <w:rFonts w:ascii="Calibri" w:eastAsia="Calibri" w:hAnsi="Calibri" w:cs="Calibri"/>
          <w:b/>
          <w:bCs/>
        </w:rPr>
        <w:t>CIC Operational Lead:</w:t>
      </w:r>
      <w:r w:rsidR="7D976E51" w:rsidRPr="48A77AD6">
        <w:rPr>
          <w:rFonts w:ascii="Calibri" w:eastAsia="Calibri" w:hAnsi="Calibri" w:cs="Calibri"/>
          <w:b/>
          <w:bCs/>
        </w:rPr>
        <w:t xml:space="preserve"> </w:t>
      </w:r>
      <w:r w:rsidR="7D976E51" w:rsidRPr="48A77AD6">
        <w:rPr>
          <w:rFonts w:ascii="Calibri" w:eastAsia="Calibri" w:hAnsi="Calibri" w:cs="Calibri"/>
        </w:rPr>
        <w:t>Dr. Mujeeb Basit</w:t>
      </w:r>
      <w:r>
        <w:br/>
      </w:r>
      <w:r w:rsidR="4A51C23C" w:rsidRPr="48A77AD6">
        <w:rPr>
          <w:rFonts w:ascii="Calibri" w:eastAsia="Calibri" w:hAnsi="Calibri" w:cs="Calibri"/>
          <w:b/>
          <w:bCs/>
        </w:rPr>
        <w:t>Project Manager:</w:t>
      </w:r>
      <w:r w:rsidR="532719F1" w:rsidRPr="48A77AD6">
        <w:rPr>
          <w:rFonts w:ascii="Calibri" w:eastAsia="Calibri" w:hAnsi="Calibri" w:cs="Calibri"/>
          <w:b/>
          <w:bCs/>
        </w:rPr>
        <w:t xml:space="preserve"> </w:t>
      </w:r>
      <w:r w:rsidR="532719F1" w:rsidRPr="48A77AD6">
        <w:rPr>
          <w:rFonts w:ascii="Calibri" w:eastAsia="Calibri" w:hAnsi="Calibri" w:cs="Calibri"/>
        </w:rPr>
        <w:t>Aamirah Vadsariya</w:t>
      </w:r>
      <w:r>
        <w:br/>
      </w:r>
      <w:r w:rsidR="299FD1C9" w:rsidRPr="48A77AD6">
        <w:rPr>
          <w:rFonts w:ascii="Calibri" w:eastAsia="Calibri" w:hAnsi="Calibri" w:cs="Calibri"/>
          <w:b/>
          <w:bCs/>
        </w:rPr>
        <w:t>Project Lead:</w:t>
      </w:r>
      <w:r w:rsidR="526038D4" w:rsidRPr="48A77AD6">
        <w:rPr>
          <w:rFonts w:ascii="Calibri" w:eastAsia="Calibri" w:hAnsi="Calibri" w:cs="Calibri"/>
          <w:b/>
          <w:bCs/>
        </w:rPr>
        <w:t xml:space="preserve"> </w:t>
      </w:r>
      <w:r w:rsidR="526038D4" w:rsidRPr="48A77AD6">
        <w:rPr>
          <w:rFonts w:ascii="Calibri" w:eastAsia="Calibri" w:hAnsi="Calibri" w:cs="Calibri"/>
        </w:rPr>
        <w:t>Kelsea Marble &amp; Mohamed Ali</w:t>
      </w:r>
    </w:p>
    <w:p w14:paraId="4773012A" w14:textId="7E95FA88" w:rsidR="34A1896C" w:rsidRDefault="34A1896C" w:rsidP="2861662E">
      <w:pPr>
        <w:rPr>
          <w:rFonts w:ascii="Calibri" w:eastAsia="Calibri" w:hAnsi="Calibri" w:cs="Calibri"/>
          <w:b/>
          <w:bCs/>
        </w:rPr>
      </w:pPr>
      <w:r w:rsidRPr="13708F7F">
        <w:rPr>
          <w:rFonts w:ascii="Calibri" w:eastAsia="Calibri" w:hAnsi="Calibri" w:cs="Calibri"/>
          <w:b/>
          <w:bCs/>
        </w:rPr>
        <w:t xml:space="preserve">Overall Status: </w:t>
      </w:r>
      <w:r w:rsidR="498DF981" w:rsidRPr="13708F7F">
        <w:rPr>
          <w:rFonts w:ascii="Calibri" w:eastAsia="Calibri" w:hAnsi="Calibri" w:cs="Calibri"/>
        </w:rPr>
        <w:t xml:space="preserve">🟢 </w:t>
      </w:r>
      <w:r w:rsidRPr="13708F7F">
        <w:rPr>
          <w:rFonts w:ascii="Calibri" w:eastAsia="Calibri" w:hAnsi="Calibri" w:cs="Calibri"/>
        </w:rPr>
        <w:t xml:space="preserve">On Track </w:t>
      </w:r>
      <w:r w:rsidR="088DB70D">
        <w:rPr>
          <w:noProof/>
        </w:rPr>
        <w:drawing>
          <wp:inline distT="0" distB="0" distL="0" distR="0" wp14:anchorId="22C1AF37" wp14:editId="19399237">
            <wp:extent cx="5943600" cy="19050"/>
            <wp:effectExtent l="0" t="0" r="0" b="0"/>
            <wp:docPr id="105178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6660" name="Picture 1051786660"/>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49F18E14" w14:textId="1B4337F4" w:rsidR="5E16432D" w:rsidRPr="00EF6400" w:rsidRDefault="34A1896C" w:rsidP="00EF6400">
      <w:pPr>
        <w:spacing w:before="240" w:after="240"/>
        <w:rPr>
          <w:b/>
          <w:bCs/>
        </w:rPr>
      </w:pPr>
      <w:r w:rsidRPr="48A77AD6">
        <w:rPr>
          <w:rFonts w:ascii="Calibri" w:eastAsia="Calibri" w:hAnsi="Calibri" w:cs="Calibri"/>
          <w:b/>
          <w:bCs/>
        </w:rPr>
        <w:t>Executive Summary</w:t>
      </w:r>
      <w:r w:rsidR="00EF6400" w:rsidRPr="48A77AD6">
        <w:rPr>
          <w:rFonts w:ascii="Calibri" w:eastAsia="Calibri" w:hAnsi="Calibri" w:cs="Calibri"/>
          <w:b/>
          <w:bCs/>
        </w:rPr>
        <w:t xml:space="preserve">: </w:t>
      </w:r>
      <w:r w:rsidR="00EF6400" w:rsidRPr="48A77AD6">
        <w:rPr>
          <w:rFonts w:ascii="Calibri" w:eastAsia="Calibri" w:hAnsi="Calibri" w:cs="Calibri"/>
        </w:rPr>
        <w:t xml:space="preserve">Refine clinical detection logic and assess alignment between clinical criteria and billing classifications (POA vs. NPOA). Early findings show notable discrepancies, including shifts in classification when applying </w:t>
      </w:r>
      <w:proofErr w:type="gramStart"/>
      <w:r w:rsidR="00EF6400" w:rsidRPr="48A77AD6">
        <w:rPr>
          <w:rFonts w:ascii="Calibri" w:eastAsia="Calibri" w:hAnsi="Calibri" w:cs="Calibri"/>
        </w:rPr>
        <w:t>vitals</w:t>
      </w:r>
      <w:proofErr w:type="gramEnd"/>
      <w:r w:rsidR="00EF6400" w:rsidRPr="48A77AD6">
        <w:rPr>
          <w:rFonts w:ascii="Calibri" w:eastAsia="Calibri" w:hAnsi="Calibri" w:cs="Calibri"/>
        </w:rPr>
        <w:t>- and lab-based logic and potential under- or over-coding.</w:t>
      </w:r>
      <w:r w:rsidR="5E16432D">
        <w:rPr>
          <w:noProof/>
        </w:rPr>
        <w:drawing>
          <wp:inline distT="0" distB="0" distL="0" distR="0" wp14:anchorId="5322CEC3" wp14:editId="7C658CB4">
            <wp:extent cx="5943600" cy="19050"/>
            <wp:effectExtent l="0" t="0" r="0" b="0"/>
            <wp:docPr id="534245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45535" name="Picture 534245535"/>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45D7CD68" w14:textId="02EFD7A7" w:rsidR="00D32E16" w:rsidRDefault="34A1896C" w:rsidP="00D32E16">
      <w:pPr>
        <w:rPr>
          <w:rFonts w:ascii="Calibri" w:eastAsia="Calibri" w:hAnsi="Calibri" w:cs="Calibri"/>
          <w:b/>
          <w:bCs/>
        </w:rPr>
      </w:pPr>
      <w:r w:rsidRPr="48A77AD6">
        <w:rPr>
          <w:rFonts w:ascii="Calibri" w:eastAsia="Calibri" w:hAnsi="Calibri" w:cs="Calibri"/>
          <w:b/>
          <w:bCs/>
        </w:rPr>
        <w:t>Recent Achievements:</w:t>
      </w:r>
    </w:p>
    <w:p w14:paraId="07EC3FA5" w14:textId="6C22CE79" w:rsidR="00820AF6" w:rsidRPr="00820AF6" w:rsidRDefault="00820AF6" w:rsidP="00D32E16">
      <w:pPr>
        <w:rPr>
          <w:rFonts w:ascii="Calibri" w:eastAsia="Calibri" w:hAnsi="Calibri" w:cs="Calibri"/>
        </w:rPr>
      </w:pPr>
      <w:r w:rsidRPr="00820AF6">
        <w:rPr>
          <w:rFonts w:ascii="Calibri" w:eastAsia="Calibri" w:hAnsi="Calibri" w:cs="Calibri"/>
        </w:rPr>
        <w:t>Building an outlier detection module to remove outliers from vitals signals (pulse, BP, respiration, temperature).</w:t>
      </w:r>
    </w:p>
    <w:p w14:paraId="65A2DA26" w14:textId="77777777" w:rsidR="00820AF6" w:rsidRPr="00820AF6" w:rsidRDefault="00820AF6" w:rsidP="00820AF6">
      <w:pPr>
        <w:pStyle w:val="ListParagraph"/>
        <w:numPr>
          <w:ilvl w:val="0"/>
          <w:numId w:val="3"/>
        </w:numPr>
        <w:rPr>
          <w:rFonts w:ascii="Calibri" w:eastAsia="Calibri" w:hAnsi="Calibri" w:cs="Calibri"/>
        </w:rPr>
      </w:pPr>
      <w:r w:rsidRPr="00820AF6">
        <w:rPr>
          <w:rFonts w:ascii="Calibri" w:eastAsia="Calibri" w:hAnsi="Calibri" w:cs="Calibri"/>
        </w:rPr>
        <w:t>Layer 1 (Physiological Bounds): Configurable upper/lower thresholds for vital signals (pulse, BP, respiration, temperature) to flag clinically implausible readings.</w:t>
      </w:r>
    </w:p>
    <w:p w14:paraId="7614CF13" w14:textId="77777777" w:rsidR="00EF6400" w:rsidRPr="00EF6400" w:rsidRDefault="00EF6400" w:rsidP="00EF6400">
      <w:pPr>
        <w:pStyle w:val="ListParagraph"/>
        <w:numPr>
          <w:ilvl w:val="0"/>
          <w:numId w:val="3"/>
        </w:numPr>
        <w:rPr>
          <w:rFonts w:ascii="Calibri" w:eastAsia="Calibri" w:hAnsi="Calibri" w:cs="Calibri"/>
        </w:rPr>
      </w:pPr>
      <w:r w:rsidRPr="00EF6400">
        <w:rPr>
          <w:rFonts w:ascii="Calibri" w:eastAsia="Calibri" w:hAnsi="Calibri" w:cs="Calibri"/>
        </w:rPr>
        <w:t>Layer 2 (Rate-of-Change Detection): Designed and tested velocity limits, absolute step size, and validity window checks on raw vital signals. Clinical variability made universal thresholds impractical, so we propose repositioning this layer to operate on derived sepsis component durations instead.</w:t>
      </w:r>
    </w:p>
    <w:p w14:paraId="5AC492C5" w14:textId="77777777" w:rsidR="00EF6400" w:rsidRDefault="00EF6400" w:rsidP="00EF6400">
      <w:pPr>
        <w:pStyle w:val="ListParagraph"/>
        <w:numPr>
          <w:ilvl w:val="0"/>
          <w:numId w:val="3"/>
        </w:numPr>
        <w:rPr>
          <w:rFonts w:ascii="Calibri" w:eastAsia="Calibri" w:hAnsi="Calibri" w:cs="Calibri"/>
        </w:rPr>
      </w:pPr>
      <w:r w:rsidRPr="00EF6400">
        <w:rPr>
          <w:rFonts w:ascii="Calibri" w:eastAsia="Calibri" w:hAnsi="Calibri" w:cs="Calibri"/>
        </w:rPr>
        <w:t>Layer 3 (Statistical Outlier Detection): Designed and tested statistical methods (z-score, IQR, modified z-score) over rolling windows on raw vitals. Same observation, proposing to apply these methods at the sepsis component level (SIRS, organ dysfunction, septic shock) where signals are more stable.</w:t>
      </w:r>
    </w:p>
    <w:p w14:paraId="71DBF19D" w14:textId="6CB79B0F" w:rsidR="4CA10768" w:rsidRPr="00EF6400" w:rsidRDefault="4CA10768" w:rsidP="00EF6400">
      <w:pPr>
        <w:ind w:left="360"/>
        <w:rPr>
          <w:rFonts w:ascii="Calibri" w:eastAsia="Calibri" w:hAnsi="Calibri" w:cs="Calibri"/>
        </w:rPr>
      </w:pPr>
      <w:r w:rsidRPr="00EF6400">
        <w:rPr>
          <w:rFonts w:eastAsia="Calibri"/>
        </w:rPr>
        <w:drawing>
          <wp:inline distT="0" distB="0" distL="0" distR="0" wp14:anchorId="272AAAB0" wp14:editId="5289D5D6">
            <wp:extent cx="5943600" cy="19050"/>
            <wp:effectExtent l="0" t="0" r="0" b="0"/>
            <wp:docPr id="1936346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6221" name="Picture 1936346221"/>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1AC4853C" w14:textId="59240213" w:rsidR="34A1896C" w:rsidRDefault="34A1896C" w:rsidP="2861662E">
      <w:pPr>
        <w:rPr>
          <w:rFonts w:ascii="Calibri" w:eastAsia="Calibri" w:hAnsi="Calibri" w:cs="Calibri"/>
          <w:b/>
          <w:bCs/>
        </w:rPr>
      </w:pPr>
      <w:r w:rsidRPr="48A77AD6">
        <w:rPr>
          <w:rFonts w:ascii="Calibri" w:eastAsia="Calibri" w:hAnsi="Calibri" w:cs="Calibri"/>
          <w:b/>
          <w:bCs/>
        </w:rPr>
        <w:t>Next steps:</w:t>
      </w:r>
    </w:p>
    <w:p w14:paraId="7DE2E596" w14:textId="5DF9AFE7" w:rsidR="00531123" w:rsidRPr="00531123" w:rsidRDefault="00531123" w:rsidP="00531123">
      <w:pPr>
        <w:pStyle w:val="ListParagraph"/>
        <w:numPr>
          <w:ilvl w:val="0"/>
          <w:numId w:val="1"/>
        </w:numPr>
        <w:rPr>
          <w:rFonts w:ascii="Calibri" w:eastAsia="Calibri" w:hAnsi="Calibri" w:cs="Calibri"/>
        </w:rPr>
      </w:pPr>
      <w:r w:rsidRPr="00531123">
        <w:rPr>
          <w:rFonts w:ascii="Calibri" w:eastAsia="Calibri" w:hAnsi="Calibri" w:cs="Calibri"/>
        </w:rPr>
        <w:t>Sepsis Component Duration Analysis: Implement a new analysis module to characterize the durations of individual sepsis components</w:t>
      </w:r>
      <w:proofErr w:type="gramStart"/>
      <w:r w:rsidRPr="00531123">
        <w:rPr>
          <w:rFonts w:ascii="Calibri" w:eastAsia="Calibri" w:hAnsi="Calibri" w:cs="Calibri"/>
        </w:rPr>
        <w:t xml:space="preserve">: </w:t>
      </w:r>
      <w:r w:rsidRPr="00531123">
        <w:rPr>
          <w:rFonts w:ascii="Calibri" w:eastAsia="Calibri" w:hAnsi="Calibri" w:cs="Calibri" w:hint="cs"/>
          <w:rtl/>
        </w:rPr>
        <w:t xml:space="preserve"> </w:t>
      </w:r>
      <w:r w:rsidRPr="00531123">
        <w:rPr>
          <w:rFonts w:ascii="Calibri" w:eastAsia="Calibri" w:hAnsi="Calibri" w:cs="Calibri"/>
        </w:rPr>
        <w:t>SIRS</w:t>
      </w:r>
      <w:proofErr w:type="gramEnd"/>
      <w:r w:rsidRPr="00531123">
        <w:rPr>
          <w:rFonts w:ascii="Calibri" w:eastAsia="Calibri" w:hAnsi="Calibri" w:cs="Calibri"/>
        </w:rPr>
        <w:t xml:space="preserve"> criteria, organ dysfunction, and septic shock, to better understand their temporal behavior across encounters.</w:t>
      </w:r>
    </w:p>
    <w:p w14:paraId="6EA5D145" w14:textId="4E91053C" w:rsidR="00531123" w:rsidRPr="00531123" w:rsidRDefault="00531123" w:rsidP="00531123">
      <w:pPr>
        <w:pStyle w:val="ListParagraph"/>
        <w:numPr>
          <w:ilvl w:val="0"/>
          <w:numId w:val="1"/>
        </w:numPr>
        <w:rPr>
          <w:rFonts w:ascii="Calibri" w:eastAsia="Calibri" w:hAnsi="Calibri" w:cs="Calibri"/>
        </w:rPr>
      </w:pPr>
      <w:r w:rsidRPr="00531123">
        <w:rPr>
          <w:rFonts w:ascii="Calibri" w:eastAsia="Calibri" w:hAnsi="Calibri" w:cs="Calibri"/>
        </w:rPr>
        <w:t xml:space="preserve">Reposition Layers 2 &amp; 3 to Sepsis Component Durations: Rather than applying rate-of-change and statistical outlier detection directly to raw vital signals, where clinical </w:t>
      </w:r>
      <w:r w:rsidRPr="00531123">
        <w:rPr>
          <w:rFonts w:ascii="Calibri" w:eastAsia="Calibri" w:hAnsi="Calibri" w:cs="Calibri"/>
        </w:rPr>
        <w:lastRenderedPageBreak/>
        <w:t>variability makes universal thresholds impractical, shift these layers to operate on higher-level derived measures such as SIRS score durations, organ dysfunction durations, and septic shock criteria durations. These derived signals are more clinically stable and better suited for detecting implausible temporal patterns.</w:t>
      </w:r>
    </w:p>
    <w:p w14:paraId="649262FE" w14:textId="25DE2C06" w:rsidR="138AA395" w:rsidRDefault="00531123" w:rsidP="00531123">
      <w:pPr>
        <w:pStyle w:val="ListParagraph"/>
        <w:numPr>
          <w:ilvl w:val="0"/>
          <w:numId w:val="1"/>
        </w:numPr>
      </w:pPr>
      <w:r w:rsidRPr="00531123">
        <w:rPr>
          <w:rFonts w:ascii="Calibri" w:eastAsia="Calibri" w:hAnsi="Calibri" w:cs="Calibri"/>
        </w:rPr>
        <w:t>Pipeline Integration: Integrate the finalized outlier detection module into the production data pipeline following a review of results and validation with leadership</w:t>
      </w:r>
      <w:r w:rsidR="138AA395">
        <w:rPr>
          <w:noProof/>
        </w:rPr>
        <w:drawing>
          <wp:inline distT="0" distB="0" distL="0" distR="0" wp14:anchorId="162CF84C" wp14:editId="1603C532">
            <wp:extent cx="5943600" cy="19050"/>
            <wp:effectExtent l="0" t="0" r="0" b="0"/>
            <wp:docPr id="324987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7257" name="Picture 324987257"/>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3FE6DEAF" w14:textId="5530DE0E" w:rsidR="34A1896C" w:rsidRDefault="34A1896C" w:rsidP="48A77AD6">
      <w:pPr>
        <w:rPr>
          <w:rFonts w:ascii="Calibri" w:eastAsia="Calibri" w:hAnsi="Calibri" w:cs="Calibri"/>
          <w:b/>
          <w:bCs/>
          <w:color w:val="000000" w:themeColor="text1"/>
          <w:highlight w:val="yellow"/>
        </w:rPr>
      </w:pPr>
      <w:proofErr w:type="gramStart"/>
      <w:r w:rsidRPr="48A77AD6">
        <w:rPr>
          <w:rFonts w:ascii="Calibri" w:eastAsia="Calibri" w:hAnsi="Calibri" w:cs="Calibri"/>
          <w:b/>
          <w:bCs/>
          <w:color w:val="000000" w:themeColor="text1"/>
          <w:highlight w:val="yellow"/>
        </w:rPr>
        <w:t>Decision Support</w:t>
      </w:r>
      <w:proofErr w:type="gramEnd"/>
      <w:r w:rsidRPr="48A77AD6">
        <w:rPr>
          <w:rFonts w:ascii="Calibri" w:eastAsia="Calibri" w:hAnsi="Calibri" w:cs="Calibri"/>
          <w:b/>
          <w:bCs/>
          <w:color w:val="000000" w:themeColor="text1"/>
          <w:highlight w:val="yellow"/>
        </w:rPr>
        <w:t xml:space="preserve"> Needed:</w:t>
      </w:r>
      <w:r w:rsidRPr="48A77AD6">
        <w:rPr>
          <w:rFonts w:ascii="Calibri" w:eastAsia="Calibri" w:hAnsi="Calibri" w:cs="Calibri"/>
          <w:b/>
          <w:bCs/>
          <w:color w:val="000000" w:themeColor="text1"/>
        </w:rPr>
        <w:t xml:space="preserve"> </w:t>
      </w:r>
    </w:p>
    <w:p w14:paraId="558E52C2" w14:textId="64DB5B01" w:rsidR="57D8981F" w:rsidRDefault="00531123" w:rsidP="48A77AD6">
      <w:pPr>
        <w:pStyle w:val="ListParagraph"/>
        <w:numPr>
          <w:ilvl w:val="0"/>
          <w:numId w:val="1"/>
        </w:numPr>
        <w:rPr>
          <w:rFonts w:ascii="Calibri" w:eastAsia="Calibri" w:hAnsi="Calibri" w:cs="Calibri"/>
        </w:rPr>
      </w:pPr>
      <w:r>
        <w:rPr>
          <w:rFonts w:ascii="Calibri" w:eastAsia="Calibri" w:hAnsi="Calibri" w:cs="Calibri"/>
        </w:rPr>
        <w:t>R</w:t>
      </w:r>
      <w:r w:rsidRPr="00531123">
        <w:rPr>
          <w:rFonts w:ascii="Calibri" w:eastAsia="Calibri" w:hAnsi="Calibri" w:cs="Calibri"/>
        </w:rPr>
        <w:t>eview and validate the upper and lower bounds selected for Layer 1 physiological thresholds (pulse, BP, respiration, temperature) to ensure they align with the clinical standards and expectations of the organization before pipeline integration</w:t>
      </w:r>
    </w:p>
    <w:tbl>
      <w:tblPr>
        <w:tblStyle w:val="TableGrid"/>
        <w:tblW w:w="0" w:type="auto"/>
        <w:tblInd w:w="360" w:type="dxa"/>
        <w:tblLook w:val="04A0" w:firstRow="1" w:lastRow="0" w:firstColumn="1" w:lastColumn="0" w:noHBand="0" w:noVBand="1"/>
      </w:tblPr>
      <w:tblGrid>
        <w:gridCol w:w="2257"/>
        <w:gridCol w:w="2251"/>
        <w:gridCol w:w="2251"/>
        <w:gridCol w:w="2231"/>
      </w:tblGrid>
      <w:tr w:rsidR="00531123" w14:paraId="093AA7D6" w14:textId="77777777" w:rsidTr="00531123">
        <w:tc>
          <w:tcPr>
            <w:tcW w:w="2337" w:type="dxa"/>
          </w:tcPr>
          <w:p w14:paraId="4CC1AD4E" w14:textId="4D8C4D34" w:rsidR="00531123" w:rsidRDefault="00531123" w:rsidP="00531123">
            <w:pPr>
              <w:rPr>
                <w:rFonts w:ascii="Calibri" w:eastAsia="Calibri" w:hAnsi="Calibri" w:cs="Calibri"/>
              </w:rPr>
            </w:pPr>
            <w:r w:rsidRPr="00531123">
              <w:rPr>
                <w:rFonts w:ascii="Calibri" w:eastAsia="Calibri" w:hAnsi="Calibri" w:cs="Calibri"/>
              </w:rPr>
              <w:t>Vital</w:t>
            </w:r>
          </w:p>
        </w:tc>
        <w:tc>
          <w:tcPr>
            <w:tcW w:w="2337" w:type="dxa"/>
          </w:tcPr>
          <w:p w14:paraId="3D226AAB" w14:textId="11D923D2" w:rsidR="00531123" w:rsidRDefault="00531123" w:rsidP="00531123">
            <w:pPr>
              <w:rPr>
                <w:rFonts w:ascii="Calibri" w:eastAsia="Calibri" w:hAnsi="Calibri" w:cs="Calibri"/>
              </w:rPr>
            </w:pPr>
            <w:r w:rsidRPr="00531123">
              <w:rPr>
                <w:rFonts w:ascii="Calibri" w:eastAsia="Calibri" w:hAnsi="Calibri" w:cs="Calibri"/>
              </w:rPr>
              <w:t>Lower Bound</w:t>
            </w:r>
          </w:p>
        </w:tc>
        <w:tc>
          <w:tcPr>
            <w:tcW w:w="2338" w:type="dxa"/>
          </w:tcPr>
          <w:p w14:paraId="6C62FA16" w14:textId="6D3E9F22" w:rsidR="00531123" w:rsidRDefault="00531123" w:rsidP="00531123">
            <w:pPr>
              <w:rPr>
                <w:rFonts w:ascii="Calibri" w:eastAsia="Calibri" w:hAnsi="Calibri" w:cs="Calibri"/>
              </w:rPr>
            </w:pPr>
            <w:r w:rsidRPr="00531123">
              <w:rPr>
                <w:rFonts w:ascii="Calibri" w:eastAsia="Calibri" w:hAnsi="Calibri" w:cs="Calibri"/>
              </w:rPr>
              <w:t>Upper Bound</w:t>
            </w:r>
          </w:p>
        </w:tc>
        <w:tc>
          <w:tcPr>
            <w:tcW w:w="2338" w:type="dxa"/>
          </w:tcPr>
          <w:p w14:paraId="2C210146" w14:textId="125F3E1F" w:rsidR="00531123" w:rsidRDefault="00531123" w:rsidP="00531123">
            <w:pPr>
              <w:rPr>
                <w:rFonts w:ascii="Calibri" w:eastAsia="Calibri" w:hAnsi="Calibri" w:cs="Calibri"/>
              </w:rPr>
            </w:pPr>
            <w:r w:rsidRPr="00531123">
              <w:rPr>
                <w:rFonts w:ascii="Calibri" w:eastAsia="Calibri" w:hAnsi="Calibri" w:cs="Calibri"/>
              </w:rPr>
              <w:t>Rationale</w:t>
            </w:r>
          </w:p>
        </w:tc>
      </w:tr>
      <w:tr w:rsidR="00531123" w14:paraId="1EAE226B" w14:textId="77777777" w:rsidTr="00531123">
        <w:tc>
          <w:tcPr>
            <w:tcW w:w="2337" w:type="dxa"/>
          </w:tcPr>
          <w:p w14:paraId="2A456235" w14:textId="4DFDF426" w:rsidR="00531123" w:rsidRDefault="00531123" w:rsidP="00531123">
            <w:pPr>
              <w:rPr>
                <w:rFonts w:ascii="Calibri" w:eastAsia="Calibri" w:hAnsi="Calibri" w:cs="Calibri"/>
              </w:rPr>
            </w:pPr>
            <w:r w:rsidRPr="00531123">
              <w:rPr>
                <w:rFonts w:ascii="Calibri" w:eastAsia="Calibri" w:hAnsi="Calibri" w:cs="Calibri"/>
              </w:rPr>
              <w:t>Pulse</w:t>
            </w:r>
          </w:p>
        </w:tc>
        <w:tc>
          <w:tcPr>
            <w:tcW w:w="2337" w:type="dxa"/>
          </w:tcPr>
          <w:p w14:paraId="42D55E33" w14:textId="24A01929" w:rsidR="00531123" w:rsidRDefault="00531123" w:rsidP="00531123">
            <w:pPr>
              <w:rPr>
                <w:rFonts w:ascii="Calibri" w:eastAsia="Calibri" w:hAnsi="Calibri" w:cs="Calibri"/>
              </w:rPr>
            </w:pPr>
            <w:r w:rsidRPr="00531123">
              <w:rPr>
                <w:rFonts w:ascii="Calibri" w:eastAsia="Calibri" w:hAnsi="Calibri" w:cs="Calibri"/>
              </w:rPr>
              <w:t>20 BPM</w:t>
            </w:r>
          </w:p>
        </w:tc>
        <w:tc>
          <w:tcPr>
            <w:tcW w:w="2338" w:type="dxa"/>
          </w:tcPr>
          <w:p w14:paraId="0E8BA74B" w14:textId="5163DA91" w:rsidR="00531123" w:rsidRDefault="00531123" w:rsidP="00531123">
            <w:pPr>
              <w:rPr>
                <w:rFonts w:ascii="Calibri" w:eastAsia="Calibri" w:hAnsi="Calibri" w:cs="Calibri"/>
              </w:rPr>
            </w:pPr>
            <w:r w:rsidRPr="00531123">
              <w:rPr>
                <w:rFonts w:ascii="Calibri" w:eastAsia="Calibri" w:hAnsi="Calibri" w:cs="Calibri"/>
              </w:rPr>
              <w:t>250 BPM</w:t>
            </w:r>
          </w:p>
        </w:tc>
        <w:tc>
          <w:tcPr>
            <w:tcW w:w="2338" w:type="dxa"/>
          </w:tcPr>
          <w:p w14:paraId="21A7E7CE" w14:textId="77777777" w:rsidR="00531123" w:rsidRPr="00531123" w:rsidRDefault="00531123" w:rsidP="00531123">
            <w:pPr>
              <w:rPr>
                <w:rFonts w:ascii="Calibri" w:eastAsia="Calibri" w:hAnsi="Calibri" w:cs="Calibri"/>
              </w:rPr>
            </w:pPr>
            <w:r w:rsidRPr="00531123">
              <w:rPr>
                <w:rFonts w:ascii="Calibri" w:eastAsia="Calibri" w:hAnsi="Calibri" w:cs="Calibri"/>
              </w:rPr>
              <w:t>Below 20 = asystole artifact; above 250 = device error</w:t>
            </w:r>
          </w:p>
          <w:p w14:paraId="1E9D96C7" w14:textId="77777777" w:rsidR="00531123" w:rsidRDefault="00531123" w:rsidP="00531123">
            <w:pPr>
              <w:rPr>
                <w:rFonts w:ascii="Calibri" w:eastAsia="Calibri" w:hAnsi="Calibri" w:cs="Calibri"/>
              </w:rPr>
            </w:pPr>
          </w:p>
        </w:tc>
      </w:tr>
      <w:tr w:rsidR="00531123" w14:paraId="4F81031E" w14:textId="77777777" w:rsidTr="00531123">
        <w:tc>
          <w:tcPr>
            <w:tcW w:w="2337" w:type="dxa"/>
          </w:tcPr>
          <w:p w14:paraId="196B1959" w14:textId="1CEE5FA9" w:rsidR="00531123" w:rsidRDefault="00531123" w:rsidP="00531123">
            <w:pPr>
              <w:rPr>
                <w:rFonts w:ascii="Calibri" w:eastAsia="Calibri" w:hAnsi="Calibri" w:cs="Calibri"/>
              </w:rPr>
            </w:pPr>
            <w:r w:rsidRPr="00531123">
              <w:rPr>
                <w:rFonts w:ascii="Calibri" w:eastAsia="Calibri" w:hAnsi="Calibri" w:cs="Calibri"/>
              </w:rPr>
              <w:t>Blood Pressure</w:t>
            </w:r>
          </w:p>
        </w:tc>
        <w:tc>
          <w:tcPr>
            <w:tcW w:w="2337" w:type="dxa"/>
          </w:tcPr>
          <w:p w14:paraId="3CB820D5" w14:textId="1548B513" w:rsidR="00531123" w:rsidRDefault="00531123" w:rsidP="00531123">
            <w:pPr>
              <w:rPr>
                <w:rFonts w:ascii="Calibri" w:eastAsia="Calibri" w:hAnsi="Calibri" w:cs="Calibri"/>
              </w:rPr>
            </w:pPr>
            <w:r w:rsidRPr="00531123">
              <w:rPr>
                <w:rFonts w:ascii="Calibri" w:eastAsia="Calibri" w:hAnsi="Calibri" w:cs="Calibri"/>
              </w:rPr>
              <w:t>40 mmHg</w:t>
            </w:r>
          </w:p>
        </w:tc>
        <w:tc>
          <w:tcPr>
            <w:tcW w:w="2338" w:type="dxa"/>
          </w:tcPr>
          <w:p w14:paraId="7ED05960" w14:textId="1DD36203" w:rsidR="00531123" w:rsidRDefault="00531123" w:rsidP="00531123">
            <w:pPr>
              <w:rPr>
                <w:rFonts w:ascii="Calibri" w:eastAsia="Calibri" w:hAnsi="Calibri" w:cs="Calibri"/>
              </w:rPr>
            </w:pPr>
            <w:r w:rsidRPr="00531123">
              <w:rPr>
                <w:rFonts w:ascii="Calibri" w:eastAsia="Calibri" w:hAnsi="Calibri" w:cs="Calibri"/>
              </w:rPr>
              <w:t>300 mmHg</w:t>
            </w:r>
          </w:p>
        </w:tc>
        <w:tc>
          <w:tcPr>
            <w:tcW w:w="2338" w:type="dxa"/>
          </w:tcPr>
          <w:p w14:paraId="1A01BB74" w14:textId="378C14FC" w:rsidR="00531123" w:rsidRDefault="00531123" w:rsidP="00531123">
            <w:pPr>
              <w:rPr>
                <w:rFonts w:ascii="Calibri" w:eastAsia="Calibri" w:hAnsi="Calibri" w:cs="Calibri"/>
              </w:rPr>
            </w:pPr>
            <w:r w:rsidRPr="00531123">
              <w:rPr>
                <w:rFonts w:ascii="Calibri" w:eastAsia="Calibri" w:hAnsi="Calibri" w:cs="Calibri"/>
              </w:rPr>
              <w:t>Extremes beyond any survivable clinical scenario</w:t>
            </w:r>
          </w:p>
        </w:tc>
      </w:tr>
      <w:tr w:rsidR="00531123" w14:paraId="50980926" w14:textId="77777777" w:rsidTr="00531123">
        <w:tc>
          <w:tcPr>
            <w:tcW w:w="2337" w:type="dxa"/>
          </w:tcPr>
          <w:p w14:paraId="236175A9" w14:textId="4D6BC57F" w:rsidR="00531123" w:rsidRDefault="00531123" w:rsidP="00531123">
            <w:pPr>
              <w:rPr>
                <w:rFonts w:ascii="Calibri" w:eastAsia="Calibri" w:hAnsi="Calibri" w:cs="Calibri"/>
              </w:rPr>
            </w:pPr>
            <w:r w:rsidRPr="00531123">
              <w:rPr>
                <w:rFonts w:ascii="Calibri" w:eastAsia="Calibri" w:hAnsi="Calibri" w:cs="Calibri"/>
              </w:rPr>
              <w:t>Respirations</w:t>
            </w:r>
          </w:p>
        </w:tc>
        <w:tc>
          <w:tcPr>
            <w:tcW w:w="2337" w:type="dxa"/>
          </w:tcPr>
          <w:p w14:paraId="6CEB8D1D" w14:textId="60F3C9CA" w:rsidR="00531123" w:rsidRDefault="00531123" w:rsidP="00531123">
            <w:pPr>
              <w:rPr>
                <w:rFonts w:ascii="Calibri" w:eastAsia="Calibri" w:hAnsi="Calibri" w:cs="Calibri"/>
              </w:rPr>
            </w:pPr>
            <w:r w:rsidRPr="00531123">
              <w:rPr>
                <w:rFonts w:ascii="Calibri" w:eastAsia="Calibri" w:hAnsi="Calibri" w:cs="Calibri"/>
              </w:rPr>
              <w:t>4 breaths/min</w:t>
            </w:r>
          </w:p>
        </w:tc>
        <w:tc>
          <w:tcPr>
            <w:tcW w:w="2338" w:type="dxa"/>
          </w:tcPr>
          <w:p w14:paraId="23917EA2" w14:textId="4D0D99D5" w:rsidR="00531123" w:rsidRDefault="00531123" w:rsidP="00531123">
            <w:pPr>
              <w:rPr>
                <w:rFonts w:ascii="Calibri" w:eastAsia="Calibri" w:hAnsi="Calibri" w:cs="Calibri"/>
              </w:rPr>
            </w:pPr>
            <w:r w:rsidRPr="00531123">
              <w:rPr>
                <w:rFonts w:ascii="Calibri" w:eastAsia="Calibri" w:hAnsi="Calibri" w:cs="Calibri"/>
              </w:rPr>
              <w:t>60 breaths/min</w:t>
            </w:r>
          </w:p>
        </w:tc>
        <w:tc>
          <w:tcPr>
            <w:tcW w:w="2338" w:type="dxa"/>
          </w:tcPr>
          <w:p w14:paraId="1FB3D250" w14:textId="5E778D14" w:rsidR="00531123" w:rsidRDefault="00531123" w:rsidP="00531123">
            <w:pPr>
              <w:rPr>
                <w:rFonts w:ascii="Calibri" w:eastAsia="Calibri" w:hAnsi="Calibri" w:cs="Calibri"/>
              </w:rPr>
            </w:pPr>
            <w:r w:rsidRPr="00531123">
              <w:rPr>
                <w:rFonts w:ascii="Calibri" w:eastAsia="Calibri" w:hAnsi="Calibri" w:cs="Calibri"/>
              </w:rPr>
              <w:t>Below 4 = apnea artifact; above 60 = device artifact</w:t>
            </w:r>
          </w:p>
        </w:tc>
      </w:tr>
      <w:tr w:rsidR="00531123" w14:paraId="0FC01564" w14:textId="77777777" w:rsidTr="00531123">
        <w:tc>
          <w:tcPr>
            <w:tcW w:w="2337" w:type="dxa"/>
          </w:tcPr>
          <w:p w14:paraId="73A3D895" w14:textId="09FE4D77" w:rsidR="00531123" w:rsidRDefault="00531123" w:rsidP="00531123">
            <w:pPr>
              <w:rPr>
                <w:rFonts w:ascii="Calibri" w:eastAsia="Calibri" w:hAnsi="Calibri" w:cs="Calibri"/>
              </w:rPr>
            </w:pPr>
            <w:r w:rsidRPr="00531123">
              <w:rPr>
                <w:rFonts w:ascii="Calibri" w:eastAsia="Calibri" w:hAnsi="Calibri" w:cs="Calibri"/>
              </w:rPr>
              <w:t>Temperature</w:t>
            </w:r>
          </w:p>
        </w:tc>
        <w:tc>
          <w:tcPr>
            <w:tcW w:w="2337" w:type="dxa"/>
          </w:tcPr>
          <w:p w14:paraId="6FB8CDE7" w14:textId="69ADCF09" w:rsidR="00531123" w:rsidRDefault="00531123" w:rsidP="00531123">
            <w:pPr>
              <w:rPr>
                <w:rFonts w:ascii="Calibri" w:eastAsia="Calibri" w:hAnsi="Calibri" w:cs="Calibri"/>
              </w:rPr>
            </w:pPr>
            <w:r w:rsidRPr="00531123">
              <w:rPr>
                <w:rFonts w:ascii="Calibri" w:eastAsia="Calibri" w:hAnsi="Calibri" w:cs="Calibri"/>
              </w:rPr>
              <w:t>77 °F</w:t>
            </w:r>
          </w:p>
        </w:tc>
        <w:tc>
          <w:tcPr>
            <w:tcW w:w="2338" w:type="dxa"/>
          </w:tcPr>
          <w:p w14:paraId="1FC007D6" w14:textId="0E4DB198" w:rsidR="00531123" w:rsidRDefault="00531123" w:rsidP="00531123">
            <w:pPr>
              <w:rPr>
                <w:rFonts w:ascii="Calibri" w:eastAsia="Calibri" w:hAnsi="Calibri" w:cs="Calibri"/>
              </w:rPr>
            </w:pPr>
            <w:r w:rsidRPr="00531123">
              <w:rPr>
                <w:rFonts w:ascii="Calibri" w:eastAsia="Calibri" w:hAnsi="Calibri" w:cs="Calibri"/>
              </w:rPr>
              <w:t>113 °F</w:t>
            </w:r>
          </w:p>
        </w:tc>
        <w:tc>
          <w:tcPr>
            <w:tcW w:w="2338" w:type="dxa"/>
          </w:tcPr>
          <w:p w14:paraId="24F96C65" w14:textId="22BF6F57" w:rsidR="00531123" w:rsidRDefault="00531123" w:rsidP="00531123">
            <w:pPr>
              <w:rPr>
                <w:rFonts w:ascii="Calibri" w:eastAsia="Calibri" w:hAnsi="Calibri" w:cs="Calibri"/>
              </w:rPr>
            </w:pPr>
            <w:r w:rsidRPr="00531123">
              <w:rPr>
                <w:rFonts w:ascii="Calibri" w:eastAsia="Calibri" w:hAnsi="Calibri" w:cs="Calibri"/>
              </w:rPr>
              <w:t>Below 77 = room temp logged as patient; above 113 = entry error</w:t>
            </w:r>
          </w:p>
        </w:tc>
      </w:tr>
    </w:tbl>
    <w:p w14:paraId="008A471D" w14:textId="77777777" w:rsidR="00531123" w:rsidRPr="00531123" w:rsidRDefault="00531123" w:rsidP="00531123">
      <w:pPr>
        <w:ind w:left="360"/>
        <w:rPr>
          <w:rFonts w:ascii="Calibri" w:eastAsia="Calibri" w:hAnsi="Calibri" w:cs="Calibri"/>
        </w:rPr>
      </w:pPr>
    </w:p>
    <w:p w14:paraId="28D789F4" w14:textId="1B67BC72" w:rsidR="77BD3977" w:rsidRDefault="77BD3977" w:rsidP="00531123">
      <w:r>
        <w:rPr>
          <w:noProof/>
        </w:rPr>
        <w:drawing>
          <wp:inline distT="0" distB="0" distL="0" distR="0" wp14:anchorId="5D6BBE65" wp14:editId="591229AF">
            <wp:extent cx="5943600" cy="19050"/>
            <wp:effectExtent l="0" t="0" r="0" b="0"/>
            <wp:docPr id="1459072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2571" name="Picture 1459072571"/>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sectPr w:rsidR="77BD397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F9A4" w14:textId="77777777" w:rsidR="00172044" w:rsidRDefault="00172044">
      <w:pPr>
        <w:spacing w:after="0" w:line="240" w:lineRule="auto"/>
      </w:pPr>
      <w:r>
        <w:separator/>
      </w:r>
    </w:p>
  </w:endnote>
  <w:endnote w:type="continuationSeparator" w:id="0">
    <w:p w14:paraId="4F150850" w14:textId="77777777" w:rsidR="00172044" w:rsidRDefault="0017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1DABAE" w14:paraId="0B958D5B" w14:textId="77777777" w:rsidTr="7B1DABAE">
      <w:trPr>
        <w:trHeight w:val="300"/>
      </w:trPr>
      <w:tc>
        <w:tcPr>
          <w:tcW w:w="3120" w:type="dxa"/>
        </w:tcPr>
        <w:p w14:paraId="3AFA4952" w14:textId="432E1DC8" w:rsidR="7B1DABAE" w:rsidRDefault="7B1DABAE" w:rsidP="7B1DABAE">
          <w:pPr>
            <w:pStyle w:val="Header"/>
            <w:ind w:left="-115"/>
          </w:pPr>
        </w:p>
      </w:tc>
      <w:tc>
        <w:tcPr>
          <w:tcW w:w="3120" w:type="dxa"/>
        </w:tcPr>
        <w:p w14:paraId="1AE18303" w14:textId="54C8F26B" w:rsidR="7B1DABAE" w:rsidRDefault="7B1DABAE" w:rsidP="7B1DABAE">
          <w:pPr>
            <w:pStyle w:val="Header"/>
            <w:jc w:val="center"/>
          </w:pPr>
        </w:p>
      </w:tc>
      <w:tc>
        <w:tcPr>
          <w:tcW w:w="3120" w:type="dxa"/>
        </w:tcPr>
        <w:p w14:paraId="571A585E" w14:textId="59D5EB00" w:rsidR="7B1DABAE" w:rsidRDefault="7B1DABAE" w:rsidP="7B1DABAE">
          <w:pPr>
            <w:pStyle w:val="Header"/>
            <w:ind w:right="-115"/>
            <w:jc w:val="right"/>
          </w:pPr>
        </w:p>
      </w:tc>
    </w:tr>
  </w:tbl>
  <w:p w14:paraId="531E29FA" w14:textId="3DAB7243" w:rsidR="7B1DABAE" w:rsidRDefault="7B1DABAE" w:rsidP="7B1DA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618B" w14:textId="77777777" w:rsidR="00172044" w:rsidRDefault="00172044">
      <w:pPr>
        <w:spacing w:after="0" w:line="240" w:lineRule="auto"/>
      </w:pPr>
      <w:r>
        <w:separator/>
      </w:r>
    </w:p>
  </w:footnote>
  <w:footnote w:type="continuationSeparator" w:id="0">
    <w:p w14:paraId="48302DB9" w14:textId="77777777" w:rsidR="00172044" w:rsidRDefault="00172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9360"/>
    </w:tblGrid>
    <w:tr w:rsidR="7B1DABAE" w14:paraId="57DCBDA0" w14:textId="77777777" w:rsidTr="31F2411D">
      <w:trPr>
        <w:trHeight w:val="300"/>
      </w:trPr>
      <w:tc>
        <w:tcPr>
          <w:tcW w:w="9360" w:type="dxa"/>
          <w:vAlign w:val="center"/>
        </w:tcPr>
        <w:p w14:paraId="35B157A8" w14:textId="5719EA0D" w:rsidR="7B1DABAE" w:rsidRDefault="31F2411D" w:rsidP="2861662E">
          <w:pPr>
            <w:pStyle w:val="Header"/>
            <w:ind w:left="-115"/>
            <w:jc w:val="right"/>
            <w:rPr>
              <w:rFonts w:ascii="Calibri" w:eastAsia="Calibri" w:hAnsi="Calibri" w:cs="Calibri"/>
            </w:rPr>
          </w:pPr>
          <w:r w:rsidRPr="31F2411D">
            <w:rPr>
              <w:rFonts w:ascii="Calibri" w:eastAsia="Calibri" w:hAnsi="Calibri" w:cs="Calibri"/>
            </w:rPr>
            <w:t>Sepsis Project Status Report</w:t>
          </w:r>
        </w:p>
      </w:tc>
    </w:tr>
  </w:tbl>
  <w:p w14:paraId="2601FF71" w14:textId="3EBAB684" w:rsidR="7B1DABAE" w:rsidRDefault="7B1DABAE" w:rsidP="7B1DA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5C70"/>
    <w:multiLevelType w:val="hybridMultilevel"/>
    <w:tmpl w:val="883A9EC8"/>
    <w:lvl w:ilvl="0" w:tplc="E200CB72">
      <w:start w:val="1"/>
      <w:numFmt w:val="bullet"/>
      <w:lvlText w:val=""/>
      <w:lvlJc w:val="left"/>
      <w:pPr>
        <w:ind w:left="720" w:hanging="360"/>
      </w:pPr>
      <w:rPr>
        <w:rFonts w:ascii="Symbol" w:hAnsi="Symbol" w:hint="default"/>
      </w:rPr>
    </w:lvl>
    <w:lvl w:ilvl="1" w:tplc="8AD0D71A">
      <w:start w:val="1"/>
      <w:numFmt w:val="bullet"/>
      <w:lvlText w:val="o"/>
      <w:lvlJc w:val="left"/>
      <w:pPr>
        <w:ind w:left="1440" w:hanging="360"/>
      </w:pPr>
      <w:rPr>
        <w:rFonts w:ascii="Courier New" w:hAnsi="Courier New" w:hint="default"/>
      </w:rPr>
    </w:lvl>
    <w:lvl w:ilvl="2" w:tplc="7EB6B418">
      <w:start w:val="1"/>
      <w:numFmt w:val="bullet"/>
      <w:lvlText w:val=""/>
      <w:lvlJc w:val="left"/>
      <w:pPr>
        <w:ind w:left="2160" w:hanging="360"/>
      </w:pPr>
      <w:rPr>
        <w:rFonts w:ascii="Wingdings" w:hAnsi="Wingdings" w:hint="default"/>
      </w:rPr>
    </w:lvl>
    <w:lvl w:ilvl="3" w:tplc="95380B5A">
      <w:start w:val="1"/>
      <w:numFmt w:val="bullet"/>
      <w:lvlText w:val=""/>
      <w:lvlJc w:val="left"/>
      <w:pPr>
        <w:ind w:left="2880" w:hanging="360"/>
      </w:pPr>
      <w:rPr>
        <w:rFonts w:ascii="Symbol" w:hAnsi="Symbol" w:hint="default"/>
      </w:rPr>
    </w:lvl>
    <w:lvl w:ilvl="4" w:tplc="C7383DBA">
      <w:start w:val="1"/>
      <w:numFmt w:val="bullet"/>
      <w:lvlText w:val="o"/>
      <w:lvlJc w:val="left"/>
      <w:pPr>
        <w:ind w:left="3600" w:hanging="360"/>
      </w:pPr>
      <w:rPr>
        <w:rFonts w:ascii="Courier New" w:hAnsi="Courier New" w:hint="default"/>
      </w:rPr>
    </w:lvl>
    <w:lvl w:ilvl="5" w:tplc="90F6C47A">
      <w:start w:val="1"/>
      <w:numFmt w:val="bullet"/>
      <w:lvlText w:val=""/>
      <w:lvlJc w:val="left"/>
      <w:pPr>
        <w:ind w:left="4320" w:hanging="360"/>
      </w:pPr>
      <w:rPr>
        <w:rFonts w:ascii="Wingdings" w:hAnsi="Wingdings" w:hint="default"/>
      </w:rPr>
    </w:lvl>
    <w:lvl w:ilvl="6" w:tplc="1D96615A">
      <w:start w:val="1"/>
      <w:numFmt w:val="bullet"/>
      <w:lvlText w:val=""/>
      <w:lvlJc w:val="left"/>
      <w:pPr>
        <w:ind w:left="5040" w:hanging="360"/>
      </w:pPr>
      <w:rPr>
        <w:rFonts w:ascii="Symbol" w:hAnsi="Symbol" w:hint="default"/>
      </w:rPr>
    </w:lvl>
    <w:lvl w:ilvl="7" w:tplc="32368D18">
      <w:start w:val="1"/>
      <w:numFmt w:val="bullet"/>
      <w:lvlText w:val="o"/>
      <w:lvlJc w:val="left"/>
      <w:pPr>
        <w:ind w:left="5760" w:hanging="360"/>
      </w:pPr>
      <w:rPr>
        <w:rFonts w:ascii="Courier New" w:hAnsi="Courier New" w:hint="default"/>
      </w:rPr>
    </w:lvl>
    <w:lvl w:ilvl="8" w:tplc="46CA061C">
      <w:start w:val="1"/>
      <w:numFmt w:val="bullet"/>
      <w:lvlText w:val=""/>
      <w:lvlJc w:val="left"/>
      <w:pPr>
        <w:ind w:left="6480" w:hanging="360"/>
      </w:pPr>
      <w:rPr>
        <w:rFonts w:ascii="Wingdings" w:hAnsi="Wingdings" w:hint="default"/>
      </w:rPr>
    </w:lvl>
  </w:abstractNum>
  <w:abstractNum w:abstractNumId="1" w15:restartNumberingAfterBreak="0">
    <w:nsid w:val="136F4EDC"/>
    <w:multiLevelType w:val="hybridMultilevel"/>
    <w:tmpl w:val="01883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C01A81"/>
    <w:multiLevelType w:val="hybridMultilevel"/>
    <w:tmpl w:val="C6B6ED5E"/>
    <w:lvl w:ilvl="0" w:tplc="E096711C">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2498E6"/>
    <w:multiLevelType w:val="hybridMultilevel"/>
    <w:tmpl w:val="76260594"/>
    <w:lvl w:ilvl="0" w:tplc="715A2A76">
      <w:start w:val="1"/>
      <w:numFmt w:val="bullet"/>
      <w:lvlText w:val=""/>
      <w:lvlJc w:val="left"/>
      <w:pPr>
        <w:ind w:left="720" w:hanging="360"/>
      </w:pPr>
      <w:rPr>
        <w:rFonts w:ascii="Symbol" w:hAnsi="Symbol" w:hint="default"/>
      </w:rPr>
    </w:lvl>
    <w:lvl w:ilvl="1" w:tplc="34FAE71C">
      <w:start w:val="1"/>
      <w:numFmt w:val="bullet"/>
      <w:lvlText w:val="o"/>
      <w:lvlJc w:val="left"/>
      <w:pPr>
        <w:ind w:left="1440" w:hanging="360"/>
      </w:pPr>
      <w:rPr>
        <w:rFonts w:ascii="Courier New" w:hAnsi="Courier New" w:hint="default"/>
      </w:rPr>
    </w:lvl>
    <w:lvl w:ilvl="2" w:tplc="9D40413E">
      <w:start w:val="1"/>
      <w:numFmt w:val="bullet"/>
      <w:lvlText w:val=""/>
      <w:lvlJc w:val="left"/>
      <w:pPr>
        <w:ind w:left="2160" w:hanging="360"/>
      </w:pPr>
      <w:rPr>
        <w:rFonts w:ascii="Wingdings" w:hAnsi="Wingdings" w:hint="default"/>
      </w:rPr>
    </w:lvl>
    <w:lvl w:ilvl="3" w:tplc="44AAAA2E">
      <w:start w:val="1"/>
      <w:numFmt w:val="bullet"/>
      <w:lvlText w:val=""/>
      <w:lvlJc w:val="left"/>
      <w:pPr>
        <w:ind w:left="2880" w:hanging="360"/>
      </w:pPr>
      <w:rPr>
        <w:rFonts w:ascii="Symbol" w:hAnsi="Symbol" w:hint="default"/>
      </w:rPr>
    </w:lvl>
    <w:lvl w:ilvl="4" w:tplc="31C263AE">
      <w:start w:val="1"/>
      <w:numFmt w:val="bullet"/>
      <w:lvlText w:val="o"/>
      <w:lvlJc w:val="left"/>
      <w:pPr>
        <w:ind w:left="3600" w:hanging="360"/>
      </w:pPr>
      <w:rPr>
        <w:rFonts w:ascii="Courier New" w:hAnsi="Courier New" w:hint="default"/>
      </w:rPr>
    </w:lvl>
    <w:lvl w:ilvl="5" w:tplc="789A476A">
      <w:start w:val="1"/>
      <w:numFmt w:val="bullet"/>
      <w:lvlText w:val=""/>
      <w:lvlJc w:val="left"/>
      <w:pPr>
        <w:ind w:left="4320" w:hanging="360"/>
      </w:pPr>
      <w:rPr>
        <w:rFonts w:ascii="Wingdings" w:hAnsi="Wingdings" w:hint="default"/>
      </w:rPr>
    </w:lvl>
    <w:lvl w:ilvl="6" w:tplc="29841CAC">
      <w:start w:val="1"/>
      <w:numFmt w:val="bullet"/>
      <w:lvlText w:val=""/>
      <w:lvlJc w:val="left"/>
      <w:pPr>
        <w:ind w:left="5040" w:hanging="360"/>
      </w:pPr>
      <w:rPr>
        <w:rFonts w:ascii="Symbol" w:hAnsi="Symbol" w:hint="default"/>
      </w:rPr>
    </w:lvl>
    <w:lvl w:ilvl="7" w:tplc="3AAAD452">
      <w:start w:val="1"/>
      <w:numFmt w:val="bullet"/>
      <w:lvlText w:val="o"/>
      <w:lvlJc w:val="left"/>
      <w:pPr>
        <w:ind w:left="5760" w:hanging="360"/>
      </w:pPr>
      <w:rPr>
        <w:rFonts w:ascii="Courier New" w:hAnsi="Courier New" w:hint="default"/>
      </w:rPr>
    </w:lvl>
    <w:lvl w:ilvl="8" w:tplc="D9C27620">
      <w:start w:val="1"/>
      <w:numFmt w:val="bullet"/>
      <w:lvlText w:val=""/>
      <w:lvlJc w:val="left"/>
      <w:pPr>
        <w:ind w:left="6480" w:hanging="360"/>
      </w:pPr>
      <w:rPr>
        <w:rFonts w:ascii="Wingdings" w:hAnsi="Wingdings" w:hint="default"/>
      </w:rPr>
    </w:lvl>
  </w:abstractNum>
  <w:abstractNum w:abstractNumId="4" w15:restartNumberingAfterBreak="0">
    <w:nsid w:val="6A7F9EE7"/>
    <w:multiLevelType w:val="hybridMultilevel"/>
    <w:tmpl w:val="E7727F58"/>
    <w:lvl w:ilvl="0" w:tplc="C90C5990">
      <w:start w:val="1"/>
      <w:numFmt w:val="bullet"/>
      <w:lvlText w:val=""/>
      <w:lvlJc w:val="left"/>
      <w:pPr>
        <w:ind w:left="720" w:hanging="360"/>
      </w:pPr>
      <w:rPr>
        <w:rFonts w:ascii="Symbol" w:hAnsi="Symbol" w:hint="default"/>
      </w:rPr>
    </w:lvl>
    <w:lvl w:ilvl="1" w:tplc="863AF07A">
      <w:start w:val="1"/>
      <w:numFmt w:val="bullet"/>
      <w:lvlText w:val="o"/>
      <w:lvlJc w:val="left"/>
      <w:pPr>
        <w:ind w:left="1440" w:hanging="360"/>
      </w:pPr>
      <w:rPr>
        <w:rFonts w:ascii="Courier New" w:hAnsi="Courier New" w:hint="default"/>
      </w:rPr>
    </w:lvl>
    <w:lvl w:ilvl="2" w:tplc="F81A9CE2">
      <w:start w:val="1"/>
      <w:numFmt w:val="bullet"/>
      <w:lvlText w:val=""/>
      <w:lvlJc w:val="left"/>
      <w:pPr>
        <w:ind w:left="2160" w:hanging="360"/>
      </w:pPr>
      <w:rPr>
        <w:rFonts w:ascii="Wingdings" w:hAnsi="Wingdings" w:hint="default"/>
      </w:rPr>
    </w:lvl>
    <w:lvl w:ilvl="3" w:tplc="F0A813E2">
      <w:start w:val="1"/>
      <w:numFmt w:val="bullet"/>
      <w:lvlText w:val=""/>
      <w:lvlJc w:val="left"/>
      <w:pPr>
        <w:ind w:left="2880" w:hanging="360"/>
      </w:pPr>
      <w:rPr>
        <w:rFonts w:ascii="Symbol" w:hAnsi="Symbol" w:hint="default"/>
      </w:rPr>
    </w:lvl>
    <w:lvl w:ilvl="4" w:tplc="15909128">
      <w:start w:val="1"/>
      <w:numFmt w:val="bullet"/>
      <w:lvlText w:val="o"/>
      <w:lvlJc w:val="left"/>
      <w:pPr>
        <w:ind w:left="3600" w:hanging="360"/>
      </w:pPr>
      <w:rPr>
        <w:rFonts w:ascii="Courier New" w:hAnsi="Courier New" w:hint="default"/>
      </w:rPr>
    </w:lvl>
    <w:lvl w:ilvl="5" w:tplc="41F4A02A">
      <w:start w:val="1"/>
      <w:numFmt w:val="bullet"/>
      <w:lvlText w:val=""/>
      <w:lvlJc w:val="left"/>
      <w:pPr>
        <w:ind w:left="4320" w:hanging="360"/>
      </w:pPr>
      <w:rPr>
        <w:rFonts w:ascii="Wingdings" w:hAnsi="Wingdings" w:hint="default"/>
      </w:rPr>
    </w:lvl>
    <w:lvl w:ilvl="6" w:tplc="FDFAE6F8">
      <w:start w:val="1"/>
      <w:numFmt w:val="bullet"/>
      <w:lvlText w:val=""/>
      <w:lvlJc w:val="left"/>
      <w:pPr>
        <w:ind w:left="5040" w:hanging="360"/>
      </w:pPr>
      <w:rPr>
        <w:rFonts w:ascii="Symbol" w:hAnsi="Symbol" w:hint="default"/>
      </w:rPr>
    </w:lvl>
    <w:lvl w:ilvl="7" w:tplc="6A1AC1FC">
      <w:start w:val="1"/>
      <w:numFmt w:val="bullet"/>
      <w:lvlText w:val="o"/>
      <w:lvlJc w:val="left"/>
      <w:pPr>
        <w:ind w:left="5760" w:hanging="360"/>
      </w:pPr>
      <w:rPr>
        <w:rFonts w:ascii="Courier New" w:hAnsi="Courier New" w:hint="default"/>
      </w:rPr>
    </w:lvl>
    <w:lvl w:ilvl="8" w:tplc="9D7C36EA">
      <w:start w:val="1"/>
      <w:numFmt w:val="bullet"/>
      <w:lvlText w:val=""/>
      <w:lvlJc w:val="left"/>
      <w:pPr>
        <w:ind w:left="6480" w:hanging="360"/>
      </w:pPr>
      <w:rPr>
        <w:rFonts w:ascii="Wingdings" w:hAnsi="Wingdings" w:hint="default"/>
      </w:rPr>
    </w:lvl>
  </w:abstractNum>
  <w:num w:numId="1" w16cid:durableId="525677710">
    <w:abstractNumId w:val="4"/>
  </w:num>
  <w:num w:numId="2" w16cid:durableId="2119835064">
    <w:abstractNumId w:val="3"/>
  </w:num>
  <w:num w:numId="3" w16cid:durableId="584923550">
    <w:abstractNumId w:val="0"/>
  </w:num>
  <w:num w:numId="4" w16cid:durableId="1102644784">
    <w:abstractNumId w:val="1"/>
  </w:num>
  <w:num w:numId="5" w16cid:durableId="392239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F14CA9"/>
    <w:rsid w:val="000F477F"/>
    <w:rsid w:val="0010058C"/>
    <w:rsid w:val="00172044"/>
    <w:rsid w:val="00173816"/>
    <w:rsid w:val="0022639A"/>
    <w:rsid w:val="00270964"/>
    <w:rsid w:val="0032083F"/>
    <w:rsid w:val="00485EC3"/>
    <w:rsid w:val="00531123"/>
    <w:rsid w:val="0057FF54"/>
    <w:rsid w:val="0061021A"/>
    <w:rsid w:val="007C4AFF"/>
    <w:rsid w:val="00820AF6"/>
    <w:rsid w:val="008218F6"/>
    <w:rsid w:val="0083524A"/>
    <w:rsid w:val="008B1AEF"/>
    <w:rsid w:val="00B900C8"/>
    <w:rsid w:val="00C53980"/>
    <w:rsid w:val="00D27832"/>
    <w:rsid w:val="00D32E16"/>
    <w:rsid w:val="00EB31D8"/>
    <w:rsid w:val="00EF6400"/>
    <w:rsid w:val="01C02FEB"/>
    <w:rsid w:val="0408C47C"/>
    <w:rsid w:val="06727BE9"/>
    <w:rsid w:val="07EDE58E"/>
    <w:rsid w:val="088DB70D"/>
    <w:rsid w:val="0DA7D8F6"/>
    <w:rsid w:val="0EE9E730"/>
    <w:rsid w:val="0F0C8F45"/>
    <w:rsid w:val="11E5C2E6"/>
    <w:rsid w:val="12B635E0"/>
    <w:rsid w:val="13708F7F"/>
    <w:rsid w:val="138AA395"/>
    <w:rsid w:val="13A8F07D"/>
    <w:rsid w:val="140A9DA2"/>
    <w:rsid w:val="16B90660"/>
    <w:rsid w:val="185C8CC8"/>
    <w:rsid w:val="1973C571"/>
    <w:rsid w:val="1A6810C0"/>
    <w:rsid w:val="1BCF511F"/>
    <w:rsid w:val="200202B8"/>
    <w:rsid w:val="2091E59A"/>
    <w:rsid w:val="2211A4B3"/>
    <w:rsid w:val="221FCB9F"/>
    <w:rsid w:val="25D550F8"/>
    <w:rsid w:val="2861662E"/>
    <w:rsid w:val="29920DF9"/>
    <w:rsid w:val="299FD1C9"/>
    <w:rsid w:val="2A330B76"/>
    <w:rsid w:val="2C4FB74B"/>
    <w:rsid w:val="2ECAE248"/>
    <w:rsid w:val="2FC72460"/>
    <w:rsid w:val="30F14CA9"/>
    <w:rsid w:val="31F2411D"/>
    <w:rsid w:val="343AC7E9"/>
    <w:rsid w:val="34A1896C"/>
    <w:rsid w:val="35FE1A30"/>
    <w:rsid w:val="37109BC9"/>
    <w:rsid w:val="39D2A26E"/>
    <w:rsid w:val="3DDAF9F9"/>
    <w:rsid w:val="41192EA9"/>
    <w:rsid w:val="412904C9"/>
    <w:rsid w:val="4617AD5B"/>
    <w:rsid w:val="46CAE501"/>
    <w:rsid w:val="48A77AD6"/>
    <w:rsid w:val="498DF981"/>
    <w:rsid w:val="49C964EE"/>
    <w:rsid w:val="4A51C23C"/>
    <w:rsid w:val="4B8CC501"/>
    <w:rsid w:val="4BA45263"/>
    <w:rsid w:val="4CA10768"/>
    <w:rsid w:val="4D715747"/>
    <w:rsid w:val="4E339E81"/>
    <w:rsid w:val="526038D4"/>
    <w:rsid w:val="532719F1"/>
    <w:rsid w:val="56397CA1"/>
    <w:rsid w:val="57D8981F"/>
    <w:rsid w:val="58385644"/>
    <w:rsid w:val="589E0DBB"/>
    <w:rsid w:val="5BFC3F21"/>
    <w:rsid w:val="5DC391B9"/>
    <w:rsid w:val="5E16432D"/>
    <w:rsid w:val="60412150"/>
    <w:rsid w:val="66073413"/>
    <w:rsid w:val="674A5AFA"/>
    <w:rsid w:val="6AE0EC00"/>
    <w:rsid w:val="6D90ABAF"/>
    <w:rsid w:val="6EDCF30B"/>
    <w:rsid w:val="6F345FE1"/>
    <w:rsid w:val="703827BA"/>
    <w:rsid w:val="70977D97"/>
    <w:rsid w:val="7279EBB2"/>
    <w:rsid w:val="7286DBC4"/>
    <w:rsid w:val="74DD3E46"/>
    <w:rsid w:val="74F264FC"/>
    <w:rsid w:val="7613754B"/>
    <w:rsid w:val="77BD3977"/>
    <w:rsid w:val="77D6D1DD"/>
    <w:rsid w:val="7A6B52C8"/>
    <w:rsid w:val="7B1DABAE"/>
    <w:rsid w:val="7C522F78"/>
    <w:rsid w:val="7CFD2616"/>
    <w:rsid w:val="7D976E51"/>
    <w:rsid w:val="7DD346CA"/>
    <w:rsid w:val="7F0A5302"/>
    <w:rsid w:val="7F360C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4CA9"/>
  <w15:chartTrackingRefBased/>
  <w15:docId w15:val="{1F6B6AE2-4359-4205-8A4E-128A5310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48A77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c5a6290-5aa3-469c-bb17-ecff5571173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D6926BABB1C743890689795585C694" ma:contentTypeVersion="11" ma:contentTypeDescription="Create a new document." ma:contentTypeScope="" ma:versionID="73a47a130c3a7ed7fb30cfc881e90bd3">
  <xsd:schema xmlns:xsd="http://www.w3.org/2001/XMLSchema" xmlns:xs="http://www.w3.org/2001/XMLSchema" xmlns:p="http://schemas.microsoft.com/office/2006/metadata/properties" xmlns:ns1="http://schemas.microsoft.com/sharepoint/v3" xmlns:ns2="ac5a6290-5aa3-469c-bb17-ecff55711736" targetNamespace="http://schemas.microsoft.com/office/2006/metadata/properties" ma:root="true" ma:fieldsID="c05e40291c141edb79ba8a5f8cd6a61e" ns1:_="" ns2:_="">
    <xsd:import namespace="http://schemas.microsoft.com/sharepoint/v3"/>
    <xsd:import namespace="ac5a6290-5aa3-469c-bb17-ecff557117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a6290-5aa3-469c-bb17-ecff55711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c6beda-2b55-4c3a-b30f-a557728065f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DCDD98-F3E5-4E73-9588-4A0A073759D2}">
  <ds:schemaRefs>
    <ds:schemaRef ds:uri="http://schemas.microsoft.com/office/2006/metadata/properties"/>
    <ds:schemaRef ds:uri="http://schemas.microsoft.com/office/infopath/2007/PartnerControls"/>
    <ds:schemaRef ds:uri="http://schemas.microsoft.com/sharepoint/v3"/>
    <ds:schemaRef ds:uri="ac5a6290-5aa3-469c-bb17-ecff55711736"/>
  </ds:schemaRefs>
</ds:datastoreItem>
</file>

<file path=customXml/itemProps2.xml><?xml version="1.0" encoding="utf-8"?>
<ds:datastoreItem xmlns:ds="http://schemas.openxmlformats.org/officeDocument/2006/customXml" ds:itemID="{6B08D436-1D23-437C-90E8-1CEBC56DC2CF}">
  <ds:schemaRefs>
    <ds:schemaRef ds:uri="http://schemas.microsoft.com/sharepoint/v3/contenttype/forms"/>
  </ds:schemaRefs>
</ds:datastoreItem>
</file>

<file path=customXml/itemProps3.xml><?xml version="1.0" encoding="utf-8"?>
<ds:datastoreItem xmlns:ds="http://schemas.openxmlformats.org/officeDocument/2006/customXml" ds:itemID="{C771D6D9-4450-47A2-8D04-FF0B1EE36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5a6290-5aa3-469c-bb17-ecff55711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Aamirah Vadsariya</dc:creator>
  <cp:keywords/>
  <dc:description/>
  <cp:lastModifiedBy>Mohamed Ali</cp:lastModifiedBy>
  <cp:revision>5</cp:revision>
  <dcterms:created xsi:type="dcterms:W3CDTF">2026-05-11T18:08:00Z</dcterms:created>
  <dcterms:modified xsi:type="dcterms:W3CDTF">2026-05-12T16:12:00Z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0x010100DED6926BABB1C743890689795585C694</vt:lpwstr>
  </property>
  <property fmtid="{D5CDD505-2E9C-101B-9397-08002B2CF9AE}" pid="3" name="MediaServiceImageTags">
    <vt:lpwstr/>
  </property>
</Properties>
</file>