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592A" w14:textId="25CA2BEA" w:rsidR="7613754B" w:rsidRDefault="7613754B" w:rsidP="31F2411D">
      <w:pPr>
        <w:rPr>
          <w:rFonts w:ascii="Calibri" w:eastAsia="Calibri" w:hAnsi="Calibri" w:cs="Calibri"/>
          <w:b/>
          <w:bCs/>
        </w:rPr>
      </w:pPr>
      <w:r w:rsidRPr="31F2411D">
        <w:rPr>
          <w:rFonts w:ascii="Calibri" w:eastAsia="Calibri" w:hAnsi="Calibri" w:cs="Calibri"/>
          <w:b/>
          <w:bCs/>
        </w:rPr>
        <w:t xml:space="preserve">Reporting Period: </w:t>
      </w:r>
      <w:r w:rsidR="70977D97" w:rsidRPr="31F2411D">
        <w:rPr>
          <w:rFonts w:ascii="Calibri" w:eastAsia="Calibri" w:hAnsi="Calibri" w:cs="Calibri"/>
          <w:color w:val="000000" w:themeColor="text1"/>
        </w:rPr>
        <w:t>02-13-2026 to 2-26-2026</w:t>
      </w:r>
    </w:p>
    <w:p w14:paraId="7106E09B" w14:textId="5A9A71AD" w:rsidR="6D90ABAF" w:rsidRDefault="6D90ABAF" w:rsidP="31F2411D">
      <w:pPr>
        <w:rPr>
          <w:rFonts w:ascii="Calibri" w:eastAsia="Calibri" w:hAnsi="Calibri" w:cs="Calibri"/>
        </w:rPr>
      </w:pPr>
      <w:r w:rsidRPr="48A77AD6">
        <w:rPr>
          <w:rFonts w:ascii="Calibri" w:eastAsia="Calibri" w:hAnsi="Calibri" w:cs="Calibri"/>
          <w:b/>
          <w:bCs/>
        </w:rPr>
        <w:t>Health System Collaborator:</w:t>
      </w:r>
      <w:r w:rsidR="60412150" w:rsidRPr="48A77AD6">
        <w:rPr>
          <w:rFonts w:ascii="Calibri" w:eastAsia="Calibri" w:hAnsi="Calibri" w:cs="Calibri"/>
          <w:b/>
          <w:bCs/>
        </w:rPr>
        <w:t xml:space="preserve"> </w:t>
      </w:r>
      <w:r w:rsidR="60412150" w:rsidRPr="48A77AD6">
        <w:rPr>
          <w:rFonts w:ascii="Calibri" w:eastAsia="Calibri" w:hAnsi="Calibri" w:cs="Calibri"/>
        </w:rPr>
        <w:t>Dr</w:t>
      </w:r>
      <w:r w:rsidR="0EE9E730" w:rsidRPr="48A77AD6">
        <w:rPr>
          <w:rFonts w:ascii="Calibri" w:eastAsia="Calibri" w:hAnsi="Calibri" w:cs="Calibri"/>
        </w:rPr>
        <w:t>s</w:t>
      </w:r>
      <w:r w:rsidR="60412150" w:rsidRPr="48A77AD6">
        <w:rPr>
          <w:rFonts w:ascii="Calibri" w:eastAsia="Calibri" w:hAnsi="Calibri" w:cs="Calibri"/>
        </w:rPr>
        <w:t xml:space="preserve">. Craig Glazer &amp; Sara Hennessy </w:t>
      </w:r>
      <w:r>
        <w:br/>
      </w:r>
      <w:r w:rsidR="25D550F8" w:rsidRPr="48A77AD6">
        <w:rPr>
          <w:rFonts w:ascii="Calibri" w:eastAsia="Calibri" w:hAnsi="Calibri" w:cs="Calibri"/>
          <w:b/>
          <w:bCs/>
        </w:rPr>
        <w:t>CIC Operational Lead:</w:t>
      </w:r>
      <w:r w:rsidR="7D976E51" w:rsidRPr="48A77AD6">
        <w:rPr>
          <w:rFonts w:ascii="Calibri" w:eastAsia="Calibri" w:hAnsi="Calibri" w:cs="Calibri"/>
          <w:b/>
          <w:bCs/>
        </w:rPr>
        <w:t xml:space="preserve"> </w:t>
      </w:r>
      <w:r w:rsidR="7D976E51" w:rsidRPr="48A77AD6">
        <w:rPr>
          <w:rFonts w:ascii="Calibri" w:eastAsia="Calibri" w:hAnsi="Calibri" w:cs="Calibri"/>
        </w:rPr>
        <w:t>Dr. Mujeeb Basit</w:t>
      </w:r>
      <w:r>
        <w:br/>
      </w:r>
      <w:r w:rsidR="4A51C23C" w:rsidRPr="48A77AD6">
        <w:rPr>
          <w:rFonts w:ascii="Calibri" w:eastAsia="Calibri" w:hAnsi="Calibri" w:cs="Calibri"/>
          <w:b/>
          <w:bCs/>
        </w:rPr>
        <w:t>Project Manager:</w:t>
      </w:r>
      <w:r w:rsidR="532719F1" w:rsidRPr="48A77AD6">
        <w:rPr>
          <w:rFonts w:ascii="Calibri" w:eastAsia="Calibri" w:hAnsi="Calibri" w:cs="Calibri"/>
          <w:b/>
          <w:bCs/>
        </w:rPr>
        <w:t xml:space="preserve"> </w:t>
      </w:r>
      <w:r w:rsidR="532719F1" w:rsidRPr="48A77AD6">
        <w:rPr>
          <w:rFonts w:ascii="Calibri" w:eastAsia="Calibri" w:hAnsi="Calibri" w:cs="Calibri"/>
        </w:rPr>
        <w:t>Aamirah Vadsariya</w:t>
      </w:r>
      <w:r>
        <w:br/>
      </w:r>
      <w:r w:rsidR="299FD1C9" w:rsidRPr="48A77AD6">
        <w:rPr>
          <w:rFonts w:ascii="Calibri" w:eastAsia="Calibri" w:hAnsi="Calibri" w:cs="Calibri"/>
          <w:b/>
          <w:bCs/>
        </w:rPr>
        <w:t>Project Lead:</w:t>
      </w:r>
      <w:r w:rsidR="526038D4" w:rsidRPr="48A77AD6">
        <w:rPr>
          <w:rFonts w:ascii="Calibri" w:eastAsia="Calibri" w:hAnsi="Calibri" w:cs="Calibri"/>
          <w:b/>
          <w:bCs/>
        </w:rPr>
        <w:t xml:space="preserve"> </w:t>
      </w:r>
      <w:r w:rsidR="526038D4" w:rsidRPr="48A77AD6">
        <w:rPr>
          <w:rFonts w:ascii="Calibri" w:eastAsia="Calibri" w:hAnsi="Calibri" w:cs="Calibri"/>
        </w:rPr>
        <w:t>Kelsea Marble &amp; Mohamed Ali</w:t>
      </w:r>
    </w:p>
    <w:p w14:paraId="4773012A" w14:textId="7E95FA88" w:rsidR="34A1896C" w:rsidRDefault="34A1896C" w:rsidP="2861662E">
      <w:pPr>
        <w:rPr>
          <w:rFonts w:ascii="Calibri" w:eastAsia="Calibri" w:hAnsi="Calibri" w:cs="Calibri"/>
          <w:b/>
          <w:bCs/>
        </w:rPr>
      </w:pPr>
      <w:r w:rsidRPr="13708F7F">
        <w:rPr>
          <w:rFonts w:ascii="Calibri" w:eastAsia="Calibri" w:hAnsi="Calibri" w:cs="Calibri"/>
          <w:b/>
          <w:bCs/>
        </w:rPr>
        <w:t xml:space="preserve">Overall Status: </w:t>
      </w:r>
      <w:r w:rsidR="498DF981" w:rsidRPr="13708F7F">
        <w:rPr>
          <w:rFonts w:ascii="Calibri" w:eastAsia="Calibri" w:hAnsi="Calibri" w:cs="Calibri"/>
        </w:rPr>
        <w:t xml:space="preserve">🟢 </w:t>
      </w:r>
      <w:r w:rsidRPr="13708F7F">
        <w:rPr>
          <w:rFonts w:ascii="Calibri" w:eastAsia="Calibri" w:hAnsi="Calibri" w:cs="Calibri"/>
        </w:rPr>
        <w:t xml:space="preserve">On Track </w:t>
      </w:r>
      <w:r w:rsidR="088DB70D">
        <w:rPr>
          <w:noProof/>
        </w:rPr>
        <w:drawing>
          <wp:inline distT="0" distB="0" distL="0" distR="0" wp14:anchorId="22C1AF37" wp14:editId="19399237">
            <wp:extent cx="5943600" cy="19050"/>
            <wp:effectExtent l="0" t="0" r="0" b="0"/>
            <wp:docPr id="105178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6660" name="Picture 1051786660"/>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2A8D2FC6" w14:textId="429BC81D" w:rsidR="34A1896C" w:rsidRDefault="34A1896C" w:rsidP="48A77AD6">
      <w:pPr>
        <w:spacing w:before="240" w:after="240"/>
        <w:rPr>
          <w:b/>
          <w:bCs/>
        </w:rPr>
      </w:pPr>
      <w:r w:rsidRPr="48A77AD6">
        <w:rPr>
          <w:rFonts w:ascii="Calibri" w:eastAsia="Calibri" w:hAnsi="Calibri" w:cs="Calibri"/>
          <w:b/>
          <w:bCs/>
        </w:rPr>
        <w:t>Executive Summary</w:t>
      </w:r>
      <w:r w:rsidR="66073413" w:rsidRPr="48A77AD6">
        <w:rPr>
          <w:rFonts w:ascii="Calibri" w:eastAsia="Calibri" w:hAnsi="Calibri" w:cs="Calibri"/>
          <w:b/>
          <w:bCs/>
        </w:rPr>
        <w:t xml:space="preserve">: </w:t>
      </w:r>
      <w:r w:rsidR="2A330B76" w:rsidRPr="48A77AD6">
        <w:rPr>
          <w:rFonts w:ascii="Calibri" w:eastAsia="Calibri" w:hAnsi="Calibri" w:cs="Calibri"/>
        </w:rPr>
        <w:t>R</w:t>
      </w:r>
      <w:r w:rsidR="4D715747" w:rsidRPr="48A77AD6">
        <w:rPr>
          <w:rFonts w:ascii="Calibri" w:eastAsia="Calibri" w:hAnsi="Calibri" w:cs="Calibri"/>
        </w:rPr>
        <w:t>efine clinical detection logic and assess alignment between clinical criteria and billing classifications (POA vs. NPOA). Early findings show notable discrepancies, including shifts in classification when applying vitals- and lab-based logic and potential under- or over-coding</w:t>
      </w:r>
      <w:r w:rsidR="7A6B52C8" w:rsidRPr="48A77AD6">
        <w:rPr>
          <w:rFonts w:ascii="Calibri" w:eastAsia="Calibri" w:hAnsi="Calibri" w:cs="Calibri"/>
        </w:rPr>
        <w:t>.</w:t>
      </w:r>
    </w:p>
    <w:p w14:paraId="49F18E14" w14:textId="79E4EFC7" w:rsidR="5E16432D" w:rsidRDefault="5E16432D" w:rsidP="2861662E">
      <w:r>
        <w:rPr>
          <w:noProof/>
        </w:rPr>
        <w:drawing>
          <wp:inline distT="0" distB="0" distL="0" distR="0" wp14:anchorId="5322CEC3" wp14:editId="7C658CB4">
            <wp:extent cx="5943600" cy="19050"/>
            <wp:effectExtent l="0" t="0" r="0" b="0"/>
            <wp:docPr id="534245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45535" name="Picture 534245535"/>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45D7CD68" w14:textId="02EFD7A7" w:rsidR="00D32E16" w:rsidRDefault="34A1896C" w:rsidP="00D32E16">
      <w:pPr>
        <w:rPr>
          <w:rFonts w:ascii="Calibri" w:eastAsia="Calibri" w:hAnsi="Calibri" w:cs="Calibri"/>
          <w:b/>
          <w:bCs/>
        </w:rPr>
      </w:pPr>
      <w:r w:rsidRPr="48A77AD6">
        <w:rPr>
          <w:rFonts w:ascii="Calibri" w:eastAsia="Calibri" w:hAnsi="Calibri" w:cs="Calibri"/>
          <w:b/>
          <w:bCs/>
        </w:rPr>
        <w:t>Recent Achievements:</w:t>
      </w:r>
    </w:p>
    <w:p w14:paraId="55AC5E4F" w14:textId="0648E416" w:rsidR="3DDAF9F9" w:rsidRDefault="00485EC3" w:rsidP="00485EC3">
      <w:pPr>
        <w:pStyle w:val="ListParagraph"/>
        <w:numPr>
          <w:ilvl w:val="0"/>
          <w:numId w:val="3"/>
        </w:numPr>
        <w:rPr>
          <w:rFonts w:ascii="Calibri" w:eastAsia="Calibri" w:hAnsi="Calibri" w:cs="Calibri"/>
        </w:rPr>
      </w:pPr>
      <w:r w:rsidRPr="00485EC3">
        <w:rPr>
          <w:rFonts w:ascii="Calibri" w:eastAsia="Calibri" w:hAnsi="Calibri" w:cs="Calibri"/>
        </w:rPr>
        <w:t>Finalized and implemented the updated suspected infection identification logic</w:t>
      </w:r>
    </w:p>
    <w:p w14:paraId="5321E3BD" w14:textId="285EB61B" w:rsidR="00D32E16" w:rsidRDefault="00485EC3" w:rsidP="00D32E16">
      <w:pPr>
        <w:pStyle w:val="ListParagraph"/>
        <w:numPr>
          <w:ilvl w:val="0"/>
          <w:numId w:val="3"/>
        </w:numPr>
        <w:rPr>
          <w:rFonts w:ascii="Calibri" w:eastAsia="Calibri" w:hAnsi="Calibri" w:cs="Calibri"/>
        </w:rPr>
      </w:pPr>
      <w:r w:rsidRPr="00485EC3">
        <w:rPr>
          <w:rFonts w:ascii="Calibri" w:eastAsia="Calibri" w:hAnsi="Calibri" w:cs="Calibri"/>
        </w:rPr>
        <w:t>Built the full sepsis severity calculation engine, including SIRS scoring, organ dysfunction detection across six organ systems, and septic shock identification — incorporating patient baseline lab values where applicable</w:t>
      </w:r>
    </w:p>
    <w:p w14:paraId="11F73110" w14:textId="664C0A78" w:rsidR="00D32E16" w:rsidRPr="00485EC3" w:rsidRDefault="00485EC3" w:rsidP="00485EC3">
      <w:pPr>
        <w:pStyle w:val="ListParagraph"/>
        <w:numPr>
          <w:ilvl w:val="0"/>
          <w:numId w:val="3"/>
        </w:numPr>
        <w:rPr>
          <w:rFonts w:ascii="Calibri" w:eastAsia="Calibri" w:hAnsi="Calibri" w:cs="Calibri"/>
        </w:rPr>
      </w:pPr>
      <w:r w:rsidRPr="00485EC3">
        <w:rPr>
          <w:rFonts w:ascii="Calibri" w:eastAsia="Calibri" w:hAnsi="Calibri" w:cs="Calibri"/>
        </w:rPr>
        <w:t xml:space="preserve">Refactored the codebase from </w:t>
      </w:r>
      <w:proofErr w:type="spellStart"/>
      <w:r w:rsidRPr="00485EC3">
        <w:rPr>
          <w:rFonts w:ascii="Calibri" w:eastAsia="Calibri" w:hAnsi="Calibri" w:cs="Calibri"/>
        </w:rPr>
        <w:t>Jupyter</w:t>
      </w:r>
      <w:proofErr w:type="spellEnd"/>
      <w:r w:rsidRPr="00485EC3">
        <w:rPr>
          <w:rFonts w:ascii="Calibri" w:eastAsia="Calibri" w:hAnsi="Calibri" w:cs="Calibri"/>
        </w:rPr>
        <w:t xml:space="preserve"> notebooks to modular Python scripts to improve maintainability, reproducibility, and code review workflows</w:t>
      </w:r>
    </w:p>
    <w:p w14:paraId="71DBF19D" w14:textId="20A18A1B" w:rsidR="4CA10768" w:rsidRDefault="4CA10768" w:rsidP="2861662E">
      <w:r>
        <w:rPr>
          <w:noProof/>
        </w:rPr>
        <w:drawing>
          <wp:inline distT="0" distB="0" distL="0" distR="0" wp14:anchorId="272AAAB0" wp14:editId="5289D5D6">
            <wp:extent cx="5943600" cy="19050"/>
            <wp:effectExtent l="0" t="0" r="0" b="0"/>
            <wp:docPr id="1936346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6221" name="Picture 1936346221"/>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1AC4853C" w14:textId="59240213" w:rsidR="34A1896C" w:rsidRDefault="34A1896C" w:rsidP="2861662E">
      <w:pPr>
        <w:rPr>
          <w:rFonts w:ascii="Calibri" w:eastAsia="Calibri" w:hAnsi="Calibri" w:cs="Calibri"/>
          <w:b/>
          <w:bCs/>
        </w:rPr>
      </w:pPr>
      <w:r w:rsidRPr="48A77AD6">
        <w:rPr>
          <w:rFonts w:ascii="Calibri" w:eastAsia="Calibri" w:hAnsi="Calibri" w:cs="Calibri"/>
          <w:b/>
          <w:bCs/>
        </w:rPr>
        <w:t>Next steps:</w:t>
      </w:r>
    </w:p>
    <w:p w14:paraId="572A1DAA" w14:textId="77777777" w:rsidR="00D32E16" w:rsidRDefault="00D32E16" w:rsidP="00D32E16">
      <w:r>
        <w:t>For encounters where sepsis was billed as Not Present on Admission, we will split the population into two groups based on when the calculated sepsis criteria were first met relative to the patient's arrival and evaluate each group across the same set of metrics.</w:t>
      </w:r>
    </w:p>
    <w:p w14:paraId="05C0E657" w14:textId="58457D1F" w:rsidR="00D32E16" w:rsidRDefault="00D32E16" w:rsidP="00D32E16">
      <w:r>
        <w:t>Group 1</w:t>
      </w:r>
      <w:r>
        <w:t xml:space="preserve">: </w:t>
      </w:r>
      <w:r>
        <w:t>NPOA Classification Supported (sepsis criteria first met &gt; 48 hours after arrival): These are cases where the algorithm confirms the NPOA designation</w:t>
      </w:r>
      <w:r>
        <w:t xml:space="preserve">, </w:t>
      </w:r>
      <w:r>
        <w:t>the patient developed sepsis after the 48-hour window.</w:t>
      </w:r>
    </w:p>
    <w:p w14:paraId="54515A71" w14:textId="729F6DB7" w:rsidR="00D32E16" w:rsidRDefault="00D32E16" w:rsidP="00D32E16">
      <w:r>
        <w:t xml:space="preserve">Group </w:t>
      </w:r>
      <w:r>
        <w:t xml:space="preserve">2: </w:t>
      </w:r>
      <w:r>
        <w:t>NPOA Classification Potentially Incorrect (sepsis criteria first met ≤ 48 hours after arrival): These are cases where the algorithm suggests sepsis may have been present on admission, raising a potential billing or documentation concern.</w:t>
      </w:r>
    </w:p>
    <w:p w14:paraId="50077BCA" w14:textId="77777777" w:rsidR="00D32E16" w:rsidRDefault="00D32E16" w:rsidP="00D32E16">
      <w:r>
        <w:t>For each group, we will analyze:</w:t>
      </w:r>
    </w:p>
    <w:p w14:paraId="4A24CCF3" w14:textId="77777777" w:rsidR="00D32E16" w:rsidRDefault="00D32E16" w:rsidP="00D32E16"/>
    <w:p w14:paraId="00D75495" w14:textId="77777777" w:rsidR="00D32E16" w:rsidRDefault="00D32E16" w:rsidP="00D32E16">
      <w:pPr>
        <w:pStyle w:val="ListParagraph"/>
        <w:numPr>
          <w:ilvl w:val="0"/>
          <w:numId w:val="4"/>
        </w:numPr>
      </w:pPr>
      <w:r>
        <w:t>How long after arrival sepsis criteria were first met (distribution)</w:t>
      </w:r>
    </w:p>
    <w:p w14:paraId="5FD4847C" w14:textId="77777777" w:rsidR="00D32E16" w:rsidRDefault="00D32E16" w:rsidP="00D32E16">
      <w:pPr>
        <w:pStyle w:val="ListParagraph"/>
        <w:numPr>
          <w:ilvl w:val="0"/>
          <w:numId w:val="4"/>
        </w:numPr>
      </w:pPr>
      <w:r>
        <w:t>Which sepsis criteria were already met at the time of the first inpatient order</w:t>
      </w:r>
    </w:p>
    <w:p w14:paraId="76EB7744" w14:textId="77777777" w:rsidR="00D32E16" w:rsidRDefault="00D32E16" w:rsidP="00D32E16">
      <w:pPr>
        <w:pStyle w:val="ListParagraph"/>
        <w:numPr>
          <w:ilvl w:val="0"/>
          <w:numId w:val="4"/>
        </w:numPr>
      </w:pPr>
      <w:r>
        <w:t>Which sepsis criteria were met at the time sepsis was first identified</w:t>
      </w:r>
    </w:p>
    <w:p w14:paraId="424B586D" w14:textId="77777777" w:rsidR="00D32E16" w:rsidRDefault="00D32E16" w:rsidP="00D32E16">
      <w:pPr>
        <w:pStyle w:val="ListParagraph"/>
        <w:numPr>
          <w:ilvl w:val="0"/>
          <w:numId w:val="4"/>
        </w:numPr>
      </w:pPr>
      <w:r>
        <w:t>Where the patient was admitted from (admission source)</w:t>
      </w:r>
    </w:p>
    <w:p w14:paraId="5F8C16A7" w14:textId="77777777" w:rsidR="00D32E16" w:rsidRDefault="00D32E16" w:rsidP="00D32E16">
      <w:pPr>
        <w:pStyle w:val="ListParagraph"/>
        <w:numPr>
          <w:ilvl w:val="0"/>
          <w:numId w:val="4"/>
        </w:numPr>
      </w:pPr>
      <w:r>
        <w:t>The highest sepsis severity level that was billed</w:t>
      </w:r>
    </w:p>
    <w:p w14:paraId="649262FE" w14:textId="1C4DE255" w:rsidR="138AA395" w:rsidRDefault="00D32E16" w:rsidP="00D32E16">
      <w:pPr>
        <w:pStyle w:val="ListParagraph"/>
        <w:numPr>
          <w:ilvl w:val="0"/>
          <w:numId w:val="4"/>
        </w:numPr>
      </w:pPr>
      <w:r>
        <w:t>The highest sepsis severity level calculated by the algorithm</w:t>
      </w:r>
      <w:r w:rsidR="138AA395">
        <w:rPr>
          <w:noProof/>
        </w:rPr>
        <w:drawing>
          <wp:inline distT="0" distB="0" distL="0" distR="0" wp14:anchorId="162CF84C" wp14:editId="1603C532">
            <wp:extent cx="5943600" cy="19050"/>
            <wp:effectExtent l="0" t="0" r="0" b="0"/>
            <wp:docPr id="324987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7257" name="Picture 324987257"/>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p w14:paraId="3FE6DEAF" w14:textId="5530DE0E" w:rsidR="34A1896C" w:rsidRDefault="34A1896C" w:rsidP="48A77AD6">
      <w:pPr>
        <w:rPr>
          <w:rFonts w:ascii="Calibri" w:eastAsia="Calibri" w:hAnsi="Calibri" w:cs="Calibri"/>
          <w:b/>
          <w:bCs/>
          <w:color w:val="000000" w:themeColor="text1"/>
          <w:highlight w:val="yellow"/>
        </w:rPr>
      </w:pPr>
      <w:r w:rsidRPr="48A77AD6">
        <w:rPr>
          <w:rFonts w:ascii="Calibri" w:eastAsia="Calibri" w:hAnsi="Calibri" w:cs="Calibri"/>
          <w:b/>
          <w:bCs/>
          <w:color w:val="000000" w:themeColor="text1"/>
          <w:highlight w:val="yellow"/>
        </w:rPr>
        <w:t>Decision Support Needed:</w:t>
      </w:r>
      <w:r w:rsidRPr="48A77AD6">
        <w:rPr>
          <w:rFonts w:ascii="Calibri" w:eastAsia="Calibri" w:hAnsi="Calibri" w:cs="Calibri"/>
          <w:b/>
          <w:bCs/>
          <w:color w:val="000000" w:themeColor="text1"/>
        </w:rPr>
        <w:t xml:space="preserve"> </w:t>
      </w:r>
    </w:p>
    <w:p w14:paraId="558E52C2" w14:textId="4CF3A0C8" w:rsidR="57D8981F" w:rsidRDefault="57D8981F" w:rsidP="48A77AD6">
      <w:pPr>
        <w:pStyle w:val="ListParagraph"/>
        <w:numPr>
          <w:ilvl w:val="0"/>
          <w:numId w:val="1"/>
        </w:numPr>
        <w:rPr>
          <w:rFonts w:ascii="Calibri" w:eastAsia="Calibri" w:hAnsi="Calibri" w:cs="Calibri"/>
        </w:rPr>
      </w:pPr>
      <w:r w:rsidRPr="48A77AD6">
        <w:rPr>
          <w:rFonts w:ascii="Calibri" w:eastAsia="Calibri" w:hAnsi="Calibri" w:cs="Calibri"/>
        </w:rPr>
        <w:t>Guidance on defining prophylactic antibiotics</w:t>
      </w:r>
      <w:r w:rsidR="00B900C8" w:rsidRPr="48A77AD6">
        <w:rPr>
          <w:rFonts w:ascii="Calibri" w:eastAsia="Calibri" w:hAnsi="Calibri" w:cs="Calibri"/>
        </w:rPr>
        <w:t xml:space="preserve"> or exclusion window after surgical case end</w:t>
      </w:r>
    </w:p>
    <w:p w14:paraId="41EEC7EE" w14:textId="6F456BE9" w:rsidR="00D32E16" w:rsidRDefault="0061021A" w:rsidP="0061021A">
      <w:pPr>
        <w:pStyle w:val="ListParagraph"/>
        <w:numPr>
          <w:ilvl w:val="0"/>
          <w:numId w:val="1"/>
        </w:numPr>
        <w:rPr>
          <w:rFonts w:ascii="Calibri" w:eastAsia="Calibri" w:hAnsi="Calibri" w:cs="Calibri"/>
        </w:rPr>
      </w:pPr>
      <w:r w:rsidRPr="0061021A">
        <w:rPr>
          <w:rFonts w:ascii="Calibri" w:eastAsia="Calibri" w:hAnsi="Calibri" w:cs="Calibri"/>
        </w:rPr>
        <w:t>Validation of the clinical definitions used to identify suspected infection, SIRS criteria, organ dysfunction (across six organ systems), and septic shock — a reference table has been prepared for review</w:t>
      </w:r>
      <w:r w:rsidR="00D32E16">
        <w:rPr>
          <w:rFonts w:ascii="Calibri" w:eastAsia="Calibri" w:hAnsi="Calibri" w:cs="Calibri"/>
        </w:rPr>
        <w:t>.</w:t>
      </w:r>
    </w:p>
    <w:p w14:paraId="3E0C2A3E" w14:textId="4EA01F66" w:rsidR="00D32E16" w:rsidRDefault="0061021A" w:rsidP="0061021A">
      <w:pPr>
        <w:pStyle w:val="ListParagraph"/>
        <w:numPr>
          <w:ilvl w:val="0"/>
          <w:numId w:val="1"/>
        </w:numPr>
        <w:rPr>
          <w:rFonts w:ascii="Calibri" w:eastAsia="Calibri" w:hAnsi="Calibri" w:cs="Calibri"/>
        </w:rPr>
      </w:pPr>
      <w:r w:rsidRPr="0061021A">
        <w:rPr>
          <w:rFonts w:ascii="Calibri" w:eastAsia="Calibri" w:hAnsi="Calibri" w:cs="Calibri"/>
        </w:rPr>
        <w:t>Input on the planned validation analysis for NPOA-billed encounters — including any additional metrics or subgroups clinical leadership would like to see</w:t>
      </w:r>
      <w:r w:rsidR="00D32E16">
        <w:rPr>
          <w:rFonts w:ascii="Calibri" w:eastAsia="Calibri" w:hAnsi="Calibri" w:cs="Calibri"/>
        </w:rPr>
        <w:t>.</w:t>
      </w:r>
    </w:p>
    <w:p w14:paraId="28D789F4" w14:textId="1B67BC72" w:rsidR="77BD3977" w:rsidRDefault="77BD3977" w:rsidP="2861662E">
      <w:r>
        <w:rPr>
          <w:noProof/>
        </w:rPr>
        <w:drawing>
          <wp:inline distT="0" distB="0" distL="0" distR="0" wp14:anchorId="5D6BBE65" wp14:editId="591229AF">
            <wp:extent cx="5943600" cy="19050"/>
            <wp:effectExtent l="0" t="0" r="0" b="0"/>
            <wp:docPr id="1459072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72571" name="Picture 1459072571"/>
                    <pic:cNvPicPr/>
                  </pic:nvPicPr>
                  <pic:blipFill>
                    <a:blip r:embed="rId10">
                      <a:extLst>
                        <a:ext uri="{28A0092B-C50C-407E-A947-70E740481C1C}">
                          <a14:useLocalDpi xmlns:a14="http://schemas.microsoft.com/office/drawing/2010/main"/>
                        </a:ext>
                      </a:extLst>
                    </a:blip>
                    <a:stretch>
                      <a:fillRect/>
                    </a:stretch>
                  </pic:blipFill>
                  <pic:spPr>
                    <a:xfrm>
                      <a:off x="0" y="0"/>
                      <a:ext cx="5943600" cy="19050"/>
                    </a:xfrm>
                    <a:prstGeom prst="rect">
                      <a:avLst/>
                    </a:prstGeom>
                  </pic:spPr>
                </pic:pic>
              </a:graphicData>
            </a:graphic>
          </wp:inline>
        </w:drawing>
      </w:r>
    </w:p>
    <w:sectPr w:rsidR="77BD397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805C1" w14:textId="77777777" w:rsidR="00C53980" w:rsidRDefault="00C53980">
      <w:pPr>
        <w:spacing w:after="0" w:line="240" w:lineRule="auto"/>
      </w:pPr>
      <w:r>
        <w:separator/>
      </w:r>
    </w:p>
  </w:endnote>
  <w:endnote w:type="continuationSeparator" w:id="0">
    <w:p w14:paraId="74F7D4D5" w14:textId="77777777" w:rsidR="00C53980" w:rsidRDefault="00C53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1DABAE" w14:paraId="0B958D5B" w14:textId="77777777" w:rsidTr="7B1DABAE">
      <w:trPr>
        <w:trHeight w:val="300"/>
      </w:trPr>
      <w:tc>
        <w:tcPr>
          <w:tcW w:w="3120" w:type="dxa"/>
        </w:tcPr>
        <w:p w14:paraId="3AFA4952" w14:textId="432E1DC8" w:rsidR="7B1DABAE" w:rsidRDefault="7B1DABAE" w:rsidP="7B1DABAE">
          <w:pPr>
            <w:pStyle w:val="Header"/>
            <w:ind w:left="-115"/>
          </w:pPr>
        </w:p>
      </w:tc>
      <w:tc>
        <w:tcPr>
          <w:tcW w:w="3120" w:type="dxa"/>
        </w:tcPr>
        <w:p w14:paraId="1AE18303" w14:textId="54C8F26B" w:rsidR="7B1DABAE" w:rsidRDefault="7B1DABAE" w:rsidP="7B1DABAE">
          <w:pPr>
            <w:pStyle w:val="Header"/>
            <w:jc w:val="center"/>
          </w:pPr>
        </w:p>
      </w:tc>
      <w:tc>
        <w:tcPr>
          <w:tcW w:w="3120" w:type="dxa"/>
        </w:tcPr>
        <w:p w14:paraId="571A585E" w14:textId="59D5EB00" w:rsidR="7B1DABAE" w:rsidRDefault="7B1DABAE" w:rsidP="7B1DABAE">
          <w:pPr>
            <w:pStyle w:val="Header"/>
            <w:ind w:right="-115"/>
            <w:jc w:val="right"/>
          </w:pPr>
        </w:p>
      </w:tc>
    </w:tr>
  </w:tbl>
  <w:p w14:paraId="531E29FA" w14:textId="3DAB7243" w:rsidR="7B1DABAE" w:rsidRDefault="7B1DABAE" w:rsidP="7B1DA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E763C" w14:textId="77777777" w:rsidR="00C53980" w:rsidRDefault="00C53980">
      <w:pPr>
        <w:spacing w:after="0" w:line="240" w:lineRule="auto"/>
      </w:pPr>
      <w:r>
        <w:separator/>
      </w:r>
    </w:p>
  </w:footnote>
  <w:footnote w:type="continuationSeparator" w:id="0">
    <w:p w14:paraId="54CAB94E" w14:textId="77777777" w:rsidR="00C53980" w:rsidRDefault="00C53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9360"/>
    </w:tblGrid>
    <w:tr w:rsidR="7B1DABAE" w14:paraId="57DCBDA0" w14:textId="77777777" w:rsidTr="31F2411D">
      <w:trPr>
        <w:trHeight w:val="300"/>
      </w:trPr>
      <w:tc>
        <w:tcPr>
          <w:tcW w:w="9360" w:type="dxa"/>
          <w:vAlign w:val="center"/>
        </w:tcPr>
        <w:p w14:paraId="35B157A8" w14:textId="5719EA0D" w:rsidR="7B1DABAE" w:rsidRDefault="31F2411D" w:rsidP="2861662E">
          <w:pPr>
            <w:pStyle w:val="Header"/>
            <w:ind w:left="-115"/>
            <w:jc w:val="right"/>
            <w:rPr>
              <w:rFonts w:ascii="Calibri" w:eastAsia="Calibri" w:hAnsi="Calibri" w:cs="Calibri"/>
            </w:rPr>
          </w:pPr>
          <w:r w:rsidRPr="31F2411D">
            <w:rPr>
              <w:rFonts w:ascii="Calibri" w:eastAsia="Calibri" w:hAnsi="Calibri" w:cs="Calibri"/>
            </w:rPr>
            <w:t>Sepsis Project Status Report</w:t>
          </w:r>
        </w:p>
      </w:tc>
    </w:tr>
  </w:tbl>
  <w:p w14:paraId="2601FF71" w14:textId="3EBAB684" w:rsidR="7B1DABAE" w:rsidRDefault="7B1DABAE" w:rsidP="7B1DA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5C70"/>
    <w:multiLevelType w:val="hybridMultilevel"/>
    <w:tmpl w:val="883A9EC8"/>
    <w:lvl w:ilvl="0" w:tplc="E200CB72">
      <w:start w:val="1"/>
      <w:numFmt w:val="bullet"/>
      <w:lvlText w:val=""/>
      <w:lvlJc w:val="left"/>
      <w:pPr>
        <w:ind w:left="720" w:hanging="360"/>
      </w:pPr>
      <w:rPr>
        <w:rFonts w:ascii="Symbol" w:hAnsi="Symbol" w:hint="default"/>
      </w:rPr>
    </w:lvl>
    <w:lvl w:ilvl="1" w:tplc="8AD0D71A">
      <w:start w:val="1"/>
      <w:numFmt w:val="bullet"/>
      <w:lvlText w:val="o"/>
      <w:lvlJc w:val="left"/>
      <w:pPr>
        <w:ind w:left="1440" w:hanging="360"/>
      </w:pPr>
      <w:rPr>
        <w:rFonts w:ascii="Courier New" w:hAnsi="Courier New" w:hint="default"/>
      </w:rPr>
    </w:lvl>
    <w:lvl w:ilvl="2" w:tplc="7EB6B418">
      <w:start w:val="1"/>
      <w:numFmt w:val="bullet"/>
      <w:lvlText w:val=""/>
      <w:lvlJc w:val="left"/>
      <w:pPr>
        <w:ind w:left="2160" w:hanging="360"/>
      </w:pPr>
      <w:rPr>
        <w:rFonts w:ascii="Wingdings" w:hAnsi="Wingdings" w:hint="default"/>
      </w:rPr>
    </w:lvl>
    <w:lvl w:ilvl="3" w:tplc="95380B5A">
      <w:start w:val="1"/>
      <w:numFmt w:val="bullet"/>
      <w:lvlText w:val=""/>
      <w:lvlJc w:val="left"/>
      <w:pPr>
        <w:ind w:left="2880" w:hanging="360"/>
      </w:pPr>
      <w:rPr>
        <w:rFonts w:ascii="Symbol" w:hAnsi="Symbol" w:hint="default"/>
      </w:rPr>
    </w:lvl>
    <w:lvl w:ilvl="4" w:tplc="C7383DBA">
      <w:start w:val="1"/>
      <w:numFmt w:val="bullet"/>
      <w:lvlText w:val="o"/>
      <w:lvlJc w:val="left"/>
      <w:pPr>
        <w:ind w:left="3600" w:hanging="360"/>
      </w:pPr>
      <w:rPr>
        <w:rFonts w:ascii="Courier New" w:hAnsi="Courier New" w:hint="default"/>
      </w:rPr>
    </w:lvl>
    <w:lvl w:ilvl="5" w:tplc="90F6C47A">
      <w:start w:val="1"/>
      <w:numFmt w:val="bullet"/>
      <w:lvlText w:val=""/>
      <w:lvlJc w:val="left"/>
      <w:pPr>
        <w:ind w:left="4320" w:hanging="360"/>
      </w:pPr>
      <w:rPr>
        <w:rFonts w:ascii="Wingdings" w:hAnsi="Wingdings" w:hint="default"/>
      </w:rPr>
    </w:lvl>
    <w:lvl w:ilvl="6" w:tplc="1D96615A">
      <w:start w:val="1"/>
      <w:numFmt w:val="bullet"/>
      <w:lvlText w:val=""/>
      <w:lvlJc w:val="left"/>
      <w:pPr>
        <w:ind w:left="5040" w:hanging="360"/>
      </w:pPr>
      <w:rPr>
        <w:rFonts w:ascii="Symbol" w:hAnsi="Symbol" w:hint="default"/>
      </w:rPr>
    </w:lvl>
    <w:lvl w:ilvl="7" w:tplc="32368D18">
      <w:start w:val="1"/>
      <w:numFmt w:val="bullet"/>
      <w:lvlText w:val="o"/>
      <w:lvlJc w:val="left"/>
      <w:pPr>
        <w:ind w:left="5760" w:hanging="360"/>
      </w:pPr>
      <w:rPr>
        <w:rFonts w:ascii="Courier New" w:hAnsi="Courier New" w:hint="default"/>
      </w:rPr>
    </w:lvl>
    <w:lvl w:ilvl="8" w:tplc="46CA061C">
      <w:start w:val="1"/>
      <w:numFmt w:val="bullet"/>
      <w:lvlText w:val=""/>
      <w:lvlJc w:val="left"/>
      <w:pPr>
        <w:ind w:left="6480" w:hanging="360"/>
      </w:pPr>
      <w:rPr>
        <w:rFonts w:ascii="Wingdings" w:hAnsi="Wingdings" w:hint="default"/>
      </w:rPr>
    </w:lvl>
  </w:abstractNum>
  <w:abstractNum w:abstractNumId="1" w15:restartNumberingAfterBreak="0">
    <w:nsid w:val="136F4EDC"/>
    <w:multiLevelType w:val="hybridMultilevel"/>
    <w:tmpl w:val="01883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2498E6"/>
    <w:multiLevelType w:val="hybridMultilevel"/>
    <w:tmpl w:val="76260594"/>
    <w:lvl w:ilvl="0" w:tplc="715A2A76">
      <w:start w:val="1"/>
      <w:numFmt w:val="bullet"/>
      <w:lvlText w:val=""/>
      <w:lvlJc w:val="left"/>
      <w:pPr>
        <w:ind w:left="720" w:hanging="360"/>
      </w:pPr>
      <w:rPr>
        <w:rFonts w:ascii="Symbol" w:hAnsi="Symbol" w:hint="default"/>
      </w:rPr>
    </w:lvl>
    <w:lvl w:ilvl="1" w:tplc="34FAE71C">
      <w:start w:val="1"/>
      <w:numFmt w:val="bullet"/>
      <w:lvlText w:val="o"/>
      <w:lvlJc w:val="left"/>
      <w:pPr>
        <w:ind w:left="1440" w:hanging="360"/>
      </w:pPr>
      <w:rPr>
        <w:rFonts w:ascii="Courier New" w:hAnsi="Courier New" w:hint="default"/>
      </w:rPr>
    </w:lvl>
    <w:lvl w:ilvl="2" w:tplc="9D40413E">
      <w:start w:val="1"/>
      <w:numFmt w:val="bullet"/>
      <w:lvlText w:val=""/>
      <w:lvlJc w:val="left"/>
      <w:pPr>
        <w:ind w:left="2160" w:hanging="360"/>
      </w:pPr>
      <w:rPr>
        <w:rFonts w:ascii="Wingdings" w:hAnsi="Wingdings" w:hint="default"/>
      </w:rPr>
    </w:lvl>
    <w:lvl w:ilvl="3" w:tplc="44AAAA2E">
      <w:start w:val="1"/>
      <w:numFmt w:val="bullet"/>
      <w:lvlText w:val=""/>
      <w:lvlJc w:val="left"/>
      <w:pPr>
        <w:ind w:left="2880" w:hanging="360"/>
      </w:pPr>
      <w:rPr>
        <w:rFonts w:ascii="Symbol" w:hAnsi="Symbol" w:hint="default"/>
      </w:rPr>
    </w:lvl>
    <w:lvl w:ilvl="4" w:tplc="31C263AE">
      <w:start w:val="1"/>
      <w:numFmt w:val="bullet"/>
      <w:lvlText w:val="o"/>
      <w:lvlJc w:val="left"/>
      <w:pPr>
        <w:ind w:left="3600" w:hanging="360"/>
      </w:pPr>
      <w:rPr>
        <w:rFonts w:ascii="Courier New" w:hAnsi="Courier New" w:hint="default"/>
      </w:rPr>
    </w:lvl>
    <w:lvl w:ilvl="5" w:tplc="789A476A">
      <w:start w:val="1"/>
      <w:numFmt w:val="bullet"/>
      <w:lvlText w:val=""/>
      <w:lvlJc w:val="left"/>
      <w:pPr>
        <w:ind w:left="4320" w:hanging="360"/>
      </w:pPr>
      <w:rPr>
        <w:rFonts w:ascii="Wingdings" w:hAnsi="Wingdings" w:hint="default"/>
      </w:rPr>
    </w:lvl>
    <w:lvl w:ilvl="6" w:tplc="29841CAC">
      <w:start w:val="1"/>
      <w:numFmt w:val="bullet"/>
      <w:lvlText w:val=""/>
      <w:lvlJc w:val="left"/>
      <w:pPr>
        <w:ind w:left="5040" w:hanging="360"/>
      </w:pPr>
      <w:rPr>
        <w:rFonts w:ascii="Symbol" w:hAnsi="Symbol" w:hint="default"/>
      </w:rPr>
    </w:lvl>
    <w:lvl w:ilvl="7" w:tplc="3AAAD452">
      <w:start w:val="1"/>
      <w:numFmt w:val="bullet"/>
      <w:lvlText w:val="o"/>
      <w:lvlJc w:val="left"/>
      <w:pPr>
        <w:ind w:left="5760" w:hanging="360"/>
      </w:pPr>
      <w:rPr>
        <w:rFonts w:ascii="Courier New" w:hAnsi="Courier New" w:hint="default"/>
      </w:rPr>
    </w:lvl>
    <w:lvl w:ilvl="8" w:tplc="D9C27620">
      <w:start w:val="1"/>
      <w:numFmt w:val="bullet"/>
      <w:lvlText w:val=""/>
      <w:lvlJc w:val="left"/>
      <w:pPr>
        <w:ind w:left="6480" w:hanging="360"/>
      </w:pPr>
      <w:rPr>
        <w:rFonts w:ascii="Wingdings" w:hAnsi="Wingdings" w:hint="default"/>
      </w:rPr>
    </w:lvl>
  </w:abstractNum>
  <w:abstractNum w:abstractNumId="3" w15:restartNumberingAfterBreak="0">
    <w:nsid w:val="6A7F9EE7"/>
    <w:multiLevelType w:val="hybridMultilevel"/>
    <w:tmpl w:val="E7727F58"/>
    <w:lvl w:ilvl="0" w:tplc="C90C5990">
      <w:start w:val="1"/>
      <w:numFmt w:val="bullet"/>
      <w:lvlText w:val=""/>
      <w:lvlJc w:val="left"/>
      <w:pPr>
        <w:ind w:left="720" w:hanging="360"/>
      </w:pPr>
      <w:rPr>
        <w:rFonts w:ascii="Symbol" w:hAnsi="Symbol" w:hint="default"/>
      </w:rPr>
    </w:lvl>
    <w:lvl w:ilvl="1" w:tplc="863AF07A">
      <w:start w:val="1"/>
      <w:numFmt w:val="bullet"/>
      <w:lvlText w:val="o"/>
      <w:lvlJc w:val="left"/>
      <w:pPr>
        <w:ind w:left="1440" w:hanging="360"/>
      </w:pPr>
      <w:rPr>
        <w:rFonts w:ascii="Courier New" w:hAnsi="Courier New" w:hint="default"/>
      </w:rPr>
    </w:lvl>
    <w:lvl w:ilvl="2" w:tplc="F81A9CE2">
      <w:start w:val="1"/>
      <w:numFmt w:val="bullet"/>
      <w:lvlText w:val=""/>
      <w:lvlJc w:val="left"/>
      <w:pPr>
        <w:ind w:left="2160" w:hanging="360"/>
      </w:pPr>
      <w:rPr>
        <w:rFonts w:ascii="Wingdings" w:hAnsi="Wingdings" w:hint="default"/>
      </w:rPr>
    </w:lvl>
    <w:lvl w:ilvl="3" w:tplc="F0A813E2">
      <w:start w:val="1"/>
      <w:numFmt w:val="bullet"/>
      <w:lvlText w:val=""/>
      <w:lvlJc w:val="left"/>
      <w:pPr>
        <w:ind w:left="2880" w:hanging="360"/>
      </w:pPr>
      <w:rPr>
        <w:rFonts w:ascii="Symbol" w:hAnsi="Symbol" w:hint="default"/>
      </w:rPr>
    </w:lvl>
    <w:lvl w:ilvl="4" w:tplc="15909128">
      <w:start w:val="1"/>
      <w:numFmt w:val="bullet"/>
      <w:lvlText w:val="o"/>
      <w:lvlJc w:val="left"/>
      <w:pPr>
        <w:ind w:left="3600" w:hanging="360"/>
      </w:pPr>
      <w:rPr>
        <w:rFonts w:ascii="Courier New" w:hAnsi="Courier New" w:hint="default"/>
      </w:rPr>
    </w:lvl>
    <w:lvl w:ilvl="5" w:tplc="41F4A02A">
      <w:start w:val="1"/>
      <w:numFmt w:val="bullet"/>
      <w:lvlText w:val=""/>
      <w:lvlJc w:val="left"/>
      <w:pPr>
        <w:ind w:left="4320" w:hanging="360"/>
      </w:pPr>
      <w:rPr>
        <w:rFonts w:ascii="Wingdings" w:hAnsi="Wingdings" w:hint="default"/>
      </w:rPr>
    </w:lvl>
    <w:lvl w:ilvl="6" w:tplc="FDFAE6F8">
      <w:start w:val="1"/>
      <w:numFmt w:val="bullet"/>
      <w:lvlText w:val=""/>
      <w:lvlJc w:val="left"/>
      <w:pPr>
        <w:ind w:left="5040" w:hanging="360"/>
      </w:pPr>
      <w:rPr>
        <w:rFonts w:ascii="Symbol" w:hAnsi="Symbol" w:hint="default"/>
      </w:rPr>
    </w:lvl>
    <w:lvl w:ilvl="7" w:tplc="6A1AC1FC">
      <w:start w:val="1"/>
      <w:numFmt w:val="bullet"/>
      <w:lvlText w:val="o"/>
      <w:lvlJc w:val="left"/>
      <w:pPr>
        <w:ind w:left="5760" w:hanging="360"/>
      </w:pPr>
      <w:rPr>
        <w:rFonts w:ascii="Courier New" w:hAnsi="Courier New" w:hint="default"/>
      </w:rPr>
    </w:lvl>
    <w:lvl w:ilvl="8" w:tplc="9D7C36EA">
      <w:start w:val="1"/>
      <w:numFmt w:val="bullet"/>
      <w:lvlText w:val=""/>
      <w:lvlJc w:val="left"/>
      <w:pPr>
        <w:ind w:left="6480" w:hanging="360"/>
      </w:pPr>
      <w:rPr>
        <w:rFonts w:ascii="Wingdings" w:hAnsi="Wingdings" w:hint="default"/>
      </w:rPr>
    </w:lvl>
  </w:abstractNum>
  <w:num w:numId="1" w16cid:durableId="525677710">
    <w:abstractNumId w:val="3"/>
  </w:num>
  <w:num w:numId="2" w16cid:durableId="2119835064">
    <w:abstractNumId w:val="2"/>
  </w:num>
  <w:num w:numId="3" w16cid:durableId="584923550">
    <w:abstractNumId w:val="0"/>
  </w:num>
  <w:num w:numId="4" w16cid:durableId="1102644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F14CA9"/>
    <w:rsid w:val="000F477F"/>
    <w:rsid w:val="0010058C"/>
    <w:rsid w:val="0022639A"/>
    <w:rsid w:val="00270964"/>
    <w:rsid w:val="0032083F"/>
    <w:rsid w:val="00485EC3"/>
    <w:rsid w:val="0057FF54"/>
    <w:rsid w:val="0061021A"/>
    <w:rsid w:val="007C4AFF"/>
    <w:rsid w:val="00B900C8"/>
    <w:rsid w:val="00C53980"/>
    <w:rsid w:val="00D32E16"/>
    <w:rsid w:val="00EB31D8"/>
    <w:rsid w:val="01C02FEB"/>
    <w:rsid w:val="0408C47C"/>
    <w:rsid w:val="06727BE9"/>
    <w:rsid w:val="07EDE58E"/>
    <w:rsid w:val="088DB70D"/>
    <w:rsid w:val="0DA7D8F6"/>
    <w:rsid w:val="0EE9E730"/>
    <w:rsid w:val="0F0C8F45"/>
    <w:rsid w:val="11E5C2E6"/>
    <w:rsid w:val="12B635E0"/>
    <w:rsid w:val="13708F7F"/>
    <w:rsid w:val="138AA395"/>
    <w:rsid w:val="13A8F07D"/>
    <w:rsid w:val="140A9DA2"/>
    <w:rsid w:val="16B90660"/>
    <w:rsid w:val="185C8CC8"/>
    <w:rsid w:val="1973C571"/>
    <w:rsid w:val="1A6810C0"/>
    <w:rsid w:val="1BCF511F"/>
    <w:rsid w:val="200202B8"/>
    <w:rsid w:val="2091E59A"/>
    <w:rsid w:val="2211A4B3"/>
    <w:rsid w:val="221FCB9F"/>
    <w:rsid w:val="25D550F8"/>
    <w:rsid w:val="2861662E"/>
    <w:rsid w:val="29920DF9"/>
    <w:rsid w:val="299FD1C9"/>
    <w:rsid w:val="2A330B76"/>
    <w:rsid w:val="2C4FB74B"/>
    <w:rsid w:val="2ECAE248"/>
    <w:rsid w:val="2FC72460"/>
    <w:rsid w:val="30F14CA9"/>
    <w:rsid w:val="31F2411D"/>
    <w:rsid w:val="343AC7E9"/>
    <w:rsid w:val="34A1896C"/>
    <w:rsid w:val="35FE1A30"/>
    <w:rsid w:val="37109BC9"/>
    <w:rsid w:val="39D2A26E"/>
    <w:rsid w:val="3DDAF9F9"/>
    <w:rsid w:val="41192EA9"/>
    <w:rsid w:val="412904C9"/>
    <w:rsid w:val="4617AD5B"/>
    <w:rsid w:val="46CAE501"/>
    <w:rsid w:val="48A77AD6"/>
    <w:rsid w:val="498DF981"/>
    <w:rsid w:val="49C964EE"/>
    <w:rsid w:val="4A51C23C"/>
    <w:rsid w:val="4B8CC501"/>
    <w:rsid w:val="4BA45263"/>
    <w:rsid w:val="4CA10768"/>
    <w:rsid w:val="4D715747"/>
    <w:rsid w:val="4E339E81"/>
    <w:rsid w:val="526038D4"/>
    <w:rsid w:val="532719F1"/>
    <w:rsid w:val="56397CA1"/>
    <w:rsid w:val="57D8981F"/>
    <w:rsid w:val="58385644"/>
    <w:rsid w:val="589E0DBB"/>
    <w:rsid w:val="5BFC3F21"/>
    <w:rsid w:val="5DC391B9"/>
    <w:rsid w:val="5E16432D"/>
    <w:rsid w:val="60412150"/>
    <w:rsid w:val="66073413"/>
    <w:rsid w:val="674A5AFA"/>
    <w:rsid w:val="6AE0EC00"/>
    <w:rsid w:val="6D90ABAF"/>
    <w:rsid w:val="6EDCF30B"/>
    <w:rsid w:val="6F345FE1"/>
    <w:rsid w:val="703827BA"/>
    <w:rsid w:val="70977D97"/>
    <w:rsid w:val="7279EBB2"/>
    <w:rsid w:val="7286DBC4"/>
    <w:rsid w:val="74DD3E46"/>
    <w:rsid w:val="74F264FC"/>
    <w:rsid w:val="7613754B"/>
    <w:rsid w:val="77BD3977"/>
    <w:rsid w:val="77D6D1DD"/>
    <w:rsid w:val="7A6B52C8"/>
    <w:rsid w:val="7B1DABAE"/>
    <w:rsid w:val="7C522F78"/>
    <w:rsid w:val="7CFD2616"/>
    <w:rsid w:val="7D976E51"/>
    <w:rsid w:val="7DD346CA"/>
    <w:rsid w:val="7F0A5302"/>
    <w:rsid w:val="7F360C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4CA9"/>
  <w15:chartTrackingRefBased/>
  <w15:docId w15:val="{1F6B6AE2-4359-4205-8A4E-128A5310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48A77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c5a6290-5aa3-469c-bb17-ecff5571173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D6926BABB1C743890689795585C694" ma:contentTypeVersion="11" ma:contentTypeDescription="Create a new document." ma:contentTypeScope="" ma:versionID="73a47a130c3a7ed7fb30cfc881e90bd3">
  <xsd:schema xmlns:xsd="http://www.w3.org/2001/XMLSchema" xmlns:xs="http://www.w3.org/2001/XMLSchema" xmlns:p="http://schemas.microsoft.com/office/2006/metadata/properties" xmlns:ns1="http://schemas.microsoft.com/sharepoint/v3" xmlns:ns2="ac5a6290-5aa3-469c-bb17-ecff55711736" targetNamespace="http://schemas.microsoft.com/office/2006/metadata/properties" ma:root="true" ma:fieldsID="c05e40291c141edb79ba8a5f8cd6a61e" ns1:_="" ns2:_="">
    <xsd:import namespace="http://schemas.microsoft.com/sharepoint/v3"/>
    <xsd:import namespace="ac5a6290-5aa3-469c-bb17-ecff557117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a6290-5aa3-469c-bb17-ecff55711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c6beda-2b55-4c3a-b30f-a557728065f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DCDD98-F3E5-4E73-9588-4A0A073759D2}">
  <ds:schemaRefs>
    <ds:schemaRef ds:uri="http://schemas.microsoft.com/office/2006/metadata/properties"/>
    <ds:schemaRef ds:uri="http://schemas.microsoft.com/office/infopath/2007/PartnerControls"/>
    <ds:schemaRef ds:uri="http://schemas.microsoft.com/sharepoint/v3"/>
    <ds:schemaRef ds:uri="ac5a6290-5aa3-469c-bb17-ecff55711736"/>
  </ds:schemaRefs>
</ds:datastoreItem>
</file>

<file path=customXml/itemProps2.xml><?xml version="1.0" encoding="utf-8"?>
<ds:datastoreItem xmlns:ds="http://schemas.openxmlformats.org/officeDocument/2006/customXml" ds:itemID="{6B08D436-1D23-437C-90E8-1CEBC56DC2CF}">
  <ds:schemaRefs>
    <ds:schemaRef ds:uri="http://schemas.microsoft.com/sharepoint/v3/contenttype/forms"/>
  </ds:schemaRefs>
</ds:datastoreItem>
</file>

<file path=customXml/itemProps3.xml><?xml version="1.0" encoding="utf-8"?>
<ds:datastoreItem xmlns:ds="http://schemas.openxmlformats.org/officeDocument/2006/customXml" ds:itemID="{C771D6D9-4450-47A2-8D04-FF0B1EE36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5a6290-5aa3-469c-bb17-ecff55711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2217</Characters>
  <Application>Microsoft Office Word</Application>
  <DocSecurity>0</DocSecurity>
  <Lines>92</Lines>
  <Paragraphs>80</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Aamirah Vadsariya</dc:creator>
  <cp:keywords/>
  <dc:description/>
  <cp:lastModifiedBy>Mohamed Ali</cp:lastModifiedBy>
  <cp:revision>3</cp:revision>
  <dcterms:created xsi:type="dcterms:W3CDTF">2026-03-27T01:14:00Z</dcterms:created>
  <dcterms:modified xsi:type="dcterms:W3CDTF">2026-03-27T01:15:00Z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0x010100DED6926BABB1C743890689795585C694</vt:lpwstr>
  </property>
  <property fmtid="{D5CDD505-2E9C-101B-9397-08002B2CF9AE}" pid="3" name="MediaServiceImageTags">
    <vt:lpwstr/>
  </property>
</Properties>
</file>