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69A5" w14:textId="77777777" w:rsidR="00F76139" w:rsidRDefault="00F76139" w:rsidP="00F76139">
      <w:pPr>
        <w:jc w:val="center"/>
        <w:rPr>
          <w:b/>
          <w:sz w:val="72"/>
          <w:szCs w:val="72"/>
          <w:lang w:val="en-US"/>
        </w:rPr>
      </w:pPr>
      <w:r w:rsidRPr="00575636">
        <w:rPr>
          <w:b/>
          <w:sz w:val="72"/>
          <w:szCs w:val="72"/>
          <w:lang w:val="en-US"/>
        </w:rPr>
        <w:t xml:space="preserve">Exercises (cooking recipes) </w:t>
      </w:r>
    </w:p>
    <w:p w14:paraId="68C869A6" w14:textId="39A5341C" w:rsidR="00CD36DB" w:rsidRPr="00575636" w:rsidRDefault="00CB579E" w:rsidP="00CD36DB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Analyzing your model results</w:t>
      </w:r>
    </w:p>
    <w:p w14:paraId="68C869A7" w14:textId="77777777" w:rsidR="00ED519A" w:rsidRDefault="00ED519A" w:rsidP="00F76139">
      <w:pPr>
        <w:rPr>
          <w:b/>
          <w:sz w:val="40"/>
          <w:szCs w:val="40"/>
          <w:lang w:val="en-US"/>
        </w:rPr>
      </w:pPr>
    </w:p>
    <w:p w14:paraId="68C869A8" w14:textId="77777777" w:rsidR="00CD36DB" w:rsidRDefault="00CD36DB" w:rsidP="005920E3">
      <w:pPr>
        <w:ind w:right="-46"/>
        <w:rPr>
          <w:lang w:val="en-US"/>
        </w:rPr>
      </w:pPr>
      <w:r>
        <w:rPr>
          <w:lang w:val="en-US"/>
        </w:rPr>
        <w:t>We will</w:t>
      </w:r>
      <w:r w:rsidR="005920E3">
        <w:rPr>
          <w:lang w:val="en-US"/>
        </w:rPr>
        <w:t xml:space="preserve"> explore model results (output variables), analyze them and comparing among different runs (i.e. different resolutions and with/without human influence). </w:t>
      </w:r>
    </w:p>
    <w:p w14:paraId="68C869A9" w14:textId="77777777" w:rsidR="005920E3" w:rsidRDefault="005920E3" w:rsidP="005920E3">
      <w:pPr>
        <w:ind w:right="-46"/>
        <w:rPr>
          <w:lang w:val="en-US"/>
        </w:rPr>
      </w:pPr>
      <w:r>
        <w:rPr>
          <w:lang w:val="en-US"/>
        </w:rPr>
        <w:t xml:space="preserve">The main tools that we will use: </w:t>
      </w:r>
      <w:proofErr w:type="spellStart"/>
      <w:r w:rsidR="002618F4">
        <w:rPr>
          <w:lang w:val="en-US"/>
        </w:rPr>
        <w:t>cdo</w:t>
      </w:r>
      <w:proofErr w:type="spellEnd"/>
      <w:r w:rsidR="002618F4">
        <w:rPr>
          <w:lang w:val="en-US"/>
        </w:rPr>
        <w:t xml:space="preserve"> and </w:t>
      </w:r>
      <w:proofErr w:type="spellStart"/>
      <w:r>
        <w:rPr>
          <w:lang w:val="en-US"/>
        </w:rPr>
        <w:t>ncview</w:t>
      </w:r>
      <w:proofErr w:type="spellEnd"/>
      <w:r>
        <w:rPr>
          <w:lang w:val="en-US"/>
        </w:rPr>
        <w:t xml:space="preserve"> </w:t>
      </w:r>
      <w:r w:rsidR="006A4035">
        <w:rPr>
          <w:lang w:val="en-US"/>
        </w:rPr>
        <w:t xml:space="preserve">(and </w:t>
      </w:r>
      <w:proofErr w:type="spellStart"/>
      <w:r w:rsidR="006A4035">
        <w:rPr>
          <w:lang w:val="en-US"/>
        </w:rPr>
        <w:t>aguila</w:t>
      </w:r>
      <w:proofErr w:type="spellEnd"/>
      <w:r w:rsidR="006A4035">
        <w:rPr>
          <w:lang w:val="en-US"/>
        </w:rPr>
        <w:t xml:space="preserve">). </w:t>
      </w:r>
    </w:p>
    <w:p w14:paraId="68C869AA" w14:textId="77777777" w:rsidR="00CD36DB" w:rsidRDefault="002618F4" w:rsidP="00CD36DB">
      <w:pPr>
        <w:ind w:right="-330"/>
        <w:rPr>
          <w:lang w:val="en-US"/>
        </w:rPr>
      </w:pPr>
      <w:r>
        <w:rPr>
          <w:lang w:val="en-US"/>
        </w:rPr>
        <w:t>The following exercise</w:t>
      </w:r>
      <w:r w:rsidR="00777610">
        <w:rPr>
          <w:lang w:val="en-US"/>
        </w:rPr>
        <w:t>s</w:t>
      </w:r>
      <w:r>
        <w:rPr>
          <w:lang w:val="en-US"/>
        </w:rPr>
        <w:t xml:space="preserve"> are just few ideas. Please feel free to introduce some improvisation. </w:t>
      </w:r>
    </w:p>
    <w:p w14:paraId="68C869AB" w14:textId="77777777" w:rsidR="002618F4" w:rsidRDefault="00DD71B2" w:rsidP="002618F4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 w:rsidRPr="000B355E">
        <w:rPr>
          <w:lang w:val="en-US"/>
        </w:rPr>
        <w:t xml:space="preserve">Calculate the long term mean of </w:t>
      </w:r>
      <w:r w:rsidR="00777610" w:rsidRPr="000B355E">
        <w:rPr>
          <w:lang w:val="en-US"/>
        </w:rPr>
        <w:t xml:space="preserve">annual </w:t>
      </w:r>
      <w:r w:rsidR="004F780F" w:rsidRPr="000B355E">
        <w:rPr>
          <w:lang w:val="en-US"/>
        </w:rPr>
        <w:t xml:space="preserve">local </w:t>
      </w:r>
      <w:r w:rsidR="00777610" w:rsidRPr="000B355E">
        <w:rPr>
          <w:lang w:val="en-US"/>
        </w:rPr>
        <w:t>r</w:t>
      </w:r>
      <w:r w:rsidRPr="000B355E">
        <w:rPr>
          <w:lang w:val="en-US"/>
        </w:rPr>
        <w:t>unoff (m/year).</w:t>
      </w:r>
      <w:r w:rsidR="004F780F" w:rsidRPr="000B355E">
        <w:rPr>
          <w:lang w:val="en-US"/>
        </w:rPr>
        <w:t xml:space="preserve"> </w:t>
      </w:r>
    </w:p>
    <w:p w14:paraId="68C869AC" w14:textId="77777777" w:rsidR="000B355E" w:rsidRPr="000B355E" w:rsidRDefault="000B355E" w:rsidP="000B355E">
      <w:pPr>
        <w:pStyle w:val="ListParagraph"/>
        <w:ind w:right="-330"/>
        <w:rPr>
          <w:lang w:val="en-US"/>
        </w:rPr>
      </w:pPr>
    </w:p>
    <w:p w14:paraId="68C869AD" w14:textId="77777777" w:rsidR="002618F4" w:rsidRPr="002618F4" w:rsidRDefault="002618F4" w:rsidP="002618F4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 w:rsidR="00D17823">
        <w:rPr>
          <w:rFonts w:ascii="Courier (W1)" w:hAnsi="Courier (W1)"/>
          <w:lang w:val="en-US"/>
        </w:rPr>
        <w:t xml:space="preserve"> </w:t>
      </w:r>
      <w:proofErr w:type="spellStart"/>
      <w:r w:rsidR="004F780F" w:rsidRPr="004F780F">
        <w:rPr>
          <w:rFonts w:ascii="Courier (W1)" w:hAnsi="Courier (W1)"/>
          <w:lang w:val="en-US"/>
        </w:rPr>
        <w:t>cdo</w:t>
      </w:r>
      <w:proofErr w:type="spellEnd"/>
      <w:r w:rsidR="004F780F" w:rsidRPr="004F780F">
        <w:rPr>
          <w:rFonts w:ascii="Courier (W1)" w:hAnsi="Courier (W1)"/>
          <w:lang w:val="en-US"/>
        </w:rPr>
        <w:t xml:space="preserve"> </w:t>
      </w:r>
      <w:proofErr w:type="spellStart"/>
      <w:r w:rsidR="004F780F" w:rsidRPr="004F780F">
        <w:rPr>
          <w:rFonts w:ascii="Courier (W1)" w:hAnsi="Courier (W1)"/>
          <w:lang w:val="en-US"/>
        </w:rPr>
        <w:t>timmean</w:t>
      </w:r>
      <w:proofErr w:type="spellEnd"/>
      <w:r w:rsidR="004F780F" w:rsidRPr="004F780F">
        <w:rPr>
          <w:rFonts w:ascii="Courier (W1)" w:hAnsi="Courier (W1)"/>
          <w:lang w:val="en-US"/>
        </w:rPr>
        <w:t xml:space="preserve"> human/netcdf/runoff_annuaTot_output.nc longterm_annual_runoff_human.nc</w:t>
      </w:r>
    </w:p>
    <w:p w14:paraId="68C869AE" w14:textId="77777777" w:rsidR="002618F4" w:rsidRDefault="002618F4" w:rsidP="002618F4">
      <w:pPr>
        <w:pStyle w:val="ListParagraph"/>
        <w:ind w:right="-330"/>
        <w:rPr>
          <w:lang w:val="en-US"/>
        </w:rPr>
      </w:pPr>
    </w:p>
    <w:p w14:paraId="68C869AF" w14:textId="77777777" w:rsidR="004F780F" w:rsidRPr="000B355E" w:rsidRDefault="004F780F" w:rsidP="000B355E">
      <w:pPr>
        <w:pStyle w:val="ListParagraph"/>
        <w:ind w:right="-330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ncview</w:t>
      </w:r>
      <w:proofErr w:type="spellEnd"/>
      <w:r>
        <w:rPr>
          <w:lang w:val="en-US"/>
        </w:rPr>
        <w:t xml:space="preserve">, you may also want to visualize and compare the long term average of runoff fields from different scenarios/runs. </w:t>
      </w:r>
      <w:r w:rsidR="000B355E">
        <w:rPr>
          <w:lang w:val="en-US"/>
        </w:rPr>
        <w:t xml:space="preserve">Note that the components of runoff </w:t>
      </w:r>
      <w:r w:rsidR="00DB3AAA">
        <w:rPr>
          <w:lang w:val="en-US"/>
        </w:rPr>
        <w:t>consist of</w:t>
      </w:r>
      <w:r w:rsidR="000B355E">
        <w:rPr>
          <w:lang w:val="en-US"/>
        </w:rPr>
        <w:t xml:space="preserve"> </w:t>
      </w:r>
      <w:proofErr w:type="spellStart"/>
      <w:r w:rsidR="000B355E">
        <w:rPr>
          <w:lang w:val="en-US"/>
        </w:rPr>
        <w:t>directRunoff</w:t>
      </w:r>
      <w:proofErr w:type="spellEnd"/>
      <w:r w:rsidR="000B355E">
        <w:rPr>
          <w:lang w:val="en-US"/>
        </w:rPr>
        <w:t xml:space="preserve"> (Q1)</w:t>
      </w:r>
      <w:r w:rsidR="00DB3AAA">
        <w:rPr>
          <w:lang w:val="en-US"/>
        </w:rPr>
        <w:t xml:space="preserve">, </w:t>
      </w:r>
      <w:r w:rsidR="000B355E">
        <w:rPr>
          <w:lang w:val="en-US"/>
        </w:rPr>
        <w:t>interflow (Q2)</w:t>
      </w:r>
      <w:r w:rsidR="00DB3AAA">
        <w:rPr>
          <w:lang w:val="en-US"/>
        </w:rPr>
        <w:t>, and</w:t>
      </w:r>
      <w:r w:rsidR="000B355E">
        <w:rPr>
          <w:lang w:val="en-US"/>
        </w:rPr>
        <w:t xml:space="preserve"> baseflow (Q3). You may also want to visualize </w:t>
      </w:r>
      <w:r w:rsidR="00DB3AAA">
        <w:rPr>
          <w:lang w:val="en-US"/>
        </w:rPr>
        <w:t xml:space="preserve">the long term mean values </w:t>
      </w:r>
      <w:r w:rsidR="000B355E">
        <w:rPr>
          <w:lang w:val="en-US"/>
        </w:rPr>
        <w:t>of these components</w:t>
      </w:r>
      <w:r w:rsidR="00DB3AAA">
        <w:rPr>
          <w:lang w:val="en-US"/>
        </w:rPr>
        <w:t xml:space="preserve"> and make comparisons among different runs</w:t>
      </w:r>
      <w:r w:rsidR="000B355E">
        <w:rPr>
          <w:lang w:val="en-US"/>
        </w:rPr>
        <w:t xml:space="preserve">.  </w:t>
      </w:r>
    </w:p>
    <w:p w14:paraId="68C869B0" w14:textId="77777777" w:rsidR="004F780F" w:rsidRDefault="004F780F" w:rsidP="002618F4">
      <w:pPr>
        <w:pStyle w:val="ListParagraph"/>
        <w:ind w:right="-330"/>
        <w:rPr>
          <w:lang w:val="en-US"/>
        </w:rPr>
      </w:pPr>
    </w:p>
    <w:p w14:paraId="68C869B1" w14:textId="77777777" w:rsidR="00DB3AAA" w:rsidRDefault="00DB3AAA" w:rsidP="00DB3AAA">
      <w:pPr>
        <w:pStyle w:val="ListParagraph"/>
        <w:ind w:right="-330"/>
        <w:rPr>
          <w:lang w:val="en-US"/>
        </w:rPr>
      </w:pPr>
      <w:r>
        <w:rPr>
          <w:lang w:val="en-US"/>
        </w:rPr>
        <w:t xml:space="preserve">Some other variables that you may want to compare are </w:t>
      </w:r>
      <w:proofErr w:type="spellStart"/>
      <w:r>
        <w:rPr>
          <w:lang w:val="en-US"/>
        </w:rPr>
        <w:t>totalEvaporation</w:t>
      </w:r>
      <w:proofErr w:type="spellEnd"/>
      <w:r w:rsidR="00ED51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gwRecharge</w:t>
      </w:r>
      <w:proofErr w:type="spellEnd"/>
      <w:r w:rsidR="00ED519A">
        <w:rPr>
          <w:lang w:val="en-US"/>
        </w:rPr>
        <w:t xml:space="preserve">, </w:t>
      </w:r>
      <w:proofErr w:type="spellStart"/>
      <w:r w:rsidR="00ED519A">
        <w:rPr>
          <w:lang w:val="en-US"/>
        </w:rPr>
        <w:t>surfaceWaterAbstraction</w:t>
      </w:r>
      <w:proofErr w:type="spellEnd"/>
      <w:r w:rsidR="00ED519A">
        <w:rPr>
          <w:lang w:val="en-US"/>
        </w:rPr>
        <w:t xml:space="preserve">, </w:t>
      </w:r>
      <w:proofErr w:type="spellStart"/>
      <w:r w:rsidR="00ED519A">
        <w:rPr>
          <w:lang w:val="en-US"/>
        </w:rPr>
        <w:t>totalGroundwaterAbstraction</w:t>
      </w:r>
      <w:proofErr w:type="spellEnd"/>
      <w:r w:rsidR="00ED519A">
        <w:rPr>
          <w:lang w:val="en-US"/>
        </w:rPr>
        <w:t xml:space="preserve">, </w:t>
      </w:r>
      <w:proofErr w:type="spellStart"/>
      <w:r w:rsidR="006A4035" w:rsidRPr="006A4035">
        <w:rPr>
          <w:lang w:val="en-US"/>
        </w:rPr>
        <w:t>nonFossilGroundwaterAbstraction</w:t>
      </w:r>
      <w:proofErr w:type="spellEnd"/>
      <w:r w:rsidR="006A4035">
        <w:rPr>
          <w:lang w:val="en-US"/>
        </w:rPr>
        <w:t xml:space="preserve">, </w:t>
      </w:r>
      <w:proofErr w:type="spellStart"/>
      <w:r w:rsidR="006A4035" w:rsidRPr="006A4035">
        <w:rPr>
          <w:lang w:val="en-US"/>
        </w:rPr>
        <w:t>fossilGroundwaterAbstraction</w:t>
      </w:r>
      <w:proofErr w:type="spellEnd"/>
      <w:r w:rsidR="006A4035">
        <w:rPr>
          <w:lang w:val="en-US"/>
        </w:rPr>
        <w:t xml:space="preserve">, </w:t>
      </w:r>
      <w:r w:rsidR="00ED519A">
        <w:rPr>
          <w:lang w:val="en-US"/>
        </w:rPr>
        <w:t xml:space="preserve">etc. </w:t>
      </w:r>
      <w:r>
        <w:rPr>
          <w:lang w:val="en-US"/>
        </w:rPr>
        <w:t xml:space="preserve"> </w:t>
      </w:r>
    </w:p>
    <w:p w14:paraId="68C869B2" w14:textId="77777777" w:rsidR="00DB3AAA" w:rsidRDefault="00DB3AAA" w:rsidP="002618F4">
      <w:pPr>
        <w:pStyle w:val="ListParagraph"/>
        <w:ind w:right="-330"/>
        <w:rPr>
          <w:lang w:val="en-US"/>
        </w:rPr>
      </w:pPr>
    </w:p>
    <w:p w14:paraId="68C869B3" w14:textId="77777777" w:rsidR="005920E3" w:rsidRDefault="00DD71B2" w:rsidP="005920E3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 w:rsidRPr="005920E3">
        <w:rPr>
          <w:lang w:val="en-US"/>
        </w:rPr>
        <w:t>Calculate the long term mean of annual precipitation (m/year).</w:t>
      </w:r>
    </w:p>
    <w:p w14:paraId="68C869B4" w14:textId="77777777" w:rsidR="00D17823" w:rsidRDefault="00D17823" w:rsidP="00D17823">
      <w:pPr>
        <w:pStyle w:val="ListParagraph"/>
        <w:ind w:right="-330"/>
        <w:rPr>
          <w:lang w:val="en-US"/>
        </w:rPr>
      </w:pPr>
    </w:p>
    <w:p w14:paraId="68C869B5" w14:textId="77777777" w:rsidR="004F780F" w:rsidRPr="002618F4" w:rsidRDefault="004F780F" w:rsidP="004F780F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</w:t>
      </w:r>
      <w:proofErr w:type="spellStart"/>
      <w:r w:rsidRPr="004F780F">
        <w:rPr>
          <w:rFonts w:ascii="Courier (W1)" w:hAnsi="Courier (W1)"/>
          <w:lang w:val="en-US"/>
        </w:rPr>
        <w:t>cdo</w:t>
      </w:r>
      <w:proofErr w:type="spellEnd"/>
      <w:r w:rsidRPr="004F780F">
        <w:rPr>
          <w:rFonts w:ascii="Courier (W1)" w:hAnsi="Courier (W1)"/>
          <w:lang w:val="en-US"/>
        </w:rPr>
        <w:t xml:space="preserve"> </w:t>
      </w:r>
      <w:proofErr w:type="spellStart"/>
      <w:r w:rsidRPr="004F780F">
        <w:rPr>
          <w:rFonts w:ascii="Courier (W1)" w:hAnsi="Courier (W1)"/>
          <w:lang w:val="en-US"/>
        </w:rPr>
        <w:t>timmean</w:t>
      </w:r>
      <w:proofErr w:type="spellEnd"/>
      <w:r w:rsidRPr="004F780F">
        <w:rPr>
          <w:rFonts w:ascii="Courier (W1)" w:hAnsi="Courier (W1)"/>
          <w:lang w:val="en-US"/>
        </w:rPr>
        <w:t xml:space="preserve"> human/netcdf/</w:t>
      </w:r>
      <w:r>
        <w:rPr>
          <w:rFonts w:ascii="Courier (W1)" w:hAnsi="Courier (W1)"/>
          <w:lang w:val="en-US"/>
        </w:rPr>
        <w:t>precipitation</w:t>
      </w:r>
      <w:r w:rsidRPr="004F780F">
        <w:rPr>
          <w:rFonts w:ascii="Courier (W1)" w:hAnsi="Courier (W1)"/>
          <w:lang w:val="en-US"/>
        </w:rPr>
        <w:t>_annuaTot_output.nc longterm_annual_</w:t>
      </w:r>
      <w:r>
        <w:rPr>
          <w:rFonts w:ascii="Courier (W1)" w:hAnsi="Courier (W1)"/>
          <w:lang w:val="en-US"/>
        </w:rPr>
        <w:t>precipitation</w:t>
      </w:r>
      <w:r w:rsidRPr="004F780F">
        <w:rPr>
          <w:rFonts w:ascii="Courier (W1)" w:hAnsi="Courier (W1)"/>
          <w:lang w:val="en-US"/>
        </w:rPr>
        <w:t>_human.nc</w:t>
      </w:r>
    </w:p>
    <w:p w14:paraId="68C869B6" w14:textId="77777777" w:rsidR="004F780F" w:rsidRDefault="004F780F" w:rsidP="00D17823">
      <w:pPr>
        <w:pStyle w:val="ListParagraph"/>
        <w:ind w:right="-330"/>
        <w:rPr>
          <w:lang w:val="en-US"/>
        </w:rPr>
      </w:pPr>
    </w:p>
    <w:p w14:paraId="68C869B7" w14:textId="77777777" w:rsidR="004F780F" w:rsidRDefault="004F780F" w:rsidP="004F780F">
      <w:pPr>
        <w:pStyle w:val="ListParagraph"/>
        <w:ind w:right="-330"/>
        <w:rPr>
          <w:lang w:val="en-US"/>
        </w:rPr>
      </w:pPr>
      <w:r>
        <w:rPr>
          <w:lang w:val="en-US"/>
        </w:rPr>
        <w:t xml:space="preserve">Note that the precipitation field for all scenarios/runs should be the same.  </w:t>
      </w:r>
    </w:p>
    <w:p w14:paraId="68C869B8" w14:textId="77777777" w:rsidR="004F780F" w:rsidRDefault="004F780F" w:rsidP="00D17823">
      <w:pPr>
        <w:pStyle w:val="ListParagraph"/>
        <w:ind w:right="-330"/>
        <w:rPr>
          <w:lang w:val="en-US"/>
        </w:rPr>
      </w:pPr>
    </w:p>
    <w:p w14:paraId="68C869B9" w14:textId="77777777" w:rsidR="004F780F" w:rsidRDefault="00777610" w:rsidP="00777610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Then, you can calculate t</w:t>
      </w:r>
      <w:r w:rsidR="004F780F">
        <w:rPr>
          <w:lang w:val="en-US"/>
        </w:rPr>
        <w:t>he runoff c</w:t>
      </w:r>
      <w:r w:rsidR="00DB3AAA">
        <w:rPr>
          <w:lang w:val="en-US"/>
        </w:rPr>
        <w:t>oefficient = runoff / precipitation</w:t>
      </w:r>
    </w:p>
    <w:p w14:paraId="68C869BA" w14:textId="77777777" w:rsidR="004F780F" w:rsidRDefault="004F780F" w:rsidP="004F780F">
      <w:pPr>
        <w:pStyle w:val="ListParagraph"/>
        <w:ind w:right="-330"/>
        <w:rPr>
          <w:lang w:val="en-US"/>
        </w:rPr>
      </w:pPr>
    </w:p>
    <w:p w14:paraId="68C869BB" w14:textId="77777777" w:rsidR="00DB3AAA" w:rsidRPr="002618F4" w:rsidRDefault="00DB3AAA" w:rsidP="00DB3AAA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</w:t>
      </w:r>
      <w:proofErr w:type="spellStart"/>
      <w:r w:rsidRPr="00DB3AAA">
        <w:rPr>
          <w:rFonts w:ascii="Courier (W1)" w:hAnsi="Courier (W1)"/>
          <w:lang w:val="en-US"/>
        </w:rPr>
        <w:t>cdo</w:t>
      </w:r>
      <w:proofErr w:type="spellEnd"/>
      <w:r w:rsidRPr="00DB3AAA">
        <w:rPr>
          <w:rFonts w:ascii="Courier (W1)" w:hAnsi="Courier (W1)"/>
          <w:lang w:val="en-US"/>
        </w:rPr>
        <w:t xml:space="preserve"> div longterm_annual_runoff_human.nc longterm_annual_precipitation_human.nc runoff_coefficient_human.nc</w:t>
      </w:r>
    </w:p>
    <w:p w14:paraId="68C869BC" w14:textId="77777777" w:rsidR="00A56BAD" w:rsidRDefault="00A56BAD" w:rsidP="00A56BAD">
      <w:pPr>
        <w:pStyle w:val="ListParagraph"/>
        <w:ind w:right="-330"/>
        <w:rPr>
          <w:lang w:val="en-US"/>
        </w:rPr>
      </w:pPr>
    </w:p>
    <w:p w14:paraId="68C869BD" w14:textId="77777777" w:rsidR="00A56BAD" w:rsidRDefault="00A56BAD" w:rsidP="00A56BAD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ncview</w:t>
      </w:r>
      <w:proofErr w:type="spellEnd"/>
      <w:r w:rsidR="006A4035">
        <w:rPr>
          <w:lang w:val="en-US"/>
        </w:rPr>
        <w:t xml:space="preserve"> (or </w:t>
      </w:r>
      <w:proofErr w:type="spellStart"/>
      <w:r w:rsidR="006A4035">
        <w:rPr>
          <w:lang w:val="en-US"/>
        </w:rPr>
        <w:t>aguila</w:t>
      </w:r>
      <w:proofErr w:type="spellEnd"/>
      <w:r w:rsidR="006A4035">
        <w:rPr>
          <w:lang w:val="en-US"/>
        </w:rPr>
        <w:t>)</w:t>
      </w:r>
      <w:r>
        <w:rPr>
          <w:lang w:val="en-US"/>
        </w:rPr>
        <w:t xml:space="preserve">, visualize your runoff coefficient maps and try to understand their patterns. </w:t>
      </w:r>
    </w:p>
    <w:p w14:paraId="68C869BE" w14:textId="77777777" w:rsidR="00DD71B2" w:rsidRPr="00DD71B2" w:rsidRDefault="00DD71B2" w:rsidP="00DD71B2">
      <w:pPr>
        <w:pStyle w:val="ListParagraph"/>
        <w:rPr>
          <w:lang w:val="en-US"/>
        </w:rPr>
      </w:pPr>
    </w:p>
    <w:p w14:paraId="68C869BF" w14:textId="77777777" w:rsidR="00CD36DB" w:rsidRPr="00DB3AAA" w:rsidRDefault="00DB3AAA" w:rsidP="00CD36DB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 w:rsidRPr="00DB3AAA">
        <w:rPr>
          <w:lang w:val="en-US"/>
        </w:rPr>
        <w:t>Calculate</w:t>
      </w:r>
      <w:r w:rsidR="00CD36DB" w:rsidRPr="00DB3AAA">
        <w:rPr>
          <w:lang w:val="en-US"/>
        </w:rPr>
        <w:t xml:space="preserve"> monthly climatology of discharge</w:t>
      </w:r>
      <w:r w:rsidR="00684070">
        <w:rPr>
          <w:lang w:val="en-US"/>
        </w:rPr>
        <w:t xml:space="preserve"> fields from all runs. An example is given as follows. </w:t>
      </w:r>
    </w:p>
    <w:p w14:paraId="68C869C0" w14:textId="77777777" w:rsidR="00D17823" w:rsidRDefault="00D17823" w:rsidP="00CD36DB">
      <w:pPr>
        <w:pStyle w:val="ListParagraph"/>
        <w:ind w:right="-330"/>
        <w:rPr>
          <w:lang w:val="en-US"/>
        </w:rPr>
      </w:pPr>
    </w:p>
    <w:p w14:paraId="68C869C1" w14:textId="77777777" w:rsidR="00DB3AAA" w:rsidRPr="002618F4" w:rsidRDefault="00DB3AAA" w:rsidP="00DB3AAA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</w:t>
      </w:r>
      <w:proofErr w:type="spellStart"/>
      <w:r w:rsidR="00684070" w:rsidRPr="00684070">
        <w:rPr>
          <w:rFonts w:ascii="Courier (W1)" w:hAnsi="Courier (W1)"/>
          <w:lang w:val="en-US"/>
        </w:rPr>
        <w:t>cdo</w:t>
      </w:r>
      <w:proofErr w:type="spellEnd"/>
      <w:r w:rsidR="00684070" w:rsidRPr="00684070">
        <w:rPr>
          <w:rFonts w:ascii="Courier (W1)" w:hAnsi="Courier (W1)"/>
          <w:lang w:val="en-US"/>
        </w:rPr>
        <w:t xml:space="preserve"> </w:t>
      </w:r>
      <w:proofErr w:type="spellStart"/>
      <w:r w:rsidR="00684070" w:rsidRPr="00684070">
        <w:rPr>
          <w:rFonts w:ascii="Courier (W1)" w:hAnsi="Courier (W1)"/>
          <w:lang w:val="en-US"/>
        </w:rPr>
        <w:t>ymonmean</w:t>
      </w:r>
      <w:proofErr w:type="spellEnd"/>
      <w:r w:rsidR="00684070" w:rsidRPr="00684070">
        <w:rPr>
          <w:rFonts w:ascii="Courier (W1)" w:hAnsi="Courier (W1)"/>
          <w:lang w:val="en-US"/>
        </w:rPr>
        <w:t xml:space="preserve"> natural/netcdf/discharge_monthAvg_output.nc climatology_discharge_natural.nc</w:t>
      </w:r>
    </w:p>
    <w:p w14:paraId="68C869C2" w14:textId="77777777" w:rsidR="00DB3AAA" w:rsidRDefault="00DB3AAA" w:rsidP="00CD36DB">
      <w:pPr>
        <w:pStyle w:val="ListParagraph"/>
        <w:ind w:right="-330"/>
        <w:rPr>
          <w:lang w:val="en-US"/>
        </w:rPr>
      </w:pPr>
    </w:p>
    <w:p w14:paraId="68C869C3" w14:textId="77777777" w:rsidR="00684070" w:rsidRDefault="00684070" w:rsidP="00684070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Then, using </w:t>
      </w:r>
      <w:proofErr w:type="spellStart"/>
      <w:r>
        <w:rPr>
          <w:lang w:val="en-US"/>
        </w:rPr>
        <w:t>ncview</w:t>
      </w:r>
      <w:proofErr w:type="spellEnd"/>
      <w:r>
        <w:rPr>
          <w:lang w:val="en-US"/>
        </w:rPr>
        <w:t xml:space="preserve">, visualize climatology discharge fields. Next, try to plot the discharge time series at </w:t>
      </w:r>
      <w:r w:rsidR="00ED519A">
        <w:rPr>
          <w:lang w:val="en-US"/>
        </w:rPr>
        <w:t xml:space="preserve">one of the pixels (e.g. </w:t>
      </w:r>
      <w:r>
        <w:rPr>
          <w:lang w:val="en-US"/>
        </w:rPr>
        <w:t>the most downstream pixel</w:t>
      </w:r>
      <w:r w:rsidR="00ED519A">
        <w:rPr>
          <w:lang w:val="en-US"/>
        </w:rPr>
        <w:t xml:space="preserve">). This can be done </w:t>
      </w:r>
      <w:r>
        <w:rPr>
          <w:lang w:val="en-US"/>
        </w:rPr>
        <w:t xml:space="preserve">using the “Dump” menu in </w:t>
      </w:r>
      <w:r w:rsidR="00ED519A">
        <w:rPr>
          <w:lang w:val="en-US"/>
        </w:rPr>
        <w:t xml:space="preserve">the time series window of </w:t>
      </w:r>
      <w:proofErr w:type="spellStart"/>
      <w:r>
        <w:rPr>
          <w:lang w:val="en-US"/>
        </w:rPr>
        <w:t>ncview</w:t>
      </w:r>
      <w:proofErr w:type="spellEnd"/>
      <w:r>
        <w:rPr>
          <w:lang w:val="en-US"/>
        </w:rPr>
        <w:t xml:space="preserve">. Compare these time series among scenarios. </w:t>
      </w:r>
    </w:p>
    <w:p w14:paraId="68C869C4" w14:textId="77777777" w:rsidR="00684070" w:rsidRDefault="00684070" w:rsidP="00684070">
      <w:pPr>
        <w:pStyle w:val="ListParagraph"/>
        <w:ind w:right="-330"/>
        <w:rPr>
          <w:lang w:val="en-US"/>
        </w:rPr>
      </w:pPr>
    </w:p>
    <w:p w14:paraId="68C869C5" w14:textId="77777777" w:rsidR="00684070" w:rsidRDefault="00684070" w:rsidP="00684070">
      <w:pPr>
        <w:pStyle w:val="ListParagraph"/>
        <w:ind w:right="-330"/>
        <w:rPr>
          <w:lang w:val="en-US"/>
        </w:rPr>
      </w:pPr>
      <w:r>
        <w:rPr>
          <w:noProof/>
        </w:rPr>
        <w:drawing>
          <wp:inline distT="0" distB="0" distL="0" distR="0" wp14:anchorId="68C869CF" wp14:editId="68C869D0">
            <wp:extent cx="3760967" cy="349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C4F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71" cy="34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68C869C6" w14:textId="77777777" w:rsidR="00684070" w:rsidRDefault="00684070" w:rsidP="00684070">
      <w:pPr>
        <w:pStyle w:val="ListParagraph"/>
        <w:ind w:right="-330"/>
        <w:rPr>
          <w:lang w:val="en-US"/>
        </w:rPr>
      </w:pPr>
    </w:p>
    <w:p w14:paraId="68C869C7" w14:textId="77777777" w:rsidR="00684070" w:rsidRPr="00DB3AAA" w:rsidRDefault="00684070" w:rsidP="00684070">
      <w:pPr>
        <w:pStyle w:val="ListParagraph"/>
        <w:ind w:right="-330"/>
        <w:rPr>
          <w:lang w:val="en-US"/>
        </w:rPr>
      </w:pPr>
      <w:r>
        <w:rPr>
          <w:noProof/>
        </w:rPr>
        <w:drawing>
          <wp:inline distT="0" distB="0" distL="0" distR="0" wp14:anchorId="68C869D1" wp14:editId="68C869D2">
            <wp:extent cx="3764905" cy="279885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C6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81" cy="27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9C8" w14:textId="77777777" w:rsidR="00684070" w:rsidRDefault="00684070" w:rsidP="00684070">
      <w:pPr>
        <w:pStyle w:val="ListParagraph"/>
        <w:ind w:right="-330"/>
        <w:rPr>
          <w:lang w:val="en-US"/>
        </w:rPr>
      </w:pPr>
    </w:p>
    <w:p w14:paraId="68C869C9" w14:textId="77777777" w:rsidR="00684070" w:rsidRDefault="00684070" w:rsidP="00CD36DB">
      <w:pPr>
        <w:pStyle w:val="ListParagraph"/>
        <w:ind w:right="-330"/>
        <w:rPr>
          <w:lang w:val="en-US"/>
        </w:rPr>
      </w:pPr>
    </w:p>
    <w:p w14:paraId="68C869CA" w14:textId="77777777" w:rsidR="006A4035" w:rsidRDefault="006A4035" w:rsidP="006A4035">
      <w:pPr>
        <w:pStyle w:val="ListParagraph"/>
        <w:ind w:right="-330"/>
        <w:rPr>
          <w:lang w:val="en-US"/>
        </w:rPr>
      </w:pPr>
    </w:p>
    <w:p w14:paraId="68C869CB" w14:textId="1BF825FC" w:rsidR="00D32180" w:rsidRPr="00ED519A" w:rsidRDefault="00684070" w:rsidP="00D32180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You may also want to compare</w:t>
      </w:r>
      <w:r w:rsidR="00ED519A">
        <w:rPr>
          <w:lang w:val="en-US"/>
        </w:rPr>
        <w:t>/evaluate/validate</w:t>
      </w:r>
      <w:r>
        <w:rPr>
          <w:lang w:val="en-US"/>
        </w:rPr>
        <w:t xml:space="preserve"> your climatology d</w:t>
      </w:r>
      <w:r w:rsidR="00ED519A">
        <w:rPr>
          <w:lang w:val="en-US"/>
        </w:rPr>
        <w:t>ischarge to GRDC data</w:t>
      </w:r>
      <w:r w:rsidR="00D32180">
        <w:rPr>
          <w:lang w:val="en-US"/>
        </w:rPr>
        <w:t xml:space="preserve"> (please check the GRDC website, e.g. </w:t>
      </w:r>
      <w:hyperlink r:id="rId8" w:history="1">
        <w:r w:rsidR="00AF2FFE" w:rsidRPr="00464A5C">
          <w:rPr>
            <w:rStyle w:val="Hyperlink"/>
            <w:lang w:val="en-US"/>
          </w:rPr>
          <w:t>https://www.bafg.de/GRDC</w:t>
        </w:r>
      </w:hyperlink>
      <w:r w:rsidR="00D32180">
        <w:rPr>
          <w:lang w:val="en-US"/>
        </w:rPr>
        <w:t xml:space="preserve">). </w:t>
      </w:r>
    </w:p>
    <w:p w14:paraId="68C869CD" w14:textId="6DB1FF2F" w:rsidR="00684070" w:rsidRPr="00ED519A" w:rsidRDefault="00684070" w:rsidP="00ED519A">
      <w:pPr>
        <w:pStyle w:val="ListParagraph"/>
        <w:ind w:right="-330"/>
        <w:rPr>
          <w:lang w:val="en-US"/>
        </w:rPr>
      </w:pPr>
    </w:p>
    <w:p w14:paraId="68C869CE" w14:textId="77777777" w:rsidR="006A4035" w:rsidRDefault="006A4035">
      <w:pPr>
        <w:rPr>
          <w:lang w:val="en-US"/>
        </w:rPr>
      </w:pPr>
    </w:p>
    <w:sectPr w:rsidR="006A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850"/>
    <w:multiLevelType w:val="hybridMultilevel"/>
    <w:tmpl w:val="CEC6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652"/>
    <w:multiLevelType w:val="hybridMultilevel"/>
    <w:tmpl w:val="8688A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9AA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07D2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735B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5A5D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116FB"/>
    <w:multiLevelType w:val="hybridMultilevel"/>
    <w:tmpl w:val="CEC6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0B7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4314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054F8"/>
    <w:multiLevelType w:val="hybridMultilevel"/>
    <w:tmpl w:val="82902C8C"/>
    <w:lvl w:ilvl="0" w:tplc="491652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368E8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B6E9B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437FD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7180D"/>
    <w:multiLevelType w:val="hybridMultilevel"/>
    <w:tmpl w:val="CBFAAD88"/>
    <w:lvl w:ilvl="0" w:tplc="B1C4543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0B5055"/>
    <w:multiLevelType w:val="hybridMultilevel"/>
    <w:tmpl w:val="ED20A5D6"/>
    <w:lvl w:ilvl="0" w:tplc="456E21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741E37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A7BA0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F69F7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5E4B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D46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F3046"/>
    <w:multiLevelType w:val="hybridMultilevel"/>
    <w:tmpl w:val="1B281002"/>
    <w:lvl w:ilvl="0" w:tplc="A56A752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0C5CF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F1055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4841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55FCA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B3E33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3"/>
  </w:num>
  <w:num w:numId="5">
    <w:abstractNumId w:val="23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12"/>
  </w:num>
  <w:num w:numId="11">
    <w:abstractNumId w:val="15"/>
  </w:num>
  <w:num w:numId="12">
    <w:abstractNumId w:val="16"/>
  </w:num>
  <w:num w:numId="13">
    <w:abstractNumId w:val="21"/>
  </w:num>
  <w:num w:numId="14">
    <w:abstractNumId w:val="6"/>
  </w:num>
  <w:num w:numId="15">
    <w:abstractNumId w:val="7"/>
  </w:num>
  <w:num w:numId="16">
    <w:abstractNumId w:val="8"/>
  </w:num>
  <w:num w:numId="17">
    <w:abstractNumId w:val="2"/>
  </w:num>
  <w:num w:numId="18">
    <w:abstractNumId w:val="24"/>
  </w:num>
  <w:num w:numId="19">
    <w:abstractNumId w:val="5"/>
  </w:num>
  <w:num w:numId="20">
    <w:abstractNumId w:val="11"/>
  </w:num>
  <w:num w:numId="21">
    <w:abstractNumId w:val="25"/>
  </w:num>
  <w:num w:numId="22">
    <w:abstractNumId w:val="22"/>
  </w:num>
  <w:num w:numId="23">
    <w:abstractNumId w:val="14"/>
  </w:num>
  <w:num w:numId="24">
    <w:abstractNumId w:val="19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1B8"/>
    <w:rsid w:val="0003163B"/>
    <w:rsid w:val="000418D1"/>
    <w:rsid w:val="000976D6"/>
    <w:rsid w:val="00097AB2"/>
    <w:rsid w:val="000B2036"/>
    <w:rsid w:val="000B355E"/>
    <w:rsid w:val="00100343"/>
    <w:rsid w:val="00105DD0"/>
    <w:rsid w:val="0011430C"/>
    <w:rsid w:val="00144D15"/>
    <w:rsid w:val="001714FA"/>
    <w:rsid w:val="001A2E76"/>
    <w:rsid w:val="001A62AB"/>
    <w:rsid w:val="001E7BEF"/>
    <w:rsid w:val="0021050E"/>
    <w:rsid w:val="00247304"/>
    <w:rsid w:val="002618F4"/>
    <w:rsid w:val="00266D69"/>
    <w:rsid w:val="002721B8"/>
    <w:rsid w:val="002868E3"/>
    <w:rsid w:val="002C2DD3"/>
    <w:rsid w:val="002C4EBE"/>
    <w:rsid w:val="003148B8"/>
    <w:rsid w:val="00335DF3"/>
    <w:rsid w:val="00340553"/>
    <w:rsid w:val="00370247"/>
    <w:rsid w:val="003A6897"/>
    <w:rsid w:val="003B72A6"/>
    <w:rsid w:val="0040446C"/>
    <w:rsid w:val="00405E59"/>
    <w:rsid w:val="00410067"/>
    <w:rsid w:val="00430DF4"/>
    <w:rsid w:val="004444F8"/>
    <w:rsid w:val="004539C6"/>
    <w:rsid w:val="0047590F"/>
    <w:rsid w:val="00487325"/>
    <w:rsid w:val="004A7770"/>
    <w:rsid w:val="004B052B"/>
    <w:rsid w:val="004D152B"/>
    <w:rsid w:val="004F780F"/>
    <w:rsid w:val="00506F49"/>
    <w:rsid w:val="00526001"/>
    <w:rsid w:val="00543201"/>
    <w:rsid w:val="005558C3"/>
    <w:rsid w:val="00571371"/>
    <w:rsid w:val="00575636"/>
    <w:rsid w:val="00590FBB"/>
    <w:rsid w:val="005920E3"/>
    <w:rsid w:val="005D2059"/>
    <w:rsid w:val="005E2CF5"/>
    <w:rsid w:val="00603582"/>
    <w:rsid w:val="00617269"/>
    <w:rsid w:val="00622799"/>
    <w:rsid w:val="00651ECE"/>
    <w:rsid w:val="00677027"/>
    <w:rsid w:val="00684070"/>
    <w:rsid w:val="00685550"/>
    <w:rsid w:val="006A3162"/>
    <w:rsid w:val="006A4035"/>
    <w:rsid w:val="006A5144"/>
    <w:rsid w:val="006C2918"/>
    <w:rsid w:val="006D7994"/>
    <w:rsid w:val="006F6EC7"/>
    <w:rsid w:val="00727D9A"/>
    <w:rsid w:val="00777610"/>
    <w:rsid w:val="0078051C"/>
    <w:rsid w:val="007A00ED"/>
    <w:rsid w:val="007D6F0B"/>
    <w:rsid w:val="007E3AA9"/>
    <w:rsid w:val="00805E71"/>
    <w:rsid w:val="00806F78"/>
    <w:rsid w:val="00816776"/>
    <w:rsid w:val="0083214D"/>
    <w:rsid w:val="0084521A"/>
    <w:rsid w:val="008459CB"/>
    <w:rsid w:val="0085170C"/>
    <w:rsid w:val="008779DB"/>
    <w:rsid w:val="008801E5"/>
    <w:rsid w:val="0089710B"/>
    <w:rsid w:val="008A5951"/>
    <w:rsid w:val="008A5B1F"/>
    <w:rsid w:val="008A7515"/>
    <w:rsid w:val="008D062F"/>
    <w:rsid w:val="008F280A"/>
    <w:rsid w:val="00974AF1"/>
    <w:rsid w:val="00990D5E"/>
    <w:rsid w:val="00990ED0"/>
    <w:rsid w:val="00995ADD"/>
    <w:rsid w:val="009962AA"/>
    <w:rsid w:val="009A1463"/>
    <w:rsid w:val="009A4222"/>
    <w:rsid w:val="009C16D9"/>
    <w:rsid w:val="009E15A5"/>
    <w:rsid w:val="009F18B0"/>
    <w:rsid w:val="009F4E7C"/>
    <w:rsid w:val="00A101E6"/>
    <w:rsid w:val="00A56BAD"/>
    <w:rsid w:val="00A803AF"/>
    <w:rsid w:val="00A95476"/>
    <w:rsid w:val="00AB3F29"/>
    <w:rsid w:val="00AF2FFE"/>
    <w:rsid w:val="00B20047"/>
    <w:rsid w:val="00B24065"/>
    <w:rsid w:val="00B472D0"/>
    <w:rsid w:val="00B501A3"/>
    <w:rsid w:val="00B60038"/>
    <w:rsid w:val="00B842E8"/>
    <w:rsid w:val="00BD1150"/>
    <w:rsid w:val="00C25EB4"/>
    <w:rsid w:val="00C303AF"/>
    <w:rsid w:val="00C61511"/>
    <w:rsid w:val="00C662B9"/>
    <w:rsid w:val="00C7629A"/>
    <w:rsid w:val="00C87274"/>
    <w:rsid w:val="00C87585"/>
    <w:rsid w:val="00C879EC"/>
    <w:rsid w:val="00C9312E"/>
    <w:rsid w:val="00CA4415"/>
    <w:rsid w:val="00CB579E"/>
    <w:rsid w:val="00CD36DB"/>
    <w:rsid w:val="00CE47B9"/>
    <w:rsid w:val="00CF1735"/>
    <w:rsid w:val="00D04141"/>
    <w:rsid w:val="00D17823"/>
    <w:rsid w:val="00D32180"/>
    <w:rsid w:val="00D613AA"/>
    <w:rsid w:val="00D84AB9"/>
    <w:rsid w:val="00DB3AAA"/>
    <w:rsid w:val="00DD71B2"/>
    <w:rsid w:val="00DE2A4F"/>
    <w:rsid w:val="00E042E8"/>
    <w:rsid w:val="00E255B9"/>
    <w:rsid w:val="00E52061"/>
    <w:rsid w:val="00E54293"/>
    <w:rsid w:val="00E62F0A"/>
    <w:rsid w:val="00EA3056"/>
    <w:rsid w:val="00EB0075"/>
    <w:rsid w:val="00EC3072"/>
    <w:rsid w:val="00ED519A"/>
    <w:rsid w:val="00ED6545"/>
    <w:rsid w:val="00F13F2B"/>
    <w:rsid w:val="00F16E26"/>
    <w:rsid w:val="00F65C47"/>
    <w:rsid w:val="00F6629A"/>
    <w:rsid w:val="00F76139"/>
    <w:rsid w:val="00FB3659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69A5"/>
  <w15:docId w15:val="{42BB9A69-3828-46EA-99CF-0A8CB5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D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E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F2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fg.de/GRDC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23C6F-6F18-4837-8DB3-92CA9364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Sutanudjaja</dc:creator>
  <cp:lastModifiedBy>Sutanudjaja, E.H. (Edwin)</cp:lastModifiedBy>
  <cp:revision>12</cp:revision>
  <dcterms:created xsi:type="dcterms:W3CDTF">2017-05-16T22:38:00Z</dcterms:created>
  <dcterms:modified xsi:type="dcterms:W3CDTF">2022-11-11T10:04:00Z</dcterms:modified>
</cp:coreProperties>
</file>