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F85" w:rsidRDefault="00237F85" w:rsidP="00237F85"/>
    <w:p w:rsidR="00237F85" w:rsidRDefault="00237F85" w:rsidP="00237F85"/>
    <w:p w:rsidR="00237F85" w:rsidRDefault="00237F85" w:rsidP="00237F85">
      <w:r>
        <w:tab/>
      </w:r>
      <w:r>
        <w:tab/>
      </w:r>
      <w:r>
        <w:tab/>
      </w:r>
      <w:r>
        <w:tab/>
      </w:r>
      <w:r>
        <w:tab/>
      </w:r>
      <w:r>
        <w:tab/>
      </w:r>
      <w:r>
        <w:tab/>
      </w:r>
      <w:r>
        <w:tab/>
      </w:r>
      <w:bookmarkStart w:id="0" w:name="PatTitle"/>
      <w:bookmarkEnd w:id="0"/>
      <w:r w:rsidR="00BD6005">
        <w:t>Mevrouw</w:t>
      </w:r>
    </w:p>
    <w:p w:rsidR="00237F85" w:rsidRPr="00237F85" w:rsidRDefault="00237F85" w:rsidP="00237F85">
      <w:pPr>
        <w:rPr>
          <w:lang w:val="nl-NL"/>
        </w:rPr>
      </w:pP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bookmarkStart w:id="1" w:name="PatName"/>
      <w:bookmarkEnd w:id="1"/>
      <w:r w:rsidR="00BD6005">
        <w:rPr>
          <w:lang w:val="nl-NL"/>
        </w:rPr>
        <w:t>R. Rika</w:t>
      </w:r>
    </w:p>
    <w:p w:rsidR="00237F85" w:rsidRPr="00237F85" w:rsidRDefault="00237F85" w:rsidP="00237F85">
      <w:pPr>
        <w:rPr>
          <w:lang w:val="nl-NL"/>
        </w:rPr>
      </w:pP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bookmarkStart w:id="2" w:name="PatStreet"/>
      <w:bookmarkEnd w:id="2"/>
      <w:r w:rsidR="00BD6005">
        <w:rPr>
          <w:lang w:val="nl-NL"/>
        </w:rPr>
        <w:t>Musicallaan 323</w:t>
      </w:r>
    </w:p>
    <w:p w:rsidR="00237F85" w:rsidRPr="00237F85" w:rsidRDefault="00237F85" w:rsidP="00237F85">
      <w:pPr>
        <w:rPr>
          <w:lang w:val="nl-NL"/>
        </w:rPr>
      </w:pP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r w:rsidRPr="00237F85">
        <w:rPr>
          <w:lang w:val="nl-NL"/>
        </w:rPr>
        <w:tab/>
      </w:r>
      <w:bookmarkStart w:id="3" w:name="PatPlace"/>
      <w:bookmarkEnd w:id="3"/>
      <w:r w:rsidR="00BD6005">
        <w:rPr>
          <w:lang w:val="nl-NL"/>
        </w:rPr>
        <w:t>3543 EC  Utrecht</w:t>
      </w:r>
    </w:p>
    <w:p w:rsidR="00237F85" w:rsidRPr="00237F85" w:rsidRDefault="00237F85" w:rsidP="00237F85">
      <w:pPr>
        <w:rPr>
          <w:lang w:val="nl-NL"/>
        </w:rPr>
      </w:pPr>
    </w:p>
    <w:p w:rsidR="00237F85" w:rsidRPr="00237F85" w:rsidRDefault="00237F85" w:rsidP="00237F85">
      <w:pPr>
        <w:rPr>
          <w:lang w:val="nl-NL"/>
        </w:rPr>
      </w:pPr>
    </w:p>
    <w:p w:rsidR="00237F85" w:rsidRPr="00237F85" w:rsidRDefault="00760ECC" w:rsidP="00237F85">
      <w:pPr>
        <w:rPr>
          <w:lang w:val="nl-NL"/>
        </w:rPr>
      </w:pPr>
      <w:r>
        <w:rPr>
          <w:lang w:val="nl-NL"/>
        </w:rPr>
        <w:tab/>
      </w:r>
      <w:r>
        <w:rPr>
          <w:lang w:val="nl-NL"/>
        </w:rPr>
        <w:tab/>
      </w:r>
      <w:r>
        <w:rPr>
          <w:lang w:val="nl-NL"/>
        </w:rPr>
        <w:tab/>
      </w:r>
      <w:r>
        <w:rPr>
          <w:lang w:val="nl-NL"/>
        </w:rPr>
        <w:tab/>
      </w:r>
      <w:r>
        <w:rPr>
          <w:lang w:val="nl-NL"/>
        </w:rPr>
        <w:tab/>
      </w:r>
      <w:r>
        <w:rPr>
          <w:lang w:val="nl-NL"/>
        </w:rPr>
        <w:tab/>
      </w:r>
      <w:r>
        <w:rPr>
          <w:lang w:val="nl-NL"/>
        </w:rPr>
        <w:tab/>
        <w:t>Utrecht</w:t>
      </w:r>
      <w:r w:rsidR="00237F85" w:rsidRPr="00237F85">
        <w:rPr>
          <w:lang w:val="nl-NL"/>
        </w:rPr>
        <w:t xml:space="preserve">, </w:t>
      </w:r>
      <w:r w:rsidR="00237F85">
        <w:fldChar w:fldCharType="begin"/>
      </w:r>
      <w:r w:rsidR="00237F85">
        <w:instrText xml:space="preserve"> CREATEDATE  \@ "d MMMM yyyy"" \* MERGEFORMAT </w:instrText>
      </w:r>
      <w:r w:rsidR="00237F85">
        <w:fldChar w:fldCharType="separate"/>
      </w:r>
      <w:r w:rsidR="00BD6005">
        <w:rPr>
          <w:noProof/>
        </w:rPr>
        <w:t>18 Ok</w:t>
      </w:r>
      <w:r w:rsidR="00BD6005">
        <w:rPr>
          <w:noProof/>
        </w:rPr>
        <w:t>tober 2018</w:t>
      </w:r>
      <w:r w:rsidR="00237F85">
        <w:fldChar w:fldCharType="end"/>
      </w:r>
    </w:p>
    <w:p w:rsidR="00760ECC" w:rsidRDefault="00760ECC" w:rsidP="00237F85">
      <w:pPr>
        <w:rPr>
          <w:lang w:val="nl-NL"/>
        </w:rPr>
      </w:pPr>
    </w:p>
    <w:p w:rsidR="00237F85" w:rsidRPr="00237F85" w:rsidRDefault="00BD6005" w:rsidP="00237F85">
      <w:pPr>
        <w:rPr>
          <w:lang w:val="nl-NL"/>
        </w:rPr>
      </w:pPr>
      <w:r>
        <w:rPr>
          <w:szCs w:val="22"/>
          <w:lang w:val="nl-NL"/>
        </w:rPr>
        <w:t xml:space="preserve">Geachte </w:t>
      </w:r>
      <w:r w:rsidR="00237F85" w:rsidRPr="00237F85">
        <w:rPr>
          <w:szCs w:val="22"/>
          <w:lang w:val="nl-NL"/>
        </w:rPr>
        <w:t>mevrou</w:t>
      </w:r>
      <w:r w:rsidR="00C6078D">
        <w:rPr>
          <w:szCs w:val="22"/>
          <w:lang w:val="nl-NL"/>
        </w:rPr>
        <w:t>w</w:t>
      </w:r>
      <w:r>
        <w:t xml:space="preserve"> Rika</w:t>
      </w:r>
      <w:r w:rsidR="00237F85" w:rsidRPr="00237F85">
        <w:rPr>
          <w:lang w:val="nl-NL"/>
        </w:rPr>
        <w:t>,</w:t>
      </w:r>
    </w:p>
    <w:p w:rsidR="00237F85" w:rsidRPr="00237F85" w:rsidRDefault="00237F85" w:rsidP="00237F85">
      <w:pPr>
        <w:rPr>
          <w:lang w:val="nl-NL"/>
        </w:rPr>
      </w:pPr>
    </w:p>
    <w:p w:rsidR="002C5AEB" w:rsidRDefault="002C5AEB" w:rsidP="002C5AEB">
      <w:pPr>
        <w:rPr>
          <w:lang w:val="nl-NL"/>
        </w:rPr>
      </w:pPr>
      <w:r>
        <w:rPr>
          <w:lang w:val="nl-NL"/>
        </w:rPr>
        <w:t xml:space="preserve">Bijgaand zend ik u de begroting van de aan u voorgestelde behandeling. Desgewenst kunt u deze begroting tonen aan uw verzekeraar opdat deze u kan mededelen voor welk deel van de behandeling u recht heeft op vergoeding. Voor deze begroting is uitgegaan van onze tarieven voor het jaar 2018. </w:t>
      </w:r>
    </w:p>
    <w:p w:rsidR="002C5AEB" w:rsidRDefault="002C5AEB" w:rsidP="002C5AEB">
      <w:pPr>
        <w:rPr>
          <w:lang w:val="nl-NL"/>
        </w:rPr>
      </w:pPr>
    </w:p>
    <w:p w:rsidR="002C5AEB" w:rsidRDefault="002C5AEB" w:rsidP="002C5AEB">
      <w:pPr>
        <w:numPr>
          <w:ilvl w:val="0"/>
          <w:numId w:val="1"/>
        </w:numPr>
        <w:rPr>
          <w:lang w:val="nl-NL"/>
        </w:rPr>
      </w:pPr>
      <w:r>
        <w:rPr>
          <w:lang w:val="nl-NL"/>
        </w:rPr>
        <w:t>Deze begroting geeft een indicatie van de kosten, is geen offerte maar een kostenraming. Het is mogelijk dat tijdens de behandeling afgeweken moet worden van het oorspronkelijke plan. Daardoor kan de definitieve nota anders zijn dan de opgestelde begroting. U dient rekening te houden met een marge van +/- 15%.</w:t>
      </w:r>
    </w:p>
    <w:p w:rsidR="002C5AEB" w:rsidRDefault="002C5AEB" w:rsidP="002C5AEB">
      <w:pPr>
        <w:numPr>
          <w:ilvl w:val="0"/>
          <w:numId w:val="1"/>
        </w:numPr>
        <w:rPr>
          <w:lang w:val="nl-NL"/>
        </w:rPr>
      </w:pPr>
      <w:r>
        <w:rPr>
          <w:lang w:val="nl-NL"/>
        </w:rPr>
        <w:t xml:space="preserve">Kronen, bruggen en prothesen enz. worden vervaardigd in een tandtechnisch laboratorium buiten onze praktijk. Kosten voor het tandtechnisch laboratorium zijn afhankelijk van de moeilijkheidsgraad van het te maken onderdeel en van de materialen die moeten worden gebruikt. Deze kosten zijn een indicatie, de werkelijke kosten zijn pas bekend bij aflevering van het werkstuk. </w:t>
      </w:r>
    </w:p>
    <w:p w:rsidR="002C5AEB" w:rsidRDefault="002C5AEB" w:rsidP="002C5AEB">
      <w:pPr>
        <w:numPr>
          <w:ilvl w:val="0"/>
          <w:numId w:val="1"/>
        </w:numPr>
        <w:rPr>
          <w:sz w:val="16"/>
          <w:lang w:val="nl-NL"/>
        </w:rPr>
      </w:pPr>
      <w:r>
        <w:rPr>
          <w:lang w:val="nl-NL"/>
        </w:rPr>
        <w:t xml:space="preserve">Betaling: Voor onze nota’s werken wij samen met factoringbedrijf Famed. Wij sturen onze nota’s naar Famed en zij zullen deze nota’s eerst indienen bij uw verzekeringsmaatschappij. Van het gedeelte dat niet vergoed wordt door uw verzekering krijgt u een restnota. Op deze nota staan de behandelcodes gespecificeerd. </w:t>
      </w:r>
    </w:p>
    <w:p w:rsidR="002C5AEB" w:rsidRDefault="002C5AEB" w:rsidP="002C5AEB">
      <w:pPr>
        <w:numPr>
          <w:ilvl w:val="0"/>
          <w:numId w:val="1"/>
        </w:numPr>
        <w:rPr>
          <w:sz w:val="16"/>
          <w:lang w:val="nl-NL"/>
        </w:rPr>
      </w:pPr>
      <w:r>
        <w:rPr>
          <w:lang w:val="nl-NL"/>
        </w:rPr>
        <w:t>Kunt u een afspraak niet nakomen, dan moet u deze minimaal 24 uur van te voren afzeggen op werkdagen. Indien u niet op tijd annuleert zijn wij helaas genoodzaakt om de gereserveerde tijd in rekening te brengen. Afzeggen kan via telefoonnummer    030-666 36 53.</w:t>
      </w:r>
    </w:p>
    <w:p w:rsidR="002C5AEB" w:rsidRDefault="002C5AEB" w:rsidP="002C5AEB">
      <w:pPr>
        <w:rPr>
          <w:lang w:val="nl-NL"/>
        </w:rPr>
      </w:pPr>
    </w:p>
    <w:p w:rsidR="002C5AEB" w:rsidRDefault="002C5AEB" w:rsidP="002C5AEB">
      <w:pPr>
        <w:rPr>
          <w:sz w:val="16"/>
          <w:lang w:val="nl-NL"/>
        </w:rPr>
      </w:pPr>
    </w:p>
    <w:p w:rsidR="002C5AEB" w:rsidRDefault="002C5AEB" w:rsidP="002C5AEB">
      <w:pPr>
        <w:rPr>
          <w:lang w:val="nl-NL"/>
        </w:rPr>
      </w:pPr>
      <w:r>
        <w:rPr>
          <w:lang w:val="nl-NL"/>
        </w:rPr>
        <w:t xml:space="preserve">Voor extra informatie over behandelingen en de praktijk kunt u terecht op onze website:     </w:t>
      </w:r>
      <w:hyperlink r:id="rId9" w:history="1">
        <w:r>
          <w:rPr>
            <w:rStyle w:val="Hyperlink"/>
            <w:lang w:val="nl-NL"/>
          </w:rPr>
          <w:t>www.thcc.nl</w:t>
        </w:r>
      </w:hyperlink>
      <w:r>
        <w:rPr>
          <w:lang w:val="nl-NL"/>
        </w:rPr>
        <w:t xml:space="preserve">. </w:t>
      </w:r>
    </w:p>
    <w:p w:rsidR="002C5AEB" w:rsidRDefault="002C5AEB" w:rsidP="002C5AEB">
      <w:pPr>
        <w:rPr>
          <w:lang w:val="nl-NL"/>
        </w:rPr>
      </w:pPr>
    </w:p>
    <w:p w:rsidR="002C5AEB" w:rsidRDefault="002C5AEB" w:rsidP="002C5AEB">
      <w:pPr>
        <w:rPr>
          <w:lang w:val="nl-NL"/>
        </w:rPr>
      </w:pPr>
      <w:r>
        <w:rPr>
          <w:lang w:val="nl-NL"/>
        </w:rPr>
        <w:t>Hopend u hiermee voldoende te hebben ingelicht verblijf ik.</w:t>
      </w:r>
    </w:p>
    <w:p w:rsidR="002C5AEB" w:rsidRDefault="002C5AEB" w:rsidP="002C5AEB">
      <w:pPr>
        <w:rPr>
          <w:lang w:val="nl-NL"/>
        </w:rPr>
      </w:pPr>
    </w:p>
    <w:p w:rsidR="00BD6005" w:rsidRDefault="00BD6005" w:rsidP="002C5AEB">
      <w:pPr>
        <w:rPr>
          <w:lang w:val="nl-NL"/>
        </w:rPr>
      </w:pPr>
    </w:p>
    <w:p w:rsidR="002C5AEB" w:rsidRDefault="002C5AEB" w:rsidP="002C5AEB">
      <w:pPr>
        <w:rPr>
          <w:lang w:val="nl-NL"/>
        </w:rPr>
      </w:pPr>
      <w:r>
        <w:rPr>
          <w:lang w:val="nl-NL"/>
        </w:rPr>
        <w:t>Met vriendelijke groet,</w:t>
      </w:r>
    </w:p>
    <w:p w:rsidR="00BD6005" w:rsidRDefault="00BD6005" w:rsidP="00C6078D">
      <w:pPr>
        <w:tabs>
          <w:tab w:val="left" w:pos="756"/>
        </w:tabs>
      </w:pPr>
    </w:p>
    <w:p w:rsidR="00C6078D" w:rsidRPr="00BD6005" w:rsidRDefault="00BD6005" w:rsidP="00BD6005">
      <w:pPr>
        <w:rPr>
          <w:lang w:val="nl-NL"/>
        </w:rPr>
      </w:pPr>
      <w:r>
        <w:rPr>
          <w:lang w:val="nl-NL"/>
        </w:rPr>
        <w:t>W.</w:t>
      </w:r>
      <w:r>
        <w:rPr>
          <w:lang w:val="nl-NL"/>
        </w:rPr>
        <w:t>G</w:t>
      </w:r>
      <w:r>
        <w:rPr>
          <w:lang w:val="nl-NL"/>
        </w:rPr>
        <w:t xml:space="preserve"> Eersteling</w:t>
      </w:r>
      <w:r w:rsidR="00C6078D">
        <w:t>,</w:t>
      </w:r>
    </w:p>
    <w:p w:rsidR="00237F85" w:rsidRDefault="00237F85" w:rsidP="00237F85">
      <w:pPr>
        <w:tabs>
          <w:tab w:val="left" w:pos="756"/>
        </w:tabs>
        <w:rPr>
          <w:lang w:val="nl-NL"/>
        </w:rPr>
      </w:pPr>
      <w:r>
        <w:t>Tandarts</w:t>
      </w:r>
    </w:p>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r>
        <w:t>Begroting:</w:t>
      </w:r>
    </w:p>
    <w:p w:rsidR="00237F85" w:rsidRDefault="00237F85" w:rsidP="00237F85"/>
    <w:p w:rsidR="00237F85" w:rsidRDefault="00237F85" w:rsidP="00237F85"/>
    <w:tbl>
      <w:tblPr>
        <w:tblW w:w="0" w:type="auto"/>
        <w:tblLook w:val="04A0" w:firstRow="1" w:lastRow="0" w:firstColumn="1" w:lastColumn="0" w:noHBand="0" w:noVBand="1"/>
      </w:tblPr>
      <w:tblGrid>
        <w:gridCol w:w="977"/>
        <w:gridCol w:w="1233"/>
        <w:gridCol w:w="1212"/>
        <w:gridCol w:w="3666"/>
        <w:gridCol w:w="1751"/>
      </w:tblGrid>
      <w:tr w:rsidR="00237F85" w:rsidTr="00237F85">
        <w:tc>
          <w:tcPr>
            <w:tcW w:w="1008" w:type="dxa"/>
            <w:hideMark/>
          </w:tcPr>
          <w:p w:rsidR="00237F85" w:rsidRDefault="00237F85">
            <w:pPr>
              <w:widowControl w:val="0"/>
              <w:snapToGrid w:val="0"/>
            </w:pPr>
            <w:r>
              <w:t>Code</w:t>
            </w:r>
          </w:p>
        </w:tc>
        <w:tc>
          <w:tcPr>
            <w:tcW w:w="1260" w:type="dxa"/>
            <w:hideMark/>
          </w:tcPr>
          <w:p w:rsidR="00237F85" w:rsidRDefault="00237F85">
            <w:pPr>
              <w:widowControl w:val="0"/>
              <w:snapToGrid w:val="0"/>
            </w:pPr>
            <w:r>
              <w:t>Element</w:t>
            </w:r>
          </w:p>
        </w:tc>
        <w:tc>
          <w:tcPr>
            <w:tcW w:w="1260" w:type="dxa"/>
            <w:hideMark/>
          </w:tcPr>
          <w:p w:rsidR="00237F85" w:rsidRDefault="00237F85">
            <w:pPr>
              <w:widowControl w:val="0"/>
              <w:snapToGrid w:val="0"/>
            </w:pPr>
            <w:r>
              <w:t>Aantal</w:t>
            </w:r>
          </w:p>
        </w:tc>
        <w:tc>
          <w:tcPr>
            <w:tcW w:w="3902" w:type="dxa"/>
            <w:hideMark/>
          </w:tcPr>
          <w:p w:rsidR="00237F85" w:rsidRDefault="00237F85">
            <w:pPr>
              <w:widowControl w:val="0"/>
              <w:snapToGrid w:val="0"/>
            </w:pPr>
            <w:r>
              <w:t>Verrichting</w:t>
            </w:r>
          </w:p>
        </w:tc>
        <w:tc>
          <w:tcPr>
            <w:tcW w:w="1858" w:type="dxa"/>
            <w:hideMark/>
          </w:tcPr>
          <w:p w:rsidR="00237F85" w:rsidRDefault="00237F85">
            <w:pPr>
              <w:widowControl w:val="0"/>
              <w:snapToGrid w:val="0"/>
              <w:jc w:val="right"/>
            </w:pPr>
            <w:r>
              <w:t>Bedrag</w:t>
            </w:r>
          </w:p>
        </w:tc>
      </w:tr>
      <w:tr w:rsidR="00BD6005" w:rsidTr="00237F85">
        <w:tc>
          <w:tcPr>
            <w:tcW w:w="1008" w:type="dxa"/>
          </w:tcPr>
          <w:p w:rsidR="00BD6005" w:rsidRDefault="00BD6005">
            <w:pPr>
              <w:widowControl w:val="0"/>
              <w:snapToGrid w:val="0"/>
            </w:pPr>
            <w:r>
              <w:t>V94</w:t>
            </w:r>
          </w:p>
        </w:tc>
        <w:tc>
          <w:tcPr>
            <w:tcW w:w="1260" w:type="dxa"/>
          </w:tcPr>
          <w:p w:rsidR="00BD6005" w:rsidRDefault="00BD6005">
            <w:pPr>
              <w:widowControl w:val="0"/>
              <w:snapToGrid w:val="0"/>
            </w:pPr>
            <w:r>
              <w:t>27</w:t>
            </w:r>
          </w:p>
        </w:tc>
        <w:tc>
          <w:tcPr>
            <w:tcW w:w="1260" w:type="dxa"/>
          </w:tcPr>
          <w:p w:rsidR="00BD6005" w:rsidRDefault="00BD6005">
            <w:pPr>
              <w:widowControl w:val="0"/>
              <w:snapToGrid w:val="0"/>
            </w:pPr>
            <w:r>
              <w:t>1</w:t>
            </w:r>
          </w:p>
        </w:tc>
        <w:tc>
          <w:tcPr>
            <w:tcW w:w="3902" w:type="dxa"/>
          </w:tcPr>
          <w:p w:rsidR="00BD6005" w:rsidRDefault="00BD6005" w:rsidP="00BD6005">
            <w:pPr>
              <w:widowControl w:val="0"/>
              <w:snapToGrid w:val="0"/>
            </w:pPr>
            <w:r>
              <w:t>Meervlaksvulling composiet</w:t>
            </w:r>
          </w:p>
        </w:tc>
        <w:tc>
          <w:tcPr>
            <w:tcW w:w="1858" w:type="dxa"/>
          </w:tcPr>
          <w:p w:rsidR="00BD6005" w:rsidRDefault="00BD6005">
            <w:pPr>
              <w:widowControl w:val="0"/>
              <w:snapToGrid w:val="0"/>
              <w:jc w:val="right"/>
            </w:pPr>
            <w:r>
              <w:t>88,41</w:t>
            </w:r>
          </w:p>
        </w:tc>
      </w:tr>
      <w:tr w:rsidR="00BD6005" w:rsidTr="00237F85">
        <w:tc>
          <w:tcPr>
            <w:tcW w:w="1008" w:type="dxa"/>
          </w:tcPr>
          <w:p w:rsidR="00BD6005" w:rsidRDefault="00BD6005">
            <w:pPr>
              <w:widowControl w:val="0"/>
              <w:snapToGrid w:val="0"/>
            </w:pPr>
            <w:r>
              <w:t>V50</w:t>
            </w:r>
          </w:p>
        </w:tc>
        <w:tc>
          <w:tcPr>
            <w:tcW w:w="1260" w:type="dxa"/>
          </w:tcPr>
          <w:p w:rsidR="00BD6005" w:rsidRDefault="00BD6005">
            <w:pPr>
              <w:widowControl w:val="0"/>
              <w:snapToGrid w:val="0"/>
            </w:pPr>
            <w:r>
              <w:t>27</w:t>
            </w:r>
          </w:p>
        </w:tc>
        <w:tc>
          <w:tcPr>
            <w:tcW w:w="1260" w:type="dxa"/>
          </w:tcPr>
          <w:p w:rsidR="00BD6005" w:rsidRDefault="00BD6005">
            <w:pPr>
              <w:widowControl w:val="0"/>
              <w:snapToGrid w:val="0"/>
            </w:pPr>
            <w:r>
              <w:t>1</w:t>
            </w:r>
          </w:p>
        </w:tc>
        <w:tc>
          <w:tcPr>
            <w:tcW w:w="3902" w:type="dxa"/>
          </w:tcPr>
          <w:p w:rsidR="00BD6005" w:rsidRDefault="00BD6005" w:rsidP="00BD6005">
            <w:pPr>
              <w:widowControl w:val="0"/>
              <w:snapToGrid w:val="0"/>
            </w:pPr>
            <w:r>
              <w:t>Droogleggen van elementen door middel van een rubberen lapje</w:t>
            </w:r>
          </w:p>
        </w:tc>
        <w:tc>
          <w:tcPr>
            <w:tcW w:w="1858" w:type="dxa"/>
          </w:tcPr>
          <w:p w:rsidR="00BD6005" w:rsidRDefault="00BD6005">
            <w:pPr>
              <w:widowControl w:val="0"/>
              <w:snapToGrid w:val="0"/>
              <w:jc w:val="right"/>
            </w:pPr>
            <w:r>
              <w:t>11,05</w:t>
            </w:r>
          </w:p>
        </w:tc>
      </w:tr>
      <w:tr w:rsidR="00BD6005" w:rsidTr="00237F85">
        <w:tc>
          <w:tcPr>
            <w:tcW w:w="1008" w:type="dxa"/>
          </w:tcPr>
          <w:p w:rsidR="00BD6005" w:rsidRDefault="00BD6005">
            <w:pPr>
              <w:widowControl w:val="0"/>
              <w:snapToGrid w:val="0"/>
            </w:pPr>
            <w:r>
              <w:t>A10</w:t>
            </w:r>
          </w:p>
        </w:tc>
        <w:tc>
          <w:tcPr>
            <w:tcW w:w="1260" w:type="dxa"/>
          </w:tcPr>
          <w:p w:rsidR="00BD6005" w:rsidRDefault="00BD6005">
            <w:pPr>
              <w:widowControl w:val="0"/>
              <w:snapToGrid w:val="0"/>
            </w:pPr>
            <w:r>
              <w:t>27</w:t>
            </w:r>
          </w:p>
        </w:tc>
        <w:tc>
          <w:tcPr>
            <w:tcW w:w="1260" w:type="dxa"/>
          </w:tcPr>
          <w:p w:rsidR="00BD6005" w:rsidRDefault="00BD6005">
            <w:pPr>
              <w:widowControl w:val="0"/>
              <w:snapToGrid w:val="0"/>
            </w:pPr>
            <w:r>
              <w:t>1</w:t>
            </w:r>
          </w:p>
        </w:tc>
        <w:tc>
          <w:tcPr>
            <w:tcW w:w="3902" w:type="dxa"/>
          </w:tcPr>
          <w:p w:rsidR="00BD6005" w:rsidRDefault="00BD6005" w:rsidP="00BD6005">
            <w:pPr>
              <w:widowControl w:val="0"/>
              <w:snapToGrid w:val="0"/>
            </w:pPr>
            <w:r>
              <w:t>Geleidings-, infiltratie- en/of intraligamentaire verdoving</w:t>
            </w:r>
          </w:p>
        </w:tc>
        <w:tc>
          <w:tcPr>
            <w:tcW w:w="1858" w:type="dxa"/>
          </w:tcPr>
          <w:p w:rsidR="00BD6005" w:rsidRDefault="00BD6005">
            <w:pPr>
              <w:widowControl w:val="0"/>
              <w:snapToGrid w:val="0"/>
              <w:jc w:val="right"/>
            </w:pPr>
            <w:r>
              <w:t>13,81</w:t>
            </w:r>
          </w:p>
        </w:tc>
      </w:tr>
      <w:tr w:rsidR="00BD6005" w:rsidTr="00237F85">
        <w:tc>
          <w:tcPr>
            <w:tcW w:w="1008" w:type="dxa"/>
          </w:tcPr>
          <w:p w:rsidR="00BD6005" w:rsidRDefault="00BD6005">
            <w:pPr>
              <w:widowControl w:val="0"/>
              <w:snapToGrid w:val="0"/>
            </w:pPr>
          </w:p>
        </w:tc>
        <w:tc>
          <w:tcPr>
            <w:tcW w:w="1260" w:type="dxa"/>
          </w:tcPr>
          <w:p w:rsidR="00BD6005" w:rsidRDefault="00BD6005">
            <w:pPr>
              <w:widowControl w:val="0"/>
              <w:snapToGrid w:val="0"/>
            </w:pPr>
          </w:p>
        </w:tc>
        <w:tc>
          <w:tcPr>
            <w:tcW w:w="1260" w:type="dxa"/>
          </w:tcPr>
          <w:p w:rsidR="00BD6005" w:rsidRDefault="00BD6005">
            <w:pPr>
              <w:widowControl w:val="0"/>
              <w:snapToGrid w:val="0"/>
            </w:pPr>
          </w:p>
        </w:tc>
        <w:tc>
          <w:tcPr>
            <w:tcW w:w="3902" w:type="dxa"/>
          </w:tcPr>
          <w:p w:rsidR="00BD6005" w:rsidRDefault="00BD6005" w:rsidP="00BD6005">
            <w:pPr>
              <w:widowControl w:val="0"/>
              <w:snapToGrid w:val="0"/>
            </w:pPr>
          </w:p>
        </w:tc>
        <w:tc>
          <w:tcPr>
            <w:tcW w:w="1858" w:type="dxa"/>
          </w:tcPr>
          <w:p w:rsidR="00BD6005" w:rsidRDefault="00BD6005">
            <w:pPr>
              <w:widowControl w:val="0"/>
              <w:snapToGrid w:val="0"/>
              <w:jc w:val="right"/>
            </w:pPr>
            <w:r>
              <w:t>Euro 113,27</w:t>
            </w:r>
          </w:p>
        </w:tc>
      </w:tr>
    </w:tbl>
    <w:p w:rsidR="00237F85" w:rsidRDefault="00237F85" w:rsidP="00237F85">
      <w:pPr>
        <w:rPr>
          <w:szCs w:val="20"/>
        </w:rPr>
      </w:pPr>
    </w:p>
    <w:p w:rsidR="00237F85" w:rsidRDefault="00237F85" w:rsidP="00237F85">
      <w:pPr>
        <w:rPr>
          <w:rFonts w:ascii="Univers" w:hAnsi="Univers"/>
          <w:sz w:val="24"/>
          <w:lang w:eastAsia="nl-NL"/>
        </w:rPr>
      </w:pPr>
    </w:p>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bookmarkStart w:id="4" w:name="Doctor"/>
      <w:bookmarkEnd w:id="4"/>
    </w:p>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Default="00237F85" w:rsidP="00237F85"/>
    <w:p w:rsidR="00237F85" w:rsidRPr="00237F85" w:rsidRDefault="00237F85" w:rsidP="00237F85">
      <w:pPr>
        <w:jc w:val="center"/>
        <w:rPr>
          <w:i/>
          <w:iCs/>
          <w:sz w:val="24"/>
          <w:lang w:val="nl-NL"/>
        </w:rPr>
      </w:pPr>
    </w:p>
    <w:p w:rsidR="00C170DD" w:rsidRPr="00237F85" w:rsidRDefault="00C170DD" w:rsidP="00237F85">
      <w:pPr>
        <w:rPr>
          <w:lang w:val="nl-NL"/>
        </w:rPr>
      </w:pPr>
      <w:bookmarkStart w:id="5" w:name="_GoBack"/>
      <w:bookmarkEnd w:id="5"/>
    </w:p>
    <w:sectPr w:rsidR="00C170DD" w:rsidRPr="00237F85" w:rsidSect="00760ECC">
      <w:headerReference w:type="default" r:id="rId10"/>
      <w:pgSz w:w="11906" w:h="16838"/>
      <w:pgMar w:top="1985" w:right="1298" w:bottom="1440"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005" w:rsidRDefault="00BD6005" w:rsidP="00B062CF">
      <w:r>
        <w:separator/>
      </w:r>
    </w:p>
  </w:endnote>
  <w:endnote w:type="continuationSeparator" w:id="0">
    <w:p w:rsidR="00BD6005" w:rsidRDefault="00BD6005" w:rsidP="00B0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005" w:rsidRDefault="00BD6005" w:rsidP="00B062CF">
      <w:r>
        <w:separator/>
      </w:r>
    </w:p>
  </w:footnote>
  <w:footnote w:type="continuationSeparator" w:id="0">
    <w:p w:rsidR="00BD6005" w:rsidRDefault="00BD6005" w:rsidP="00B06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1" w:type="dxa"/>
      <w:tblLook w:val="04A0" w:firstRow="1" w:lastRow="0" w:firstColumn="1" w:lastColumn="0" w:noHBand="0" w:noVBand="1"/>
    </w:tblPr>
    <w:tblGrid>
      <w:gridCol w:w="5544"/>
      <w:gridCol w:w="3896"/>
    </w:tblGrid>
    <w:tr w:rsidR="00B062CF" w:rsidTr="00B062CF">
      <w:trPr>
        <w:trHeight w:val="1119"/>
      </w:trPr>
      <w:tc>
        <w:tcPr>
          <w:tcW w:w="5544" w:type="dxa"/>
          <w:hideMark/>
        </w:tcPr>
        <w:p w:rsidR="00B062CF" w:rsidRDefault="00BD6005" w:rsidP="00B062CF">
          <w:pPr>
            <w:pStyle w:val="Koptekst"/>
            <w:rPr>
              <w:lang w:val="nl-NL"/>
            </w:rPr>
          </w:pPr>
          <w:r>
            <w:rPr>
              <w:rFonts w:ascii="Calibri" w:hAnsi="Calibri" w:cs="Calibri"/>
              <w:noProof/>
              <w:lang w:val="nl-NL" w:eastAsia="nl-NL"/>
            </w:rPr>
            <w:drawing>
              <wp:inline distT="0" distB="0" distL="0" distR="0">
                <wp:extent cx="3000375" cy="771525"/>
                <wp:effectExtent l="0" t="0" r="9525" b="9525"/>
                <wp:docPr id="1" name="Afbeelding 1" descr="Logo_TH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HC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0375" cy="771525"/>
                        </a:xfrm>
                        <a:prstGeom prst="rect">
                          <a:avLst/>
                        </a:prstGeom>
                        <a:noFill/>
                        <a:ln>
                          <a:noFill/>
                        </a:ln>
                      </pic:spPr>
                    </pic:pic>
                  </a:graphicData>
                </a:graphic>
              </wp:inline>
            </w:drawing>
          </w:r>
        </w:p>
      </w:tc>
      <w:tc>
        <w:tcPr>
          <w:tcW w:w="3896" w:type="dxa"/>
          <w:vAlign w:val="center"/>
          <w:hideMark/>
        </w:tcPr>
        <w:p w:rsidR="00B062CF" w:rsidRDefault="00B062CF" w:rsidP="00B062CF">
          <w:pPr>
            <w:pStyle w:val="Koptekst"/>
            <w:jc w:val="right"/>
            <w:rPr>
              <w:sz w:val="20"/>
              <w:szCs w:val="20"/>
              <w:lang w:val="nl-NL"/>
            </w:rPr>
          </w:pPr>
          <w:r>
            <w:rPr>
              <w:sz w:val="20"/>
              <w:szCs w:val="20"/>
              <w:lang w:val="nl-NL"/>
            </w:rPr>
            <w:t>Pablo Picassostraat 187</w:t>
          </w:r>
        </w:p>
        <w:p w:rsidR="00B062CF" w:rsidRDefault="00B062CF" w:rsidP="00B062CF">
          <w:pPr>
            <w:pStyle w:val="Koptekst"/>
            <w:jc w:val="right"/>
            <w:rPr>
              <w:sz w:val="20"/>
              <w:szCs w:val="20"/>
              <w:lang w:val="nl-NL"/>
            </w:rPr>
          </w:pPr>
          <w:r>
            <w:rPr>
              <w:sz w:val="20"/>
              <w:szCs w:val="20"/>
              <w:lang w:val="nl-NL"/>
            </w:rPr>
            <w:t>3544 NX Utrecht</w:t>
          </w:r>
        </w:p>
        <w:p w:rsidR="00B062CF" w:rsidRDefault="00B062CF" w:rsidP="00B062CF">
          <w:pPr>
            <w:pStyle w:val="Koptekst"/>
            <w:jc w:val="right"/>
            <w:rPr>
              <w:color w:val="FF0000"/>
              <w:sz w:val="20"/>
              <w:szCs w:val="20"/>
              <w:lang w:val="nl-NL"/>
            </w:rPr>
          </w:pPr>
          <w:r>
            <w:rPr>
              <w:color w:val="FF0000"/>
              <w:sz w:val="20"/>
              <w:szCs w:val="20"/>
              <w:lang w:val="nl-NL"/>
            </w:rPr>
            <w:t xml:space="preserve">T: </w:t>
          </w:r>
          <w:r>
            <w:rPr>
              <w:color w:val="000000"/>
              <w:sz w:val="20"/>
              <w:szCs w:val="20"/>
              <w:lang w:val="nl-NL"/>
            </w:rPr>
            <w:t>030-666 36 53</w:t>
          </w:r>
        </w:p>
        <w:p w:rsidR="00B062CF" w:rsidRDefault="00B062CF" w:rsidP="00B062CF">
          <w:pPr>
            <w:pStyle w:val="Koptekst"/>
            <w:jc w:val="right"/>
            <w:rPr>
              <w:color w:val="000000"/>
              <w:sz w:val="20"/>
              <w:szCs w:val="20"/>
              <w:lang w:val="nl-NL"/>
            </w:rPr>
          </w:pPr>
          <w:r>
            <w:rPr>
              <w:color w:val="FF0000"/>
              <w:sz w:val="20"/>
              <w:szCs w:val="20"/>
              <w:lang w:val="nl-NL"/>
            </w:rPr>
            <w:t xml:space="preserve">E: </w:t>
          </w:r>
          <w:hyperlink r:id="rId2" w:history="1">
            <w:r>
              <w:rPr>
                <w:rStyle w:val="Hyperlink"/>
                <w:sz w:val="20"/>
                <w:szCs w:val="20"/>
                <w:lang w:val="nl-NL"/>
              </w:rPr>
              <w:t>info@thcc.nl</w:t>
            </w:r>
          </w:hyperlink>
        </w:p>
        <w:p w:rsidR="00B062CF" w:rsidRDefault="00B062CF" w:rsidP="00B062CF">
          <w:pPr>
            <w:pStyle w:val="Koptekst"/>
            <w:jc w:val="right"/>
            <w:rPr>
              <w:color w:val="000000"/>
              <w:sz w:val="20"/>
              <w:szCs w:val="20"/>
              <w:lang w:val="nl-NL"/>
            </w:rPr>
          </w:pPr>
          <w:r>
            <w:rPr>
              <w:color w:val="FF0000"/>
              <w:sz w:val="20"/>
              <w:szCs w:val="20"/>
              <w:lang w:val="nl-NL"/>
            </w:rPr>
            <w:t xml:space="preserve">W: </w:t>
          </w:r>
          <w:r>
            <w:rPr>
              <w:color w:val="000000"/>
              <w:sz w:val="20"/>
              <w:szCs w:val="20"/>
              <w:lang w:val="nl-NL"/>
            </w:rPr>
            <w:t>www.thcc.nl</w:t>
          </w:r>
        </w:p>
      </w:tc>
    </w:tr>
  </w:tbl>
  <w:p w:rsidR="00B062CF" w:rsidRDefault="00B062C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03C3"/>
    <w:multiLevelType w:val="hybridMultilevel"/>
    <w:tmpl w:val="DA24522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2CA15416"/>
    <w:multiLevelType w:val="hybridMultilevel"/>
    <w:tmpl w:val="12F81D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59630660"/>
    <w:multiLevelType w:val="hybridMultilevel"/>
    <w:tmpl w:val="91B8EDC8"/>
    <w:lvl w:ilvl="0" w:tplc="3368A6BE">
      <w:start w:val="1"/>
      <w:numFmt w:val="bullet"/>
      <w:lvlText w:val=""/>
      <w:lvlJc w:val="left"/>
      <w:pPr>
        <w:tabs>
          <w:tab w:val="num" w:pos="720"/>
        </w:tabs>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05"/>
    <w:rsid w:val="00237F85"/>
    <w:rsid w:val="002C1575"/>
    <w:rsid w:val="002C5AEB"/>
    <w:rsid w:val="003C15BA"/>
    <w:rsid w:val="005408BC"/>
    <w:rsid w:val="006A3B69"/>
    <w:rsid w:val="006D0C5F"/>
    <w:rsid w:val="006F3CC2"/>
    <w:rsid w:val="007344C3"/>
    <w:rsid w:val="00760ECC"/>
    <w:rsid w:val="008304B1"/>
    <w:rsid w:val="009D3DC4"/>
    <w:rsid w:val="00AB7B72"/>
    <w:rsid w:val="00B062CF"/>
    <w:rsid w:val="00B20454"/>
    <w:rsid w:val="00BD6005"/>
    <w:rsid w:val="00C07933"/>
    <w:rsid w:val="00C170DD"/>
    <w:rsid w:val="00C6078D"/>
    <w:rsid w:val="00D75AE6"/>
    <w:rsid w:val="00F66465"/>
    <w:rsid w:val="00FF1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Arial" w:hAnsi="Arial"/>
      <w:sz w:val="22"/>
      <w:szCs w:val="24"/>
      <w:lang w:val="en-GB" w:eastAsia="en-US"/>
    </w:rPr>
  </w:style>
  <w:style w:type="paragraph" w:styleId="Kop2">
    <w:name w:val="heading 2"/>
    <w:basedOn w:val="Standaard"/>
    <w:next w:val="Standaard"/>
    <w:link w:val="Kop2Char"/>
    <w:semiHidden/>
    <w:unhideWhenUsed/>
    <w:qFormat/>
    <w:rsid w:val="00C170DD"/>
    <w:pPr>
      <w:keepNext/>
      <w:outlineLvl w:val="1"/>
    </w:pPr>
    <w:rPr>
      <w:b/>
      <w:bCs/>
      <w:lang w:val="x-none"/>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FF"/>
      <w:u w:val="single"/>
    </w:rPr>
  </w:style>
  <w:style w:type="character" w:customStyle="1" w:styleId="Kop2Char">
    <w:name w:val="Kop 2 Char"/>
    <w:link w:val="Kop2"/>
    <w:semiHidden/>
    <w:rsid w:val="00C170DD"/>
    <w:rPr>
      <w:rFonts w:ascii="Arial" w:hAnsi="Arial"/>
      <w:b/>
      <w:bCs/>
      <w:sz w:val="22"/>
      <w:szCs w:val="24"/>
      <w:lang w:eastAsia="en-US"/>
    </w:rPr>
  </w:style>
  <w:style w:type="paragraph" w:styleId="Koptekst">
    <w:name w:val="header"/>
    <w:basedOn w:val="Standaard"/>
    <w:link w:val="KoptekstChar"/>
    <w:uiPriority w:val="99"/>
    <w:unhideWhenUsed/>
    <w:rsid w:val="00B062CF"/>
    <w:pPr>
      <w:tabs>
        <w:tab w:val="center" w:pos="4536"/>
        <w:tab w:val="right" w:pos="9072"/>
      </w:tabs>
    </w:pPr>
  </w:style>
  <w:style w:type="character" w:customStyle="1" w:styleId="KoptekstChar">
    <w:name w:val="Koptekst Char"/>
    <w:link w:val="Koptekst"/>
    <w:uiPriority w:val="99"/>
    <w:rsid w:val="00B062CF"/>
    <w:rPr>
      <w:rFonts w:ascii="Arial" w:hAnsi="Arial"/>
      <w:sz w:val="22"/>
      <w:szCs w:val="24"/>
      <w:lang w:val="en-GB" w:eastAsia="en-US"/>
    </w:rPr>
  </w:style>
  <w:style w:type="paragraph" w:styleId="Voettekst">
    <w:name w:val="footer"/>
    <w:basedOn w:val="Standaard"/>
    <w:link w:val="VoettekstChar"/>
    <w:uiPriority w:val="99"/>
    <w:unhideWhenUsed/>
    <w:rsid w:val="00B062CF"/>
    <w:pPr>
      <w:tabs>
        <w:tab w:val="center" w:pos="4536"/>
        <w:tab w:val="right" w:pos="9072"/>
      </w:tabs>
    </w:pPr>
  </w:style>
  <w:style w:type="character" w:customStyle="1" w:styleId="VoettekstChar">
    <w:name w:val="Voettekst Char"/>
    <w:link w:val="Voettekst"/>
    <w:uiPriority w:val="99"/>
    <w:rsid w:val="00B062CF"/>
    <w:rPr>
      <w:rFonts w:ascii="Arial" w:hAnsi="Arial"/>
      <w:sz w:val="22"/>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Arial" w:hAnsi="Arial"/>
      <w:sz w:val="22"/>
      <w:szCs w:val="24"/>
      <w:lang w:val="en-GB" w:eastAsia="en-US"/>
    </w:rPr>
  </w:style>
  <w:style w:type="paragraph" w:styleId="Kop2">
    <w:name w:val="heading 2"/>
    <w:basedOn w:val="Standaard"/>
    <w:next w:val="Standaard"/>
    <w:link w:val="Kop2Char"/>
    <w:semiHidden/>
    <w:unhideWhenUsed/>
    <w:qFormat/>
    <w:rsid w:val="00C170DD"/>
    <w:pPr>
      <w:keepNext/>
      <w:outlineLvl w:val="1"/>
    </w:pPr>
    <w:rPr>
      <w:b/>
      <w:bCs/>
      <w:lang w:val="x-none"/>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FF"/>
      <w:u w:val="single"/>
    </w:rPr>
  </w:style>
  <w:style w:type="character" w:customStyle="1" w:styleId="Kop2Char">
    <w:name w:val="Kop 2 Char"/>
    <w:link w:val="Kop2"/>
    <w:semiHidden/>
    <w:rsid w:val="00C170DD"/>
    <w:rPr>
      <w:rFonts w:ascii="Arial" w:hAnsi="Arial"/>
      <w:b/>
      <w:bCs/>
      <w:sz w:val="22"/>
      <w:szCs w:val="24"/>
      <w:lang w:eastAsia="en-US"/>
    </w:rPr>
  </w:style>
  <w:style w:type="paragraph" w:styleId="Koptekst">
    <w:name w:val="header"/>
    <w:basedOn w:val="Standaard"/>
    <w:link w:val="KoptekstChar"/>
    <w:uiPriority w:val="99"/>
    <w:unhideWhenUsed/>
    <w:rsid w:val="00B062CF"/>
    <w:pPr>
      <w:tabs>
        <w:tab w:val="center" w:pos="4536"/>
        <w:tab w:val="right" w:pos="9072"/>
      </w:tabs>
    </w:pPr>
  </w:style>
  <w:style w:type="character" w:customStyle="1" w:styleId="KoptekstChar">
    <w:name w:val="Koptekst Char"/>
    <w:link w:val="Koptekst"/>
    <w:uiPriority w:val="99"/>
    <w:rsid w:val="00B062CF"/>
    <w:rPr>
      <w:rFonts w:ascii="Arial" w:hAnsi="Arial"/>
      <w:sz w:val="22"/>
      <w:szCs w:val="24"/>
      <w:lang w:val="en-GB" w:eastAsia="en-US"/>
    </w:rPr>
  </w:style>
  <w:style w:type="paragraph" w:styleId="Voettekst">
    <w:name w:val="footer"/>
    <w:basedOn w:val="Standaard"/>
    <w:link w:val="VoettekstChar"/>
    <w:uiPriority w:val="99"/>
    <w:unhideWhenUsed/>
    <w:rsid w:val="00B062CF"/>
    <w:pPr>
      <w:tabs>
        <w:tab w:val="center" w:pos="4536"/>
        <w:tab w:val="right" w:pos="9072"/>
      </w:tabs>
    </w:pPr>
  </w:style>
  <w:style w:type="character" w:customStyle="1" w:styleId="VoettekstChar">
    <w:name w:val="Voettekst Char"/>
    <w:link w:val="Voettekst"/>
    <w:uiPriority w:val="99"/>
    <w:rsid w:val="00B062CF"/>
    <w:rPr>
      <w:rFonts w:ascii="Arial" w:hAnsi="Arial"/>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1050">
      <w:bodyDiv w:val="1"/>
      <w:marLeft w:val="0"/>
      <w:marRight w:val="0"/>
      <w:marTop w:val="0"/>
      <w:marBottom w:val="0"/>
      <w:divBdr>
        <w:top w:val="none" w:sz="0" w:space="0" w:color="auto"/>
        <w:left w:val="none" w:sz="0" w:space="0" w:color="auto"/>
        <w:bottom w:val="none" w:sz="0" w:space="0" w:color="auto"/>
        <w:right w:val="none" w:sz="0" w:space="0" w:color="auto"/>
      </w:divBdr>
    </w:div>
    <w:div w:id="828207979">
      <w:bodyDiv w:val="1"/>
      <w:marLeft w:val="0"/>
      <w:marRight w:val="0"/>
      <w:marTop w:val="0"/>
      <w:marBottom w:val="0"/>
      <w:divBdr>
        <w:top w:val="none" w:sz="0" w:space="0" w:color="auto"/>
        <w:left w:val="none" w:sz="0" w:space="0" w:color="auto"/>
        <w:bottom w:val="none" w:sz="0" w:space="0" w:color="auto"/>
        <w:right w:val="none" w:sz="0" w:space="0" w:color="auto"/>
      </w:divBdr>
    </w:div>
    <w:div w:id="945190771">
      <w:bodyDiv w:val="1"/>
      <w:marLeft w:val="0"/>
      <w:marRight w:val="0"/>
      <w:marTop w:val="0"/>
      <w:marBottom w:val="0"/>
      <w:divBdr>
        <w:top w:val="none" w:sz="0" w:space="0" w:color="auto"/>
        <w:left w:val="none" w:sz="0" w:space="0" w:color="auto"/>
        <w:bottom w:val="none" w:sz="0" w:space="0" w:color="auto"/>
        <w:right w:val="none" w:sz="0" w:space="0" w:color="auto"/>
      </w:divBdr>
    </w:div>
    <w:div w:id="1322274358">
      <w:bodyDiv w:val="1"/>
      <w:marLeft w:val="0"/>
      <w:marRight w:val="0"/>
      <w:marTop w:val="0"/>
      <w:marBottom w:val="0"/>
      <w:divBdr>
        <w:top w:val="none" w:sz="0" w:space="0" w:color="auto"/>
        <w:left w:val="none" w:sz="0" w:space="0" w:color="auto"/>
        <w:bottom w:val="none" w:sz="0" w:space="0" w:color="auto"/>
        <w:right w:val="none" w:sz="0" w:space="0" w:color="auto"/>
      </w:divBdr>
    </w:div>
    <w:div w:id="1811435486">
      <w:bodyDiv w:val="1"/>
      <w:marLeft w:val="0"/>
      <w:marRight w:val="0"/>
      <w:marTop w:val="0"/>
      <w:marBottom w:val="0"/>
      <w:divBdr>
        <w:top w:val="none" w:sz="0" w:space="0" w:color="auto"/>
        <w:left w:val="none" w:sz="0" w:space="0" w:color="auto"/>
        <w:bottom w:val="none" w:sz="0" w:space="0" w:color="auto"/>
        <w:right w:val="none" w:sz="0" w:space="0" w:color="auto"/>
      </w:divBdr>
    </w:div>
    <w:div w:id="185665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hcc.n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thcc.nl"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0B933-09B7-4A56-8410-1A42ACBC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1958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Begroting</vt:lpstr>
      <vt:lpstr>Begroting</vt:lpstr>
    </vt:vector>
  </TitlesOfParts>
  <Company>Vertimart</Company>
  <LinksUpToDate>false</LinksUpToDate>
  <CharactersWithSpaces>2309</CharactersWithSpaces>
  <SharedDoc>false</SharedDoc>
  <HLinks>
    <vt:vector size="12" baseType="variant">
      <vt:variant>
        <vt:i4>8257589</vt:i4>
      </vt:variant>
      <vt:variant>
        <vt:i4>9</vt:i4>
      </vt:variant>
      <vt:variant>
        <vt:i4>0</vt:i4>
      </vt:variant>
      <vt:variant>
        <vt:i4>5</vt:i4>
      </vt:variant>
      <vt:variant>
        <vt:lpwstr>http://www.thcc.nl/</vt:lpwstr>
      </vt:variant>
      <vt:variant>
        <vt:lpwstr/>
      </vt:variant>
      <vt:variant>
        <vt:i4>4718706</vt:i4>
      </vt:variant>
      <vt:variant>
        <vt:i4>0</vt:i4>
      </vt:variant>
      <vt:variant>
        <vt:i4>0</vt:i4>
      </vt:variant>
      <vt:variant>
        <vt:i4>5</vt:i4>
      </vt:variant>
      <vt:variant>
        <vt:lpwstr>mailto:info@thcc.nl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Begroting</dc:title>
  <dc:creator>Behandelkamer2</dc:creator>
  <cp:lastModifiedBy>Behandelkamer2</cp:lastModifiedBy>
  <cp:revision>1</cp:revision>
  <dcterms:created xsi:type="dcterms:W3CDTF">2018-10-18T15:30:00Z</dcterms:created>
  <dcterms:modified xsi:type="dcterms:W3CDTF">2018-10-18T15:32:00Z</dcterms:modified>
</cp:coreProperties>
</file>