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&lt;template&gt;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class="main_kjcx"&gt;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&lt;num-tooltip v-if="numTooltipShowFlag" :style="{position: 'absolute', top: tooltipY+'px', left:tooltipX+'px'}"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:tooltipInfo="tooltipInfo"&gt;&lt;/num-tooltip&gt;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class="title" style="margin-left: 0.24rem;"&gt;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&lt;span&gt;企业创新力评价指标&lt;/span&gt;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class="more" style="margin-left: 0.76rem;" @click="zhibiaoMore"&gt;更多&lt;/div&gt;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class="left_zhibiao_content"&gt;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align-items: center;"&gt;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 style="margin-right: 0.1rem;"&gt;研发活动率&lt;/span&gt;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class="text_shuzi"&gt;{{formatNum((cxData.rdEnterpriseCount/cxData.totalEnterpriseCount)*100)}}%&lt;/span&gt;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id="shuzi2" class="text_shuzi"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0.22rem;line-height: 0.25rem;align-self: flex-end;"&gt;{{cxData.rdEnterpriseCount}}/{{cxData.totalEnterpriseCount}}&lt;/span&gt;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flex-direction: column;"&gt;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 margin-top: 0.24rem;"&gt;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style="display: flex; flex-shrink: 0; flex-direction: column;align-items: center; width: 3rem; overflow: hidden;"&gt;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 style="margin-bottom: 0.12rem;"&gt;研发投入规模（万元）&lt;/span&gt;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cursor: pointer;" @mouseenter="numGuimoEnter"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v-for="(item,index) in (formatValue(cxData.indicators['研发投入规模'].value  + ''))"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:key="index" class="bg_shuzi"&gt;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class="text_shuzi_blue"&gt;{{item}}&lt;/span&gt;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flex-shrink: 0;flex-direction: column;width: 1.5rem;"&gt;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class="text_label"&gt;研发投入增幅&lt;/span&gt;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id="shuzi3" class="text_shuzi_red"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0.36rem; line-height: 0.36rem;margin-top: 0.04rem;cursor: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@mouseenter="numZengfuEnter"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@mouseleave="numLeave"&gt;{{formatNum(cxData.indicators['研发投入增幅'].value*100)}}%&lt;/span&gt;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 style="margin-top: 0.16rem;"&gt;研发/增加值&lt;/span&gt;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id="shuzi4"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0.36rem; line-height: 0.36rem;margin-top: 0.04rem;cursor: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@mouseenter="numZengjiaEnter"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@mouseleave="numLeave"&gt;{{formatNum(cxData.indicators['研发投入占工业增加值比重'].value*100)}}%&lt;/span&gt;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margin-top: 0.24rem;"&gt;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style="display: flex;flex-shrink: 0; flex-direction: column; align-items: center; width: 3rem;"&gt;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class="text_label"&gt;科研人员占比&lt;/span&gt;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class="bc_gif"&gt;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id="shuzi5"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0.4rem; margin-bottom: 0.25rem;cursor: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@mouseenter="numZhanbiEnter"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@mouseleave="numLeave"&gt;{{formatNum(cxData.indicators['科研人员占比'].value*100)}}%&lt;/span&gt;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style="display: flex;flex-direction: column;flex-shrink: 0; align-items: center; width: 1.5rem;"&gt;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class="text_label" style="width: 120%;"&gt;新产品产值率(全区)&lt;/span&gt;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v-if="changeData.year=='2020'" class="bc_gif"&gt;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id="shuzi6"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0.4rem; margin-bottom: 0.25rem;cursor: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@mouseenter="numChanzhiEnter" @mouseleave="numLeave"&gt;37.8%&lt;/span&gt;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v-else class="bc_gif"&gt;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id="shuzi6"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0.4rem; margin-bottom: 0.25rem;cursor: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@mouseenter="numChanzhiEnter" @mouseleave="numLeave"&gt;36.03%&lt;/span&gt;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style="width: 100%; display: flex; justify-content: space-between; flex-wrap: wrap;margin-left: 0.5rem;"&gt;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class="left_zhibiao_item_d" style="cursor: pointer;" @mouseenter="numChanquanEnter"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class="text_bottom" style="margin-top: 0.08rem;"&gt;知识产权&lt;/span&gt;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class="content_cq"&gt;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flex;flex-direction: column; align-items: center; width: 50%;"&gt;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class="text_i"&gt;发明专利&lt;/span&gt;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id="shuzi7"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0.18rem; line-height: 0.18rem;"&gt;{{cxData.indicators['近三年知识产权'].subIndicators['发明专利'].value}}&lt;span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0.14rem;"&gt;个&lt;/span&gt;&lt;/span&gt;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flex;flex-direction: column; align-items: center;width: 50%;"&gt;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class="text_i"&gt;实用新型&lt;/span&gt;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id="shuzi8"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0.18rem; line-height: 0.18rem;"&gt;{{cxData.indicators['近三年知识产权'].subIndicators['实用新型专利'].value}}&lt;span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0.14rem;"&gt;个&lt;/span&gt;&lt;/span&gt;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flex;flex-direction: column; align-items: center;width: 50%;"&gt;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class="text_i"&gt;外观专利&lt;/span&gt;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id="shuzi9"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0.18rem; line-height: 0.18rem;"&gt;{{cxData.indicators['近三年知识产权'].subIndicators['外观专利'].value}}&lt;span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0.14rem;"&gt;个&lt;/span&gt;&lt;/span&gt;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flex;flex-direction: column; align-items: center;width: 50%;"&gt;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class="text_i"&gt;软件著作&lt;/span&gt;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id="shuzi10"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0.18rem; line-height: 0.18rem;"&gt;{{cxData.indicators['近三年知识产权'].subIndicators['软件著作权'].value}}&lt;span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0.14rem;"&gt;个&lt;/span&gt;&lt;/span&gt;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class="left_zhibiao_item_d" style="cursor: pointer;" @mouseenter="numZizhiEnter"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class="text_bottom" style="margin-top: 0.08rem;"&gt;企业主体资质&lt;/span&gt;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class="content_zz_i"&gt;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class="text_i"&gt;高新技术企业&lt;/span&gt;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id="shuzi11"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0.18rem; line-height: 0.28rem;"&gt;{{cxData.indicators['企业主体资质'].subIndicators['国家高新技术企业'].value}}&lt;span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0.12rem;"&gt;家&lt;/span&gt;&lt;/span&gt;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class="content_zz_i"&gt;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class="text_i"&gt;省科技型企业&lt;/span&gt;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id="shuzi12"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0.18rem; line-height: 0.28rem;"&gt;{{cxData.indicators['企业主体资质'].subIndicators['省科技型企业'].value}}&lt;span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0.12rem; line-height: 0.12rem;"&gt;家&lt;/span&gt;&lt;/span&gt;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class="left_zhibiao_item"&gt;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class="text_bottom"&gt;科技人才项目&lt;/span&gt;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id="shuzi13"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0.28rem; line-height: 0.28rem;cursor: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@mouseenter="numXiangmuEnter"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@mouseleave="numLeave"&gt;{{cxData.indicators['近三年承担科技、人才项目'].value}}&lt;span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0.16rem; line-height: 0.16rem;"&gt;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项&lt;/span&gt;&lt;/span&gt;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class="left_zhibiao_item"&gt;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class="text_bottom"&gt;研发平台资质&lt;/span&gt;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id="shuzi14" class="text_shuzi_blue"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style="margin-top: 0.02rem; font-size: 0.28rem; line-height: 0.28rem;cursor: pointer;"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@mouseenter="numPingtaiEnter"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@mouseleave="numLeave"&gt;{{cxData.indicators['企业研发平台资质'].value}}&lt;span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style="font-size: 0.16rem; line-height: 0.16rem;"&gt;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家&lt;/span&gt;&lt;/span&gt;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class="left_fenlei"&gt;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class="title" style="margin-left: 0.24rem;"&gt;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&lt;span&gt;企业创新评价分类&lt;/span&gt;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class="fenlei_total"&gt;共&lt;span style="color: #FD934C;"&gt;{{totalCxNum}}&lt;/span&gt;家&lt;/span&gt;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class="left_fenlei_content"&gt;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id="echart_fenlei"&gt;&lt;/div&gt;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class="right"&gt;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class="right_cbh"&gt;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 title4"&gt;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&lt;span&gt;差别化政策执行&lt;/span&gt;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 margin-left: 0.50rem; margin-top: 0.09rem;"&gt;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class="cbh_content"&gt;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&lt;!-- &lt;span&gt;南浔区优秀企业50强评选开始&lt;/span&gt; --&gt;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&lt;marquee :val="marqueeText"&gt;&lt;/marquee&gt;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class="more" style="margin-left: 0.28rem;pointer-events:auto" @click="zhengceMore"&gt;详情&lt;/div&gt;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v-show="townid == '全区'" class="right_xzpj"&gt;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 title3"&gt;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&lt;span&gt;各镇（开发区、街道）创新评价&lt;/span&gt;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class="more" style="margin-left: 0.56rem;" @click="xzMore"&gt;详情&lt;/div&gt;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class="xzpj_content"&gt;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id="echart_xzpj"&gt;&lt;/div&gt;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class="right_qyph"&gt;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&lt;span&gt;{{townid}}企业评价排行&lt;/span&gt;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class="qyph_content" :style="{height:townid=='全区'?'':'4.8rem'}"&gt;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class="qyph_list" id="qyphScroll" @mouseleave="qyphLeave"&gt;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class="ph_fen_title"&gt;得分&lt;/span&gt;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&lt;vue-seamless-scroll :data="qyphList" :class-option="qyphOption"&gt;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&lt;ul&gt;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&lt;li v-for="(item,index) in qyphList" :key="index" class="ph_item"&gt;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 align-items: center;"&gt;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class="ph_num" :style="{color:index&gt;2?'#ffffff':''}"&gt;{{index + 1}}&lt;/span&gt;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&lt;img v-if="item.type=='积极型'" class="ph_img"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src="../../static/image/icon/kjcx_jj.png" /&gt;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&lt;img v-if="item.type=='稳健型'" class="ph_img"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src="../../static/image/icon/kjcx_wj.png" /&gt;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&lt;img v-if="item.type=='保守型'" class="ph_img"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src="../../static/image/icon/kjcx_bs.png" /&gt;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&lt;img v-if="item.type=='趋零型'" class="ph_img"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src="../../static/image/icon/kjcx_ql.png" /&gt;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class="ph_name" @click="showDetail(item)"&gt;{{item.name}}&lt;/span&gt;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class="progress"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v-bind:style="{ width: '1.5rem', 'margin-right': '0rem' }"&gt;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class="progress-bar"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v-bind:style="{ width: (item.score/(qyphList[0].score))*100 +'%' }"&gt;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class="ph_fen"&gt;{{item.score?item.score.toFixed(1):0}}&lt;/span&gt;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&lt;/li&gt;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&lt;/ul&gt;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&lt;/vue-seamless-scroll&gt;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class="right_tshy"&gt;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style="display: flex;align-items: center;justify-content: space-between;"&gt;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class="title title2"&gt;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&lt;span&gt;特色行业研发投入规模&lt;/span&gt;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&lt;span class="tese_total_text"&gt;合计&lt;span class="tese_total"&gt;{{totalTs}}&lt;/span&gt;万元&lt;/span&gt;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class="tshy_content"&gt;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&lt;div id="echart_tshy"&gt;&lt;/div&gt;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&lt;popup-zhengce v-if="popupZhengceFlag" :msg="marqueeText" @closeZhengcePopup="closeZhengcePopup"&gt;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&lt;/popup-zhengce&gt;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&lt;/div&gt;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&lt;/template&gt;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'echarts-gl';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vueSeamlessScroll from 'vue-seamless-scroll'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numTooltip from '../../components/numTooltip/numTooltip.vue'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http from '../../common/http.js';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marquee from '../marquee/marquee.vue'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popupZhengce from '../popupZhengce/popupZhengce.vue'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import CountUp from "countup"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export default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components: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vueSeamlessScroll,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numTooltip,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marquee,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popupZhengce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props: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cxData: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Object,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changeData: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Object,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fenleiEchart: null,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qyphScrollTop: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numTooltipShowFlag: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tooltipInfo: {},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tooltipX: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tooltipY: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townid: "全区",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qyphList: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optionData: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'积极型': '#5196FF',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'稳健型': '#45FFCC',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'保守型': '#F7DC72',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'趋零型': '#FF7575',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totalCxNum: 0, //创新分类总数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marqueeText: '“积极型”“稳健型”规上工 业企业在科技项目申报、人才引育、研发平台提升、创新券使用 等方面予以优先扶持，“积极型”规上工业企业在“亩均论英雄” 评价中上浮一档，“积极型”的A类企业在区级相关科技奖励政 策方面上浮10%。“趋零型”规上工业企业不享受区级相关科技 奖励政策，特别是《南浔区科技创新发展十五条意见》（浔政办 发〔2020〕38号），并在“亩均论英雄”评价中不列入A类企业 （在“亩均论英雄”评价中过渡期内的企业除外）；“保守型” 企业按照70%享受科技奖励政策。',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popupZhengceFlag: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totalTs: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computed: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qyphOption()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step: 0.5, // 数值越大速度滚动越快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limitMoveNum: 6, // 开始无缝滚动的数据量 this.dataList.length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hoverStop: true, // 是否开启鼠标悬停stop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direction: 1, // 0向下 1向上 2向左 3向右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openWatch: true, // 开启数据实时监控刷新dom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singleHeight: 0, // 单步运动停止的高度(默认值0是无缝不停止的滚动) direction =&gt; 0/1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singleWidth: 0, // 单步运动停止的宽度(默认值0是无缝不停止的滚动) direction =&gt; 2/3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waitTime: 1000 // 单步运动停止的时间(默认值1000ms)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created()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mounted()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this.$nextTick(()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this.init();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this.initEchartTypeNums();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this.initEchartXzpj();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this.initEchartTshy();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this.getCxTypeNums(this.changeData);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this.getCxTownNums(this.changeData);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this.getCxRank(this.changeData);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this.getIndustryRdSpends(this.changeData);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window.addEventListener("resize", ()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console.log("resize")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(document.getElementById('echart_fenlei'))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this.init();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this.initEchartTypeNums();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this.setDataFenlei();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(document.getElementById('echart_xzpj'))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this.initEchartXzpj();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this.setDataXzpj();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(document.getElementById('echart_tshy'))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this.initEchartTshy();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this.setDataTshy();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this.fenleiEchart.resize();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this.xzpjEchart.resize();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this.tshyEchart.resize();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document.querySelector("#qyphScroll").addEventListener('scroll', this.qyphHandleScroll)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methods: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//构建3d饼状图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 = this.$echarts.init(document.getElementById('echart_fenlei'));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传入数据生成 option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this.option = this.getPie3D(this.optionData, 0.7);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this.fenleiEchart.setOption(this.option);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//是否需要label指引线，如果要就添加一个透明的2d饼状图并调整角度使得labelLine和3d的饼状图对齐，并再次setOption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this.option.series.push({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'pie2d',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'pie',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length: 10,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length2: 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startAngle: -20, //起始角度，支持范围[0, 360]。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clockwise: false, //饼图的扇区是否是顺时针排布。上述这两项配置主要是为了对齐3d的样式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radius: ['20%', '50%'],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center: ['50%', '50%'],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this.optionData,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opacity: 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this.fenleiEchart.setOption(this.option);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this.bindListen(this.fenleiEchart);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getPie3D(pieData, internalDiameterRatio)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//internalDiameterRatio:透明的空心占比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that = this;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series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sumValue =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startValue =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endValue =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legendData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legendBfb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 = 1 - internalDiameterRatio;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i = 0; i &lt; pieData.length;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sumValue += pieData[i].value;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seriesItem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typeof pieData[i].name === 'undefined' ? `series${i}` : pieData[i].name,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'surface',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parametric: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wireframe: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pieData: pieData[i],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pieStatus: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hovered: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k: k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center: ['10%', '50%'],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pieData[i].color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series.push(seriesItem);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console.log(i)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console.log(series)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console.log(series)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使用上一次遍历时，计算出的数据和 sumValue，调用 getParametricEquation 函数，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向每个 series-surface 传入不同的参数方程 series-surface.parametricEquation，也就是实现每一个扇形。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legendData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legendBfb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i = 0; i &lt; series.length;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endValue = startValue + series[i].pieData.value;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series[i].pieData.startRatio = startValue / sumValue;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series[i].pieData.endRatio = endValue / sumValue;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series[i].parametricEquation = this.getParametricEquation(series[i].pieData.startRatio, series[i]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.pieData.endRatio,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false, false, k, series[i].pieData.value);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startValue = endValue;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let bfb = that.fomatFloat(series[i].pieData.value / sumValue, 4);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legendData.push(series[i].name);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legendBfb.push({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series[i].name,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bfb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console.log(legendData)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boxHeight = this.getHeight3D(series, 26); //通过传参设定3d饼/环的高度，26代表26px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准备待返回的配置项，把准备好的 legendData、series 传入。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option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color: this.colors,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legendData,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orient: 'vertical',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itemWidth: that.fontSize(0.22),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itemHeight: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that.fontSize(0.60),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itemGap: that.fontSize(0.1),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'#A1E2FF',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selectedMode: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normal: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length: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length2: that.fontSize(0.1),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'#7BC0CB'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'outside',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rich: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'#7BC0CB',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lineHeight: that.fontSize(0.16)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'#7BC0CB',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'#7BC0CB',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that.fontSize(0.16),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'{b|{b} \n}{c|{c}}{b|家\n}{d|{d}}{b|%}',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params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(params.seriesName !== 'mouseoutSeries' &amp;&amp; params.seriesName !== 'pie2d')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bfb = ((option.series[params.seriesIndex].pieData.endRatio - option.series[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params.seriesIndex].pieData.startRatio) *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100).toFixed(2);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`${params.seriesName}&lt;br/&gt;` +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`&lt;span style="display:inline-block;margin-right:5px;border-radius:10px;width:10px;height:10px;background-color:${params.color};"&gt;&lt;/span&gt;` +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`${option.series[params.seriesIndex].pieData.value}家`;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xAxis3D: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min: -1,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max: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yAxis3D: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min: -1,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max: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zAxis3D: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min: -1,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max: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grid3D: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boxHeight: boxHeight, //圆环的高度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viewControl: { //3d效果可以放大、旋转等，请自己去查看官方配置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alpha: 40, //角度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distance: 260, //调整视角到主体的距离，类似调整zoom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rotateSensitivity: 0, //设置为0无法旋转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zoomSensitivity: 0, //设置为0无法缩放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panSensitivity: 0, //设置为0无法平移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autoRotate: false //自动旋转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series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option;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//获取3d丙图的最高扇区的高度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getHeight3D(series, height)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series.sort((a, b)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(b.pieData.value - a.pieData.value);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height * 25 / series[0].pieData.value;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return 1.2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生成扇形的曲面参数方程，用于 series-surface.parametricEquation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getParametricEquation(startRatio, endRatio, isSelected, isHovered, k, h)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计算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midRatio = (startRatio + endRatio) / 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startRadian = startRatio * Math.PI * 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endRadian = endRatio * Math.PI * 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midRadian = midRatio * Math.PI * 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如果只有一个扇形，则不实现选中效果。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(startRatio === 0 &amp;&amp; endRatio === 1)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通过扇形内径/外径的值，换算出辅助参数 k（默认值 1/3）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 = typeof k !== 'undefined' ? k : 1 / 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计算选中效果分别在 x 轴、y 轴方向上的位移（未选中，则位移均为 0）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offsetX = isSelected ? Math.cos(midRadian) * 0.1 :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offsetY = isSelected ? Math.sin(midRadian) * 0.1 :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计算高亮效果的放大比例（未高亮，则比例为 1）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hoverRate = isHovered ? 1.05 :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返回曲面参数方程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u: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min: -Math.PI,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max: Math.PI * 3,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step: Math.PI / 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max: Math.PI * 2,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step: Math.PI / 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x: function(u, v)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&lt; startRadian)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offsetX + Math.cos(startRadian)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&gt; endRadian)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offsetX + Math.cos(endRadian)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offsetX + Math.cos(u)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y: function(u, v)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&lt; startRadian)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offsetY + Math.sin(startRadian)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&gt; endRadian)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offsetY + Math.sin(endRadian)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offsetY + Math.sin(u) * (1 + Math.cos(v) * k) * hoverRate;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z: function(u, v)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&lt; -Math.PI * 0.5)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Math.sin(u);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(u &gt; Math.PI * 2.5)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Math.sin(u) * h * .1;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Math.sin(v) &gt; 0 ? 1 * h * .1 : -1;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格式化数字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fomatFloat(num, 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f = parseFloat(num);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(isNaN(f))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f = Math.round(num * Math.pow(10, n)) / Math.pow(10, n); // n 幂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s = f.toString();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rs = s.indexOf('.');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//判定如果是整数，增加小数点再补0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(rs &lt; 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rs = s.length;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 += '.';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 (s.length &lt;= rs + 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 += '0';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图表绑定监听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bindListen(myChart)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监听鼠标事件，实现饼图选中效果（单选），近似实现高亮（放大）效果。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that = this;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selectedIndex = '';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hoveredIndex = '';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监听点击事件，实现选中效果（单选）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myChart.on('click', function(params)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从 option.series 中读取重新渲染扇形所需的参数，将是否选中取反。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isSelected = !that.option.series[params.seriesIndex].pieStatus.selected;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isHovered = that.option.series[params.seriesIndex].pieStatus.hovered;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 = that.option.series[params.seriesIndex].pieStatus.k;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startRatio = that.option.series[params.seriesIndex].pieData.startRatio;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endRatio = that.option.series[params.seriesIndex].pieData.endRatio;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如果之前选中过其他扇形，将其取消选中（对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(selectedIndex !== '' &amp;&amp; selectedIndex !== params.seriesIndex)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that.option.series[selectedIndex].parametricEquation = that.getParametricEquation(that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.option.series[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selectedIndex].pieData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.startRatio, that.option.series[selectedIndex].pieData.endRatio, false, false, k,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selectedIndex].pieData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that.option.series[selectedIndex].pieStatus.selected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对当前点击的扇形，执行选中/取消选中操作（对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that.option.series[params.seriesIndex].parametricEquation = that.getParametricEquation(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startRatio, endRatio,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isHovered, k, that.option.series[params.seriesIndex].pieData.value);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that.option.series[params.seriesIndex].pieStatus.selected = isSelected;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如果本次是选中操作，记录上次选中的扇形对应的系列号 seriesIndex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 ? selectedIndex = params.seriesIndex : 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使用更新后的 option，渲染图表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myChart.setOption(that.option);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监听 mouseover，近似实现高亮（放大）效果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myChart.on('mouseover', function(params)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准备重新渲染扇形所需的参数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如果触发 mouseover 的扇形当前已高亮，则不做操作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(hoveredIndex === params.seriesIndex)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否则进行高亮及必要的取消高亮操作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如果当前有高亮的扇形，取消其高亮状态（对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(hoveredIndex !== '')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从 option.series 中读取重新渲染扇形所需的参数，将是否高亮设置为 false。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 = that.option.series[hoveredIndex].pieStatus.selected;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 = that.option.series[hoveredIndex].pieData.startRatio;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endRatio = that.option.series[hoveredIndex].pieData.endRatio;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 = that.option.series[hoveredIndex].pieStatus.k;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对当前点击的扇形，执行取消高亮操作（对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that.option.series[hoveredIndex].parametricEquation = that.getParametricEquation(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startRatio, endRatio,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isHovered, k, that.option.series[hoveredIndex].pieData.value);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that.option.series[hoveredIndex].pieStatus.hovered = isHovered;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将此前记录的上次选中的扇形对应的系列号 seriesIndex 清空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hoveredIndex = '';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如果触发 mouseover 的扇形不是透明圆环，将其高亮（对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(params.seriesName !== 'mouseoutSeries' &amp;&amp; params.seriesName !== 'pie2d')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从 option.series 中读取重新渲染扇形所需的参数，将是否高亮设置为 true。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 = that.option.series[params.seriesIndex].pieStatus.selected;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 = that.option.series[params.seriesIndex].pieData.startRatio;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endRatio = that.option.series[params.seriesIndex].pieData.endRatio;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 = that.option.series[params.seriesIndex].pieStatus.k;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对当前点击的扇形，执行高亮操作（对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that.option.series[params.seriesIndex].parametricEquation = that.getParametricEquation(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startRatio, endRatio,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isSelected, isHovered, k, that.option.series[params.seriesIndex].pieData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.value + 5);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that.option.series[params.seriesIndex].pieStatus.hovered = isHovered;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记录上次高亮的扇形对应的系列号 seriesIndex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hoveredIndex = params.seriesIndex;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使用更新后的 option，渲染图表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myChart.setOption(that.option);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修正取消高亮失败的 bug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myChart.on('globalout', function()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准备重新渲染扇形所需的参数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isHovered;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(hoveredIndex !== '')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从 option.series 中读取重新渲染扇形所需的参数，将是否高亮设置为 true。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 = that.option.series[hoveredIndex].pieStatus.selected;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 = that.option.series[hoveredIndex].pieStatus.k;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 = that.option.series[hoveredIndex].pieData.startRatio;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endRatio = that.option.series[hoveredIndex].pieData.endRatio;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对当前点击的扇形，执行取消高亮操作（对 option 更新）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that.option.series[hoveredIndex].parametricEquation = that.getParametricEquation(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startRatio, endRatio,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isSelected,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isHovered, k, that.option.series[hoveredIndex].pieData.value);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that.option.series[hoveredIndex].pieStatus.hovered = isHovered;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将此前记录的上次选中的扇形对应的系列号 seriesIndex 清空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hoveredIndex = '';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使用更新后的 option，渲染图表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myChart.setOption(that.option);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企业创新评价分类图表 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initEchartTypeNums()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 = this.$echarts.init(document.getElementById('echart_fenlei'));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const colorList = ['#58D5FF', '#73ACFF', '#FDD56A', '#FDB36A', '#FD866A','#9E87FF']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option =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trigger: 'item'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orient: 'vertical',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itemGap: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itemWidth: this.fontSize(0.16),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itemHeight: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'#A1E2FF',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this.fontSize(0.16)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selectedMode: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[{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'pie',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center: ['50%', '55%'],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radius: ['30%', '60%'],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avoidLabelOverlap: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roseType: 'radius',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itemStyle: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    color: (params)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        return colorList.slice(2)[params.dataIndex]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'outer',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height: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lineHeight: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backgroundColor: 'auto',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[2,-2,2,-2],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borderRadius: 2,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distanceToLabelLine: 0,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'{top|{b}}\n{val|{c}家}{bottom|{d}%}',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'{top|{c}家}{bottom|{d}%}',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rich: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bottom：文字在上圆点在下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top: 文字在下圆点在上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padding: [2, 2, 0, this.fontSize(0.36)],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padding：[上， 右， 下，左]，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上：圆点到上文字间距, 文字上移距离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右：文字与右侧圆点间距, 文字左移距离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下：圆点到下文字间距, 文字下移距离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左：文字与左侧圆点间距, 文字右移距离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center:文字圆点居中，right文字在圆点左侧，left文字在圆点右侧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padding: [0, 2, 2, 2],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'top',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bottom: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[0, 4, 4, 4],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this.fenleiEchart.setOption(option);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设置企业创新评价分类数据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setDataFenlei()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data = this.optionData;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this.fenleiEchart.setOption({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this.typeColors,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this.typeLegend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[{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各镇（开发区、街道）创新评价图表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initEchartXzpj()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this.xzpjEchart = this.$echarts.init(document.getElementById('echart_xzpj'));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that = this;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option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color: this.colors,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trigger: 'axis',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axisPointer: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'shadow',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backgroundColor: '#283b56'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that.fontSize(0.16),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that.fontSize(0.2),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itemWidth: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itemHeight: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[5, 10],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[3, 0, 0, 0]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grid: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'25%',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left: '3%',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'4%',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bottom: '5%',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containLabel: true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xAxis: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'category',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8,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rotate: 30,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'#FFFFFF',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margin: 10, //刻度标签与轴线之间的距离。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'rgba(150, 164, 244, 0.3)'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axisTick: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yAxis: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'value',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"家",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'#D3D3D3',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axisTick: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splitLine: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'rgba(150, 164, 244, 0.3)'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[]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this.xzpjEchart.setOption(option,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notMerge: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设置各镇（开发区、街道）创新评价数据*/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setDataXzpj()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that = this;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data = this.xzpjData;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series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data.legend.length;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data.legend[i],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'bar',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stack: '总量',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barWidth: '45%',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    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    position: 'insideRight'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data.data[i],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data.colors[i]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option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trigger: 'axis',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axisPointer: { // 坐标轴指示器，坐标轴触发有效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'shadow' // 默认为直线，可选为：'line' | 'shadow'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(point, params, dom, rect, size)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console.log(dom.innerHTML)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matchArray = dom.innerHTML.split("&lt;br&gt;"); // 匹配出各项生成数组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title = matchArray.shift();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dom.innerHTML = title + "&lt;br&gt;" + matchArray.reverse().join('&lt;br&gt;'); // 逆序后重新组合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that.fontSize(0.16),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that.fontSize(0.2),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itemWidth: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itemHeight: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[5, 10],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[3, 0, 0, 0]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data.legend.reverse(),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grid: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'25%',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left: '3%',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'4%',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bottom: '5%',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containLabel: true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xAxis: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'category',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8,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rotate: 60,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'#FFFFFF',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margin: 10, //刻度标签与轴线之间的距离。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'rgba(150, 164, 244, 0.3)'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axisTick: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data.town,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yAxis: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'value',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"家",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'#D3D3D3',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'#96A4F4'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axisTick: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splitLine: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'rgba(150, 164, 244, 0.3)'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series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this.xzpjEchart.setOption(option, true)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格式化数据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formatValue(value)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(value.length &gt; 8)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value.slice(0, 8)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value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特色行业研发投入规模图表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initEchartTshy()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that = this;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 = this.$echarts.init(document.getElementById('echart_tshy'));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this.tshyEchart.off('click');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this.tshyEchart.on("click", (param)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console.log(param)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this.$parent.chooseSpecialIndustry(param.data.name);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option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['#08268B', '#2040AF', '#2C70D4', '#5392E2', '#7DABE5', '#ACBDE5'],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title: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text: '{name|特色行业}\n{val|}',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subtext: "企业总数",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textAlign: "center",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left: "48.5%",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itemGap: 2,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rich: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fontStyle: 'normal',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fontWeight: 'normal',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that.fontSize(0.3),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fontWeight: '400',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fontFamily: "DS-Digital"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tooltip: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trigger: 'item',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'inside'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orient: 'vertical',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right: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that.fontSize(0.1),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itemGap: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itemWidth: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itemHeight: that.fontSize(0.12),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'#A1E2FF',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that.fontSize(0.12)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selectedMode: false,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function(name)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name.length &gt; 5 ? name.substr(0, 5) + "..." : 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[{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name: '特色行业',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type: 'pie',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radius: ['30%', '60%'],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minAngle: 5,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startAngle: 180, //起始角度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hoverAnimation: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normal: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'outside',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alignTo: "labelLine",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margin: 10,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width:that.fontSize(0.9),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height:that.fontSize(0.2),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overflow:'truncate',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"#FFFFFF",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'{b}\n{c}家{d}%',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'{b}\n{c}(万元)',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'{top|{b}}\n{bottom|{c}}{val|万元}',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'{c}'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rich: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bottom：文字在上圆点在下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top: 文字在下圆点在上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[2, 2, 0, 0],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padding：[上， 右， 下，左]，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上：圆点到上文字间距, 文字上移距离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右：文字与右侧圆点间距, 文字左移距离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下：圆点到下文字间距, 文字下移距离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左：文字与左侧圆点间距, 文字右移距离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"#FFFFFF",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center:文字圆点居中，right文字在圆点左侧，left文字在圆点右侧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padding: [0, 2, 2, 2],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"#FFFFFF",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this.fontSize(0.12),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bottom: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[0, 4, 4, 4],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'#FD934C'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emphasis: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'outside',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alignTo: "edge",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margin: 10,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'{b}\n{c}家{d}%',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'{b}\n{c}(万元)',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'{top|{b}}\n{bottom|{c}}{val|万元}',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'{c}'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rich: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top: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bottom：文字在上圆点在下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top: 文字在下圆点在上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padding: [2, 2, 0, 0],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padding：[上， 右， 下，左]，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上：圆点到上文字间距, 文字上移距离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右：文字与右侧圆点间距, 文字左移距离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下：圆点到下文字间距, 文字下移距离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左：文字与左侧圆点间距, 文字右移距离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"#FFFFFF",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center:文字圆点居中，right文字在圆点左侧，left文字在圆点右侧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padding: [0, 2, 2, 2],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'top',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"#FFFFFF",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this.fontSize(0.14),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bottom: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padding: [0, 4, 4, 4],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verticalAlign: 'bottom',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align: 'center',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this.fontSize(0.16),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'#FD934C'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emphasis: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position: 'outside',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align: 'left',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fontWeight: '300',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'#FAFAFA',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fontSize: that.fontSize(0.14)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'{b}\n{c}家{d}%',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formatter: '{b}\n{c}(万元)',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formatter: '{c}(万元)'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labelLine: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normal: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length: that.fontSize(0.05),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length2: that.fontSize(0.05),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lineStyle: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color: '#A7FFF6'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this.tshyEchart.setOption(option);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设置特色行业研发投入规模数据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setDataTshy()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legendList = this.industryLegendList;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data = this.industryData;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this.totalTs =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this.totalTs = this.totalTs + data[i].value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this.tshyEchart.setOption({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title: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text: total +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text: '{val|' + total + '}\n{name|企业总数}',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text: '{name|特色行业}\n{val|' + total + '}',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legendList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series: [{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企业列表滚动监听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qyphHandleScroll()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(document.querySelector("#qyphScroll"))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this.qyphScrollTop = document.querySelector("#qyphScroll").scrollTop;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console.log("qyphScrollTop: " + this.qyphScrollTop)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鼠标离开滚动处理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qyphLeave()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console.log("leave");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(this.qyphScrollTop != 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document.querySelector("#qyphScroll").scrollTop = 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//获取科技创新评价分类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getCxTypeNums(params)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http.getEvaluatingClassification(params).then(res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(res.code == 200)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this.totalCxNum = res.data.totalCount;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this.optionData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this.typeLegend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this.typeColors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(params.evaluationType)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this.typeLegend.push(params.evaluationType);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this.typeColors.push(this.colors[params.evaluationType]);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this.optionData.push({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params.evaluationType,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res.data.classifications[params.evaluationType],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color: this.colors[key]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res.data.classifications)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this.typeLegend.push(key);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this.typeColors.push(this.colors[key]);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this.optionData.push({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key,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res.data.classifications[key],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color: this.colors[key]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this.typeLegend.reverse();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this.init();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this.setDataFenlei();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//获取乡镇科技创新评价分类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getCxTownNums(params)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http.getTownEvaluatingClassification(params).then(res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(res.code == 200)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var data =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town: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legend: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data: [],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colors: []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nums = {};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 (var j = 0; j &lt; data.town.length; j++)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res.data.length;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data.town.push(res.data[i].town)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(j == 0 &amp;&amp; i == 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data.legend.push(key)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data.colors.push(this.colors[key])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((data.town[j]=="旧馆街道"?"旧馆镇":data.town[j]) == res.data[i].town)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nums[key].push(res.data[i].classifications[key])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 (let key in nums)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data.data.push(nums[key]);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this.xzpjData = 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this.setDataXzpj();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(params.evaluationType)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data.legend.push(params.evaluationType)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data.colors.push(this.colors[params.evaluationType])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nums[params.evaluationType]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res.data.length;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data.town.push(res.data[i].town)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if (i == 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data.legend.push(key)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data.colors.push(this.colors[key])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nums[key].push(res.data[i].classifications[key])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j = 0; j &lt; data.legend.length; j++)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key = data.legend[j];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nums[key].push(res.data[i].classifications[key] ? res.data[i].classifications[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key] :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nums)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data.data.push(nums[key]);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res.data.length;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data.town.push(res.data[i].town)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(i == 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data.legend.push(key)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data.colors.push(this.colors[key])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for (let key in res.data[i].classifications)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nums[key].push(res.data[i].classifications[key])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j = 0; j &lt; data.legend.length; j++)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key = data.legend[j];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nums[key].push(res.data[i].classifications[key] ? res.data[i].classifications[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key] :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(let key in nums)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data.data.push(nums[key]);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console.log(data)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this.xzpjData = 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this.setDataXzpj();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//获取企业创新评价排行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getCxRank(params)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data = JSON.parse(JSON.stringify(params));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data.count = 100;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http.getEnterpriseEvaluatingRank(data).then(res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(res.code == 200)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(res.data)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this.qyphList = res.data;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this.qyphList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//获取行业研发投入规模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getIndustryRdSpends(params)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http.getIndustryRdSpends(params).then(res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(res.code == 200)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this.industryLegendList = [];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this.industryData = []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(params.industryCode)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industryName = params.industryCode.split(":")[1]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this.industryLegendList.push(industryName);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res.data.length;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if(industryName ==  res.data[i].name){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this.industryData.push({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res.data[i].spends,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res.data[i].name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0; i &lt; res.data.length;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this.industryLegendList.push(res.data[i].name);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this.industryData.push({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res.data[i].spends,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name: res.data[i].name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this.setDataTshy();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closeZhengcePopup()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this.popupZhengceFlag = false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九大指标更多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zhibiaoMore()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//TODO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this.$parent.showTip("暂无更多年份数据")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this.$parent.showYearChartPopup()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//差别化政策更多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zhengceMore()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this.popupZhengceFlag = true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//乡镇评价更多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xzMore()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this.$parent.showTownChartPopup()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//研发投入规模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numGuimoEnter(e)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this.cxData.indicators['研发投入规模']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//研发投入增幅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numZengfuEnter(e)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this.cxData.indicators['研发投入增幅']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//研发/增加值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numZengjiaEnter(e)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this.cxData.indicators['研发投入占工业增加值比重']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//科研人员占比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numZhanbiEnter(e)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this.cxData.indicators['科研人员占比']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//新产品产值率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numChanzhiEnter(e)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this.cxData.indicators['新产品产值率']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//企业主体资质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numZizhiEnter(e)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this.cxData.indicators['企业主体资质']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//科技人才项目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numXiangmuEnter(e)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this.cxData.indicators['近三年承担科技、人才项目']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//知识产权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numChanquanEnter(e)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this.cxData.indicators['近三年知识产权']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//研发平台资质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numPingtaiEnter(e)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this.tooltipX = e.clientX;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this.tooltipY = e.clientY;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this.tooltipInfo = this.cxData.indicators['企业研发平台资质']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鼠标离开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numLeave()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this.numTooltipShowFlag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地区改变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changeArea(townid)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this.townid = townid;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显示详情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showDetail(item)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http.getEnterpriseLocationList({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enterpriseIds: item.enterpriseId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}).then(res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(res.code == 200)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this.$parent.checkDetail(res.data[0]);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}).catch(error =&gt;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数字滚动处理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numberScroll(oldData, newData)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(var i = 1; i &lt; 7;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oldMu;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newMu;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switch (i)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1: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this.formatNum((oldData.rdEnterpriseCount / oldData.totalEnterpriseCount)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this.formatNum((newData.rdEnterpriseCount / newData.totalEnterpriseCount)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2: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//{{cxData.rdEnterpriseCount}}/{{cxData.totalEnterpriseCount}}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oldData.rdEnterpriseCount;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newData.rdEnterpriseCount;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3: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this.formatNum(oldData.indicators['研发投入增幅'].value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this.formatNum(newData.indicators['研发投入增幅'].value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4: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this.formatNum(oldData.indicators['研发投入占工业增加值比重'].value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this.formatNum(newData.indicators['研发投入占工业增加值比重'].value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5: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this.formatNum(oldData.indicators['科研人员占比'].value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this.formatNum(newData.indicators['科研人员占比'].value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6: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oldMu = this.formatNum(oldData.indicators['新产品产值率'].value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newMu = this.formatNum(newData.indicators['新产品产值率'].value * 100);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let count = new CountUp("shuzi" + i, oldMu, newMu, 2, 1,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useEasing: true,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useGrouping: false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(!count.error)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count.start()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console.log(count.error)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/* 处理两位小数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formatNum(data)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(data)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data.toFixed(2)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&lt;style scoped src="./kjcx.css"&gt;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&lt;/style&gt;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jc5MGQ4YzdiOGMwMTA4NGI3NWRmMDg2MGY1YmQifQ=="/>
  </w:docVars>
  <w:rsids>
    <w:rsidRoot w:val="00000000"/>
    <w:rsid w:val="0E772518"/>
    <w:rsid w:val="15584C17"/>
    <w:rsid w:val="2308205C"/>
    <w:rsid w:val="411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6428</Words>
  <Characters>34502</Characters>
  <Lines>0</Lines>
  <Paragraphs>0</Paragraphs>
  <TotalTime>160</TotalTime>
  <ScaleCrop>false</ScaleCrop>
  <LinksUpToDate>false</LinksUpToDate>
  <CharactersWithSpaces>46204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Administrator</dc:creator>
  <cp:lastModifiedBy>Mood</cp:lastModifiedBy>
  <dcterms:modified xsi:type="dcterms:W3CDTF">2022-12-10T09:32:24Z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DDFBFDBBB0714746A81652E25553CE85</vt:lpwstr>
  </property>
</Properties>
</file>