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6015: Data Science Capstone Project</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November 19,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w:t>
      </w:r>
      <w:r>
        <w:rPr>
          <w:rFonts w:ascii="Calibri" w:hAnsi="Calibri"/>
        </w:rPr>
        <w:t>covers the steps of the</w:t>
      </w:r>
      <w:r>
        <w:rPr>
          <w:rFonts w:ascii="Calibri" w:hAnsi="Calibri"/>
        </w:rPr>
        <w:t xml:space="preserve"> data science pipeli</w:t>
      </w:r>
      <w:r>
        <w:rPr>
          <w:rFonts w:ascii="Calibri" w:hAnsi="Calibri"/>
        </w:rPr>
        <w:t>ne, which can be summarized in</w:t>
      </w:r>
      <w:r>
        <w:rPr>
          <w:rFonts w:ascii="Calibri" w:hAnsi="Calibri"/>
        </w:rPr>
        <w:t xml:space="preserve"> four phases: (1) framing the question, problem or value proposition, (2) acquiring, transforming, and exploring the data, (3) analyzing and modeling the data, and interpreting the results, and (4) packaging, communicating, and sharing the results. During </w:t>
      </w:r>
      <w:r>
        <w:rPr>
          <w:rFonts w:ascii="Calibri" w:hAnsi="Calibri"/>
        </w:rPr>
        <w:t>the capstone course</w:t>
      </w:r>
      <w:r>
        <w:rPr>
          <w:rFonts w:ascii="Calibri" w:hAnsi="Calibri"/>
        </w:rPr>
        <w:t>,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Purpose of this</w:t>
      </w:r>
      <w:r>
        <w:rPr>
          <w:rFonts w:ascii="Calibri" w:hAnsi="Calibri"/>
        </w:rPr>
        <w:t xml:space="preserve"> Document</w:t>
      </w:r>
    </w:p>
    <w:p>
      <w:pPr>
        <w:pStyle w:val="TextBody"/>
        <w:ind w:hanging="0"/>
        <w:rPr>
          <w:rFonts w:ascii="Calibri" w:hAnsi="Calibri"/>
        </w:rPr>
      </w:pPr>
      <w:r>
        <w:rPr>
          <w:rFonts w:ascii="Calibri" w:hAnsi="Calibri"/>
        </w:rPr>
        <w:t>This document provide</w:t>
      </w:r>
      <w:r>
        <w:rPr>
          <w:rFonts w:ascii="Calibri" w:hAnsi="Calibri"/>
        </w:rPr>
        <w:t>s</w:t>
      </w:r>
      <w:r>
        <w:rPr>
          <w:rFonts w:ascii="Calibri" w:hAnsi="Calibri"/>
        </w:rPr>
        <w:t xml:space="preserv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TextBody"/>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Prepare intermediate progress reports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https://github.com/UVADS/ds6015/</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Application>LibreOffice/7.3.4.2$Windows_X86_64 LibreOffice_project/728fec16bd5f605073805c3c9e7c4212a0120dc5</Application>
  <AppVersion>15.0000</AppVersion>
  <Pages>3</Pages>
  <Words>923</Words>
  <Characters>4985</Characters>
  <CharactersWithSpaces>5899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2023-11-19T16:01:04Z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