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Ingeniería Mecatrónica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Córdoba-Orizaba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Roberto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91940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Ing informatica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5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60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si</w:t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ABC</w:t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123</w:t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NH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TH</w:t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2020-01-30</w:t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2020-06-30</w:t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2020-01-01</w:t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Felipe,Diana,Carlos</w:t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 xml:space="preserve">Maestria</w:t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</w:t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AFT , cuenta con 1 horas teóricas, 1 horas prácticas y 1 créditos y tiene equivalencia con la(s) experiencia(s) educativa(s) si y tiene equivalencia con la(s) experiencia(s) educativa(s) si , que integran el plan de estudios 2020.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Por que si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 xml:space="preserve">Min</w:t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NH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mmm</w:t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-Investigación documental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-Resumen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TIC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-Cuestionarios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-Diagrama causa-efecto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-Esquema UVE de Gowin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-Planteamiento de preguntas guía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-Explicación de procedimientos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-Asesorías grupales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-Dirección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-Asignación de tareas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-Supervisión de trabajos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-Fotocopias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-Simulaciones interactivas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-Animaciones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-0987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-Cámaras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-TV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varias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NH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muchos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100%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SH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Ingeniería Mecatrónica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