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Marriage</w:t>
      </w:r>
      <w:r>
        <w:t xml:space="preserve"> </w:t>
      </w:r>
      <w:r>
        <w:t xml:space="preserve">and</w:t>
      </w:r>
      <w:r>
        <w:t xml:space="preserve"> </w:t>
      </w:r>
      <w:r>
        <w:t xml:space="preserve">happiness:</w:t>
      </w:r>
      <w:r>
        <w:t xml:space="preserve"> </w:t>
      </w:r>
      <w:r>
        <w:t xml:space="preserve">Providing</w:t>
      </w:r>
      <w:r>
        <w:t xml:space="preserve"> </w:t>
      </w:r>
      <w:r>
        <w:t xml:space="preserve">evidence</w:t>
      </w:r>
      <w:r>
        <w:t xml:space="preserve"> </w:t>
      </w:r>
      <w:r>
        <w:t xml:space="preserve">against</w:t>
      </w:r>
      <w:r>
        <w:t xml:space="preserve"> </w:t>
      </w:r>
      <w:r>
        <w:t xml:space="preserve">a</w:t>
      </w:r>
      <w:r>
        <w:t xml:space="preserve"> </w:t>
      </w:r>
      <w:r>
        <w:t xml:space="preserve">relationship</w:t>
      </w:r>
      <w:r>
        <w:t xml:space="preserve"> </w:t>
      </w:r>
      <w:r>
        <w:t xml:space="preserve">between</w:t>
      </w:r>
      <w:r>
        <w:t xml:space="preserve"> </w:t>
      </w:r>
      <w:r>
        <w:t xml:space="preserve">inequality</w:t>
      </w:r>
      <w:r>
        <w:t xml:space="preserve"> </w:t>
      </w:r>
      <w:r>
        <w:t xml:space="preserve">and</w:t>
      </w:r>
      <w:r>
        <w:t xml:space="preserve"> </w:t>
      </w:r>
      <w:r>
        <w:t xml:space="preserve">happiness</w:t>
      </w:r>
      <w:r>
        <w:t xml:space="preserve"> </w:t>
      </w:r>
      <w:r>
        <w:t xml:space="preserve">in</w:t>
      </w:r>
      <w:r>
        <w:t xml:space="preserve"> </w:t>
      </w:r>
      <w:r>
        <w:t xml:space="preserve">Oishi,</w:t>
      </w:r>
      <w:r>
        <w:t xml:space="preserve"> </w:t>
      </w:r>
      <w:r>
        <w:t xml:space="preserve">Kesebir,</w:t>
      </w:r>
      <w:r>
        <w:t xml:space="preserve"> </w:t>
      </w:r>
      <w:r>
        <w:t xml:space="preserve">and</w:t>
      </w:r>
      <w:r>
        <w:t xml:space="preserve"> </w:t>
      </w:r>
      <w:r>
        <w:t xml:space="preserve">Diener</w:t>
      </w:r>
      <w:r>
        <w:t xml:space="preserve"> </w:t>
      </w:r>
      <w:r>
        <w:t xml:space="preserve">(2011)</w:t>
      </w:r>
    </w:p>
    <w:p>
      <w:pPr>
        <w:pStyle w:val="Author"/>
      </w:pPr>
      <w:r>
        <w:t xml:space="preserve">Lauren</w:t>
      </w:r>
      <w:r>
        <w:t xml:space="preserve"> </w:t>
      </w:r>
      <w:r>
        <w:t xml:space="preserve">Heintz,</w:t>
      </w:r>
      <w:r>
        <w:t xml:space="preserve"> </w:t>
      </w:r>
      <w:r>
        <w:t xml:space="preserve">Tara</w:t>
      </w:r>
      <w:r>
        <w:t xml:space="preserve"> </w:t>
      </w:r>
      <w:r>
        <w:t xml:space="preserve">Wilson,</w:t>
      </w:r>
      <w:r>
        <w:t xml:space="preserve"> </w:t>
      </w:r>
      <w:r>
        <w:t xml:space="preserve">Ben</w:t>
      </w:r>
      <w:r>
        <w:t xml:space="preserve"> </w:t>
      </w:r>
      <w:r>
        <w:t xml:space="preserve">Mathieu,</w:t>
      </w:r>
      <w:r>
        <w:t xml:space="preserve"> </w:t>
      </w:r>
      <w:r>
        <w:t xml:space="preserve">Will</w:t>
      </w:r>
      <w:r>
        <w:t xml:space="preserve"> </w:t>
      </w:r>
      <w:r>
        <w:t xml:space="preserve">Wright</w:t>
      </w:r>
    </w:p>
    <w:p>
      <w:pPr>
        <w:pStyle w:val="Date"/>
      </w:pPr>
      <w:r>
        <w:t xml:space="preserve">20</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Grunberg, Rebecca L., Hyejun Kim, and Minjae Kim. 2014a.</w:t>
      </w:r>
      <w:r>
        <w:t xml:space="preserve"> </w:t>
      </w:r>
      <w:r>
        <w:t xml:space="preserve">“</w:t>
      </w:r>
      <w:r>
        <w:t xml:space="preserve">Marriage and Happiness Grunberg Kim Kim.pdf.</w:t>
      </w:r>
      <w:r>
        <w:t xml:space="preserve">”</w:t>
      </w:r>
      <w:r>
        <w:t xml:space="preserve"> </w:t>
      </w:r>
      <w:r>
        <w:t xml:space="preserve">Harvard Dataverse.</w:t>
      </w:r>
      <w:r>
        <w:t xml:space="preserve"> </w:t>
      </w:r>
      <w:hyperlink r:id="rId21">
        <w:r>
          <w:rPr>
            <w:rStyle w:val="Hyperlink"/>
          </w:rPr>
          <w:t xml:space="preserve">https://doi.org/10.7910/DVN/25655/MB980L</w:t>
        </w:r>
      </w:hyperlink>
    </w:p>
    <w:p>
      <w:pPr>
        <w:pStyle w:val="FirstParagraph"/>
      </w:pPr>
      <w:r>
        <w:t xml:space="preserve">Which is a reference implementation of:</w:t>
      </w:r>
    </w:p>
    <w:p>
      <w:pPr>
        <w:pStyle w:val="BlockText"/>
      </w:pPr>
      <w:r>
        <w:t xml:space="preserve">Oishi, S., Kesebir, S., &amp; Diener, E. (2011). Income Inequality and Happiness. Psychological Science, 22(9), 1095–1100.</w:t>
      </w:r>
      <w:r>
        <w:t xml:space="preserve"> </w:t>
      </w:r>
      <w:hyperlink r:id="rId22">
        <w:r>
          <w:rPr>
            <w:rStyle w:val="Hyperlink"/>
          </w:rPr>
          <w:t xml:space="preserve">https://doi.org/10.1177/0956797611417262</w:t>
        </w:r>
      </w:hyperlink>
    </w:p>
    <w:p>
      <w:pPr>
        <w:pStyle w:val="FirstParagraph"/>
      </w:pPr>
      <w:r>
        <w:t xml:space="preserve">The purpose of the following paper is to do a replication of the paper</w:t>
      </w:r>
      <w:r>
        <w:t xml:space="preserve"> </w:t>
      </w:r>
      <w:r>
        <w:t xml:space="preserve">“</w:t>
      </w:r>
      <w:r>
        <w:t xml:space="preserve">Marriage and happiness: Providing evidence against a relationship between inequality and happiness in Oishi, Kesebir, and Diener (2011)</w:t>
      </w:r>
      <w:r>
        <w:t xml:space="preserve">”</w:t>
      </w:r>
      <w:r>
        <w:t xml:space="preserve"> </w:t>
      </w:r>
      <w:r>
        <w:t xml:space="preserve">(Grunberg, Kim, and Kim</w:t>
      </w:r>
      <w:r>
        <w:t xml:space="preserve"> </w:t>
      </w:r>
      <w:hyperlink w:anchor="ref-marriagehappiness">
        <w:r>
          <w:rPr>
            <w:rStyle w:val="Hyperlink"/>
          </w:rPr>
          <w:t xml:space="preserve">2014</w:t>
        </w:r>
      </w:hyperlink>
      <w:hyperlink w:anchor="ref-marriagehappiness">
        <w:r>
          <w:rPr>
            <w:rStyle w:val="Hyperlink"/>
          </w:rPr>
          <w:t xml:space="preserve">a</w:t>
        </w:r>
      </w:hyperlink>
      <w:r>
        <w:t xml:space="preserve">)</w:t>
      </w:r>
      <w:r>
        <w:t xml:space="preserve">. There is a crisis of reproducibility and replication in data science field. This paper follows the ReScience method of replicating a research paper to further validate the results of the paper. This particular replication is unique, because the paper being replicated is actually an alternate implementation of another paper,</w:t>
      </w:r>
      <w:r>
        <w:t xml:space="preserve"> </w:t>
      </w:r>
      <w:r>
        <w:t xml:space="preserve">“</w:t>
      </w:r>
      <w:r>
        <w:t xml:space="preserve">Income Inequality and Happiness</w:t>
      </w:r>
      <w:r>
        <w:t xml:space="preserve">”</w:t>
      </w:r>
      <w:r>
        <w:t xml:space="preserve"> </w:t>
      </w:r>
      <w:r>
        <w:t xml:space="preserve">(Oishi, Kesebir, and Diener</w:t>
      </w:r>
      <w:r>
        <w:t xml:space="preserve"> </w:t>
      </w:r>
      <w:hyperlink w:anchor="ref-incomeinequality">
        <w:r>
          <w:rPr>
            <w:rStyle w:val="Hyperlink"/>
          </w:rPr>
          <w:t xml:space="preserve">2011</w:t>
        </w:r>
      </w:hyperlink>
      <w:r>
        <w:t xml:space="preserve">)</w:t>
      </w:r>
      <w:r>
        <w:t xml:space="preserve">. While the first paper draws a connection between happiness and income, the second paper calls in the question the data used for this conclusion, and pulls in additional data for analysis. This second analysis, focused more on marriage and happiness is what this paper seeks to replicate.</w:t>
      </w:r>
    </w:p>
    <w:p>
      <w:pPr>
        <w:pStyle w:val="Heading1"/>
      </w:pPr>
      <w:bookmarkStart w:id="23" w:name="introduction"/>
      <w:bookmarkEnd w:id="23"/>
      <w:r>
        <w:t xml:space="preserve">Introduction</w:t>
      </w:r>
    </w:p>
    <w:p>
      <w:pPr>
        <w:pStyle w:val="FirstParagraph"/>
      </w:pPr>
      <w:r>
        <w:drawing>
          <wp:inline>
            <wp:extent cx="5334000" cy="4267200"/>
            <wp:effectExtent b="0" l="0" r="0" t="0"/>
            <wp:docPr descr="" title="" id="1" name="Picture"/>
            <a:graphic>
              <a:graphicData uri="http://schemas.openxmlformats.org/drawingml/2006/picture">
                <pic:pic>
                  <pic:nvPicPr>
                    <pic:cNvPr descr="../figuresplots-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5" w:name="methods"/>
      <w:bookmarkEnd w:id="25"/>
      <w:r>
        <w:t xml:space="preserve">Methods</w:t>
      </w:r>
    </w:p>
    <w:p>
      <w:pPr>
        <w:pStyle w:val="SourceCode"/>
      </w:pPr>
      <w:r>
        <w:rPr>
          <w:rStyle w:val="VerbatimChar"/>
        </w:rPr>
        <w:t xml:space="preserve">#&gt;  [1]  1  2  3  4  5  6  7  8  9 10 11 12 13 14 15 16 17 18 19 20 21 22 23 24 25</w:t>
      </w:r>
      <w:r>
        <w:br w:type="textWrapping"/>
      </w:r>
      <w:r>
        <w:rPr>
          <w:rStyle w:val="VerbatimChar"/>
        </w:rPr>
        <w:t xml:space="preserve">#&gt; [26] 26 27 28 29 30 31 32 33 34 35 36 37 38 39 40 41 42 43 44</w:t>
      </w:r>
      <w:r>
        <w:br w:type="textWrapping"/>
      </w:r>
      <w:r>
        <w:rPr>
          <w:rStyle w:val="VerbatimChar"/>
        </w:rPr>
        <w:t xml:space="preserve">#&gt; [1] "hello world"</w:t>
      </w:r>
    </w:p>
    <w:p>
      <w:pPr>
        <w:pStyle w:val="Heading1"/>
      </w:pPr>
      <w:bookmarkStart w:id="26" w:name="results"/>
      <w:bookmarkEnd w:id="26"/>
      <w:r>
        <w:t xml:space="preserve">Results</w:t>
      </w:r>
    </w:p>
    <w:p>
      <w:pPr>
        <w:pStyle w:val="FigureWithCaption"/>
      </w:pPr>
      <w:r>
        <w:drawing>
          <wp:inline>
            <wp:extent cx="5334000" cy="1993971"/>
            <wp:effectExtent b="0" l="0" r="0" t="0"/>
            <wp:docPr descr="Figure 1: Table 1 from the original paper" title="" id="1" name="Picture"/>
            <a:graphic>
              <a:graphicData uri="http://schemas.openxmlformats.org/drawingml/2006/picture">
                <pic:pic>
                  <pic:nvPicPr>
                    <pic:cNvPr descr="original_paper_table_1.png" id="0" name="Picture"/>
                    <pic:cNvPicPr>
                      <a:picLocks noChangeArrowheads="1" noChangeAspect="1"/>
                    </pic:cNvPicPr>
                  </pic:nvPicPr>
                  <pic:blipFill>
                    <a:blip r:embed="rId27"/>
                    <a:stretch>
                      <a:fillRect/>
                    </a:stretch>
                  </pic:blipFill>
                  <pic:spPr bwMode="auto">
                    <a:xfrm>
                      <a:off x="0" y="0"/>
                      <a:ext cx="5334000" cy="1993971"/>
                    </a:xfrm>
                    <a:prstGeom prst="rect">
                      <a:avLst/>
                    </a:prstGeom>
                    <a:noFill/>
                    <a:ln w="9525">
                      <a:noFill/>
                      <a:headEnd/>
                      <a:tailEnd/>
                    </a:ln>
                  </pic:spPr>
                </pic:pic>
              </a:graphicData>
            </a:graphic>
          </wp:inline>
        </w:drawing>
      </w:r>
    </w:p>
    <w:p>
      <w:pPr>
        <w:pStyle w:val="ImageCaption"/>
      </w:pPr>
      <w:r>
        <w:t xml:space="preserve">Figure 1: Table 1 from the original paper</w:t>
      </w:r>
    </w:p>
    <w:p>
      <w:pPr>
        <w:pStyle w:val="BodyText"/>
      </w:pPr>
      <w:r>
        <w:t xml:space="preserve">The results from Table 1 in the original paper are shown in Figure</w:t>
      </w:r>
      <w:r>
        <w:t xml:space="preserve"> </w:t>
      </w:r>
      <w:r>
        <w:t xml:space="preserve">1</w:t>
      </w:r>
      <w:r>
        <w:t xml:space="preserve">.</w:t>
      </w:r>
    </w:p>
    <w:p>
      <w:pPr>
        <w:pStyle w:val="FigureWithCaption"/>
      </w:pPr>
      <w:r>
        <w:drawing>
          <wp:inline>
            <wp:extent cx="5334000" cy="4299910"/>
            <wp:effectExtent b="0" l="0" r="0" t="0"/>
            <wp:docPr descr="Figure 2: Table 2 from the original paper" title="" id="1" name="Picture"/>
            <a:graphic>
              <a:graphicData uri="http://schemas.openxmlformats.org/drawingml/2006/picture">
                <pic:pic>
                  <pic:nvPicPr>
                    <pic:cNvPr descr="original_paper_table_2.png" id="0" name="Picture"/>
                    <pic:cNvPicPr>
                      <a:picLocks noChangeArrowheads="1" noChangeAspect="1"/>
                    </pic:cNvPicPr>
                  </pic:nvPicPr>
                  <pic:blipFill>
                    <a:blip r:embed="rId28"/>
                    <a:stretch>
                      <a:fillRect/>
                    </a:stretch>
                  </pic:blipFill>
                  <pic:spPr bwMode="auto">
                    <a:xfrm>
                      <a:off x="0" y="0"/>
                      <a:ext cx="5334000" cy="4299910"/>
                    </a:xfrm>
                    <a:prstGeom prst="rect">
                      <a:avLst/>
                    </a:prstGeom>
                    <a:noFill/>
                    <a:ln w="9525">
                      <a:noFill/>
                      <a:headEnd/>
                      <a:tailEnd/>
                    </a:ln>
                  </pic:spPr>
                </pic:pic>
              </a:graphicData>
            </a:graphic>
          </wp:inline>
        </w:drawing>
      </w:r>
    </w:p>
    <w:p>
      <w:pPr>
        <w:pStyle w:val="ImageCaption"/>
      </w:pPr>
      <w:r>
        <w:t xml:space="preserve">Figure 2: Table 2 from the original paper</w:t>
      </w:r>
    </w:p>
    <w:p>
      <w:pPr>
        <w:pStyle w:val="BodyText"/>
      </w:pPr>
      <w:r>
        <w:t xml:space="preserve">The results from Table 2 in the original paper are shown in Figure</w:t>
      </w:r>
      <w:r>
        <w:t xml:space="preserve"> </w:t>
      </w:r>
      <w:r>
        <w:t xml:space="preserve">2</w:t>
      </w:r>
      <w:r>
        <w:t xml:space="preserve">.</w:t>
      </w:r>
    </w:p>
    <w:p>
      <w:pPr>
        <w:pStyle w:val="Heading1"/>
      </w:pPr>
      <w:bookmarkStart w:id="29" w:name="conclusion"/>
      <w:bookmarkEnd w:id="29"/>
      <w:r>
        <w:t xml:space="preserve">Conclusion</w:t>
      </w:r>
    </w:p>
    <w:p>
      <w:pPr>
        <w:pStyle w:val="Heading1"/>
      </w:pPr>
      <w:bookmarkStart w:id="30" w:name="references-cited"/>
      <w:bookmarkEnd w:id="30"/>
      <w:r>
        <w:t xml:space="preserve">References Cited</w:t>
      </w:r>
    </w:p>
    <w:p>
      <w:pPr>
        <w:pStyle w:val="FirstParagraph"/>
      </w:pPr>
      <w:r>
        <w:t xml:space="preserve">Reference 1:</w:t>
      </w:r>
      <w:r>
        <w:t xml:space="preserve"> </w:t>
      </w:r>
      <w:r>
        <w:t xml:space="preserve">Grunberg, Kim, and Kim (</w:t>
      </w:r>
      <w:hyperlink w:anchor="ref-marriagehappiness">
        <w:r>
          <w:rPr>
            <w:rStyle w:val="Hyperlink"/>
          </w:rPr>
          <w:t xml:space="preserve">2014</w:t>
        </w:r>
      </w:hyperlink>
      <w:hyperlink w:anchor="ref-marriagehappiness">
        <w:r>
          <w:rPr>
            <w:rStyle w:val="Hyperlink"/>
          </w:rPr>
          <w:t xml:space="preserve">a</w:t>
        </w:r>
      </w:hyperlink>
      <w:r>
        <w:t xml:space="preserve">)</w:t>
      </w:r>
      <w:r>
        <w:br w:type="textWrapping"/>
      </w:r>
      <w:r>
        <w:t xml:space="preserve">Reference 2:</w:t>
      </w:r>
      <w:r>
        <w:t xml:space="preserve"> </w:t>
      </w:r>
      <w:r>
        <w:t xml:space="preserve">Grunberg, Kim, and Kim (</w:t>
      </w:r>
      <w:hyperlink w:anchor="ref-data">
        <w:r>
          <w:rPr>
            <w:rStyle w:val="Hyperlink"/>
          </w:rPr>
          <w:t xml:space="preserve">2014</w:t>
        </w:r>
      </w:hyperlink>
      <w:hyperlink w:anchor="ref-data">
        <w:r>
          <w:rPr>
            <w:rStyle w:val="Hyperlink"/>
          </w:rPr>
          <w:t xml:space="preserve">b</w:t>
        </w:r>
      </w:hyperlink>
      <w:r>
        <w:t xml:space="preserve">)</w:t>
      </w:r>
      <w:r>
        <w:t xml:space="preserve"> </w:t>
      </w:r>
      <w:r>
        <w:t xml:space="preserve">Reference 3:</w:t>
      </w:r>
      <w:r>
        <w:t xml:space="preserve"> </w:t>
      </w:r>
      <w:r>
        <w:t xml:space="preserve">Oishi, Kesebir, and Diener (</w:t>
      </w:r>
      <w:hyperlink w:anchor="ref-incomeinequality">
        <w:r>
          <w:rPr>
            <w:rStyle w:val="Hyperlink"/>
          </w:rPr>
          <w:t xml:space="preserve">2011</w:t>
        </w:r>
      </w:hyperlink>
      <w:r>
        <w:t xml:space="preserve">)</w:t>
      </w:r>
    </w:p>
    <w:p>
      <w:r>
        <w:pict>
          <v:rect style="width:0;height:1.5pt" o:hralign="center" o:hrstd="t" o:hr="t"/>
        </w:pict>
      </w:r>
    </w:p>
    <w:p>
      <w:pPr>
        <w:pStyle w:val="Bibliography"/>
      </w:pPr>
      <w:r>
        <w:t xml:space="preserve">Grunberg, Rebecca L., Hyejun Kim, and Minjae Kim. 2014a. “Marriage and Happiness Grunberg Kim Kim.pdf.” Harvard Dataverse. doi:</w:t>
      </w:r>
      <w:hyperlink r:id="rId21">
        <w:r>
          <w:rPr>
            <w:rStyle w:val="Hyperlink"/>
          </w:rPr>
          <w:t xml:space="preserve">10.7910/DVN/25655/MB980L</w:t>
        </w:r>
      </w:hyperlink>
      <w:r>
        <w:t xml:space="preserve">.</w:t>
      </w:r>
    </w:p>
    <w:p>
      <w:pPr>
        <w:pStyle w:val="Bibliography"/>
      </w:pPr>
      <w:r>
        <w:t xml:space="preserve">———. 2014b. “Replication data for: Marriage and happiness: Providing evidence against a relationship between inequality and happiness in Oishi, Kesebir, and Diener (2011).” Harvard Dataverse. doi:</w:t>
      </w:r>
      <w:hyperlink r:id="rId31">
        <w:r>
          <w:rPr>
            <w:rStyle w:val="Hyperlink"/>
          </w:rPr>
          <w:t xml:space="preserve">10.7910/DVN/25655</w:t>
        </w:r>
      </w:hyperlink>
      <w:r>
        <w:t xml:space="preserve">.</w:t>
      </w:r>
    </w:p>
    <w:p>
      <w:pPr>
        <w:pStyle w:val="Bibliography"/>
      </w:pPr>
      <w:r>
        <w:t xml:space="preserve">Oishi, Shigehiro, Selin Kesebir, and Ed Diener. 2011. “Income Inequality and Happiness.”</w:t>
      </w:r>
      <w:r>
        <w:t xml:space="preserve"> </w:t>
      </w:r>
      <w:r>
        <w:rPr>
          <w:i/>
        </w:rPr>
        <w:t xml:space="preserve">Psychological Science</w:t>
      </w:r>
      <w:r>
        <w:t xml:space="preserve"> </w:t>
      </w:r>
      <w:r>
        <w:t xml:space="preserve">22 (9): 1095–1100. doi:</w:t>
      </w:r>
      <w:hyperlink r:id="rId22">
        <w:r>
          <w:rPr>
            <w:rStyle w:val="Hyperlink"/>
          </w:rPr>
          <w:t xml:space="preserve">10.1177/0956797611417262</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64e1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2" Target="https://doi.org/10.1177/0956797611417262" TargetMode="External" /><Relationship Type="http://schemas.openxmlformats.org/officeDocument/2006/relationships/hyperlink" Id="rId31" Target="https://doi.org/10.7910/DVN/25655" TargetMode="External" /><Relationship Type="http://schemas.openxmlformats.org/officeDocument/2006/relationships/hyperlink" Id="rId21" Target="https://doi.org/10.7910/DVN/25655/MB980L"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177/0956797611417262" TargetMode="External" /><Relationship Type="http://schemas.openxmlformats.org/officeDocument/2006/relationships/hyperlink" Id="rId31" Target="https://doi.org/10.7910/DVN/25655" TargetMode="External" /><Relationship Type="http://schemas.openxmlformats.org/officeDocument/2006/relationships/hyperlink" Id="rId21" Target="https://doi.org/10.7910/DVN/25655/MB980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Marriage and happiness: Providing evidence against a relationship between inequality and happiness in Oishi, Kesebir, and Diener (2011)</dc:title>
  <dc:creator>Lauren Heintz, Tara Wilson, Ben Mathieu, Will Wright</dc:creator>
  <dcterms:created xsi:type="dcterms:W3CDTF">2020-02-20T22:06:48Z</dcterms:created>
  <dcterms:modified xsi:type="dcterms:W3CDTF">2020-02-20T22:06:48Z</dcterms:modified>
</cp:coreProperties>
</file>