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23</w:t>
      </w:r>
      <w:r>
        <w:t xml:space="preserve"> </w:t>
      </w:r>
      <w:r>
        <w:t xml:space="preserve">February,</w:t>
      </w:r>
      <w:r>
        <w:t xml:space="preserve"> </w:t>
      </w:r>
      <w:r>
        <w:t xml:space="preserve">2020</w:t>
      </w:r>
    </w:p>
    <w:p>
      <w:pPr>
        <w:pStyle w:val="Heading1"/>
      </w:pPr>
      <w:bookmarkStart w:id="21" w:name="introduction"/>
      <w:bookmarkEnd w:id="21"/>
      <w:r>
        <w:t xml:space="preserve">Introduction</w:t>
      </w:r>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2" w:name="methods"/>
      <w:bookmarkEnd w:id="22"/>
      <w:r>
        <w:t xml:space="preserve">Methods</w:t>
      </w:r>
    </w:p>
    <w:p>
      <w:pPr>
        <w:pStyle w:val="Heading2"/>
      </w:pPr>
      <w:bookmarkStart w:id="23" w:name="overview"/>
      <w:bookmarkEnd w:id="23"/>
      <w:r>
        <w:t xml:space="preserve">Overview</w:t>
      </w:r>
    </w:p>
    <w:p>
      <w:pPr>
        <w:pStyle w:val="FirstParagraph"/>
      </w:pPr>
      <w:r>
        <w:t xml:space="preserve">The original model was implemented in R (v3.5.2) [team2013r] with web application (</w:t>
      </w:r>
      <w:hyperlink r:id="rId24">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offers a back-end server for parallel processing that was not adopted in our replication due to the limitation in resources. In order to complete the simulation for constructing the model in a reasonable time frame without parallel computing, we reduced the number of populations used in the simulation input from 4480 to 1000. The code provided the author on Github (</w:t>
      </w:r>
      <w:hyperlink r:id="rId25">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6" w:name="model-description"/>
      <w:bookmarkEnd w:id="26"/>
      <w:r>
        <w:t xml:space="preserve">Model Description</w:t>
      </w:r>
    </w:p>
    <w:p>
      <w:pPr>
        <w:pStyle w:val="FirstParagraph"/>
      </w:pPr>
      <w:r>
        <w:t xml:space="preserve">The goal of this large-scale simulation used in the original paper is to build a wide range of demographic histories that accounts for the variability between actual populations, to measure how biases such as the independence assumption of mother and children survival rate in a population influenced by HIV/AIDS would exist.</w:t>
      </w:r>
      <w:r>
        <w:t xml:space="preserve"> </w:t>
      </w:r>
      <w:r>
        <w:t xml:space="preserve">Quattrochi et al. (2019)</w:t>
      </w:r>
      <w:r>
        <w:t xml:space="preserve"> </w:t>
      </w:r>
      <w:r>
        <w:t xml:space="preserve">used stochastic simulation methods to generate a set of population with input parameters such as demographic features, mortality rate for U5M, maternal mortality rate, HIV prevalence, etc. The input simulation parameters vary over a large interval for different age groups across different populations. In each time step of one year, each woman in the population has some probabilities to give birth for those who are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Heading2"/>
      </w:pPr>
      <w:bookmarkStart w:id="27" w:name="simulation-construction"/>
      <w:bookmarkEnd w:id="27"/>
      <w:r>
        <w:t xml:space="preserve">Simulation Construction</w:t>
      </w:r>
    </w:p>
    <w:p>
      <w:pPr>
        <w:pStyle w:val="Heading3"/>
      </w:pPr>
      <w:bookmarkStart w:id="28" w:name="range-of-inputs"/>
      <w:bookmarkEnd w:id="28"/>
      <w:r>
        <w:t xml:space="preserve">Range of Inputs</w:t>
      </w:r>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 using the following then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mention the amount of time required to complete the simulation, we started our process with the same 4480 populations but without parallel computing, we could not complete the simulation within the timeframe of our study and stopped the simulation when it reached 1000. For the purpose of replication, we set the seed to be a different value before running the simulation.</w:t>
      </w:r>
    </w:p>
    <w:p>
      <w:pPr>
        <w:pStyle w:val="Heading3"/>
      </w:pPr>
      <w:bookmarkStart w:id="29" w:name="simulation-parameters"/>
      <w:bookmarkEnd w:id="29"/>
      <w:r>
        <w:t xml:space="preserve">Simulation Parameters</w:t>
      </w:r>
    </w:p>
    <w:p>
      <w:pPr>
        <w:pStyle w:val="FirstParagraph"/>
      </w:pPr>
      <w:r>
        <w:t xml:space="preserve">Initially, we attempted to change the year parameter and the population age parameter in the simulation construction process. We tried to change the year interval of our study from [1906, 2010] to [1906, 1966] as well as changing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w:t>
      </w:r>
      <w:r>
        <w:t xml:space="preserve"> </w:t>
      </w:r>
      <w:r>
        <w:t xml:space="preserve">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(M. C. Hogan et al. 2010)</w:t>
      </w:r>
      <w:r>
        <w:t xml:space="preserve"> </w:t>
      </w:r>
      <w:r>
        <w:t xml:space="preserve">was either 0.0012 or 0.012 and the annual rate of decline was set to 0 or 7.3% and calculated as:</w:t>
      </w:r>
    </w:p>
    <w:p>
      <w:pPr>
        <w:pStyle w:val="BodyText"/>
      </w:pPr>
      <w:r>
        <w:t xml:space="preserve">For other inputs including the annual probability of HIV infection</w:t>
      </w:r>
      <w:r>
        <w:t xml:space="preserve">(D. R. 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30" w:name="simulation-construction-1"/>
      <w:bookmarkEnd w:id="30"/>
      <w:r>
        <w:t xml:space="preserve">Simulation Construction</w:t>
      </w:r>
    </w:p>
    <w:p>
      <w:pPr>
        <w:pStyle w:val="Heading2"/>
      </w:pPr>
      <w:bookmarkStart w:id="31" w:name="model-fitting-and-model-selection"/>
      <w:bookmarkEnd w:id="31"/>
      <w:r>
        <w:t xml:space="preserve">Model Fitting and Model Selection</w:t>
      </w:r>
    </w:p>
    <w:p>
      <w:pPr>
        <w:pStyle w:val="FirstParagraph"/>
      </w:pPr>
      <w:r>
        <w:t xml:space="preserve">Newly-generated simulation data was then imported and fitted to various models to select for a best-performing model which provides least errors.</w:t>
      </w:r>
    </w:p>
    <w:p>
      <w:pPr>
        <w:pStyle w:val="BodyText"/>
      </w:pPr>
      <w:r>
        <w:t xml:space="preserve">The simulated data was first divided into training set (80%) and test set (20%). The training set was fitted to eight different models, which were further evaluated by calculating several error measures (root mean square error, root median square error, mean relative error and median relative error) on both training set (in-sample) and test set (out-of-sample) shown in Table 4.</w:t>
      </w:r>
    </w:p>
    <w:p>
      <w:pPr>
        <w:pStyle w:val="BodyText"/>
      </w:pPr>
      <w:r>
        <w:t xml:space="preserve">The glmnet with alpha = 1 was selected as the best-performing model based on its error measures and was used in predictions later.</w:t>
      </w:r>
    </w:p>
    <w:p>
      <w:pPr>
        <w:pStyle w:val="Heading2"/>
      </w:pPr>
      <w:bookmarkStart w:id="32" w:name="replication-of-figures"/>
      <w:bookmarkEnd w:id="32"/>
      <w:r>
        <w:t xml:space="preserve">Replication of Figures</w:t>
      </w:r>
    </w:p>
    <w:p>
      <w:pPr>
        <w:pStyle w:val="FigureWithCaption"/>
      </w:pPr>
      <w:r>
        <w:drawing>
          <wp:inline>
            <wp:extent cx="5334000" cy="3810000"/>
            <wp:effectExtent b="0" l="0" r="0" t="0"/>
            <wp:docPr descr="Figure 1: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1: Original figure 4</w:t>
      </w:r>
    </w:p>
    <w:p>
      <w:pPr>
        <w:pStyle w:val="FigureWithCaption"/>
      </w:pPr>
      <w:r>
        <w:drawing>
          <wp:inline>
            <wp:extent cx="5334000" cy="3810000"/>
            <wp:effectExtent b="0" l="0" r="0" t="0"/>
            <wp:docPr descr="Figure 2: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Original figure 5</w:t>
      </w:r>
    </w:p>
    <w:p>
      <w:pPr>
        <w:pStyle w:val="BodyText"/>
      </w:pPr>
      <w:r>
        <w:t xml:space="preserve">The figure 4 (Fig.</w:t>
      </w:r>
      <w:r>
        <w:t xml:space="preserve"> </w:t>
      </w:r>
      <w:r>
        <w:t xml:space="preserve">1</w:t>
      </w:r>
      <w:r>
        <w:t xml:space="preserve">) and 5 (Fig.</w:t>
      </w:r>
      <w:r>
        <w:t xml:space="preserve"> </w:t>
      </w:r>
      <w:r>
        <w:t xml:space="preserve">2</w:t>
      </w:r>
      <w:r>
        <w:t xml:space="preserve">) in the original article were created by applying the best-performing model as well as an independent model (REF) to empirical data from 2010 DHS for Malawi and Tanzania 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3</w:t>
      </w:r>
      <w:r>
        <w:t xml:space="preserve"> </w:t>
      </w:r>
      <w:r>
        <w:t xml:space="preserve">and Fig.</w:t>
      </w:r>
      <w:r>
        <w:t xml:space="preserve"> </w:t>
      </w:r>
      <w:r>
        <w:t xml:space="preserve">4</w:t>
      </w:r>
      <w:r>
        <w:t xml:space="preserve">).</w:t>
      </w:r>
    </w:p>
    <w:p>
      <w:pPr>
        <w:pStyle w:val="BodyText"/>
      </w:pPr>
      <w:r>
        <w:t xml:space="preserve">To prepare data for plotting, we created three functions with R code provided by the authors to estimate U5M by indirect method, Ward-Zaba model and our best-performing model respectively.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FigureWithCaption"/>
      </w:pPr>
      <w:r>
        <w:drawing>
          <wp:inline>
            <wp:extent cx="4620126" cy="3696101"/>
            <wp:effectExtent b="0" l="0" r="0" t="0"/>
            <wp:docPr descr="Figure 3: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Replication of figure 4 with new simulation data</w:t>
      </w:r>
    </w:p>
    <w:p>
      <w:pPr>
        <w:pStyle w:val="FigureWithCaption"/>
      </w:pPr>
      <w:r>
        <w:drawing>
          <wp:inline>
            <wp:extent cx="4620126" cy="3696101"/>
            <wp:effectExtent b="0" l="0" r="0" t="0"/>
            <wp:docPr descr="Figure 4: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Replication of figure 5 with new simulation data</w:t>
      </w:r>
    </w:p>
    <w:p>
      <w:pPr>
        <w:pStyle w:val="Heading1"/>
      </w:pPr>
      <w:bookmarkStart w:id="37" w:name="result"/>
      <w:bookmarkEnd w:id="37"/>
      <w:r>
        <w:t xml:space="preserve">Result</w:t>
      </w:r>
    </w:p>
    <w:p>
      <w:pPr>
        <w:pStyle w:val="Heading1"/>
      </w:pPr>
      <w:bookmarkStart w:id="38" w:name="conclusion"/>
      <w:bookmarkEnd w:id="38"/>
      <w:r>
        <w:t xml:space="preserve">Conclusion</w:t>
      </w:r>
    </w:p>
    <w:p>
      <w:pPr>
        <w:pStyle w:val="Heading1"/>
      </w:pPr>
      <w:bookmarkStart w:id="39" w:name="references-cited"/>
      <w:bookmarkEnd w:id="39"/>
      <w:r>
        <w:t xml:space="preserve">References cited</w:t>
      </w:r>
    </w:p>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0">
        <w:r>
          <w:rPr>
            <w:rStyle w:val="Hyperlink"/>
          </w:rPr>
          <w:t xml:space="preserve">https://www.who.int/maternal_child_adolescent/documents/levels_trends_child_mortality_2012/en/</w:t>
        </w:r>
      </w:hyperlink>
      <w:r>
        <w:t xml:space="preserve">.</w:t>
      </w:r>
    </w:p>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p>
      <w:pPr>
        <w:pStyle w:val="Bibliography"/>
      </w:pPr>
      <w:r>
        <w:t xml:space="preserve">“World Development Indicators.” 2012.</w:t>
      </w:r>
      <w:r>
        <w:t xml:space="preserve"> </w:t>
      </w:r>
      <w:r>
        <w:rPr>
          <w:i/>
        </w:rPr>
        <w:t xml:space="preserve">DataBank</w:t>
      </w:r>
      <w:r>
        <w:t xml:space="preserve">.</w:t>
      </w:r>
      <w:r>
        <w:t xml:space="preserve"> </w:t>
      </w:r>
      <w:hyperlink r:id="rId41">
        <w:r>
          <w:rPr>
            <w:rStyle w:val="Hyperlink"/>
          </w:rPr>
          <w:t xml:space="preserve">http://databank.worldbank.org/reports.aspx?source=world-development-indicators</w:t>
        </w:r>
      </w:hyperlink>
      <w:r>
        <w:t xml:space="preserve">.</w:t>
      </w:r>
    </w:p>
    <w:p>
      <w:pPr>
        <w:pStyle w:val="Bibliography"/>
      </w:pPr>
      <w:r>
        <w:t xml:space="preserve">“World Fertility Data 2012.” 2012.</w:t>
      </w:r>
      <w:r>
        <w:t xml:space="preserve"> </w:t>
      </w:r>
      <w:r>
        <w:rPr>
          <w:i/>
        </w:rPr>
        <w:t xml:space="preserve">United Nations</w:t>
      </w:r>
      <w:r>
        <w:t xml:space="preserve">. United Nations.</w:t>
      </w:r>
      <w:r>
        <w:t xml:space="preserve"> </w:t>
      </w:r>
      <w:hyperlink r:id="rId42">
        <w:r>
          <w:rPr>
            <w:rStyle w:val="Hyperlink"/>
          </w:rPr>
          <w:t xml:space="preserve">https://www.un.org/en/development/desa/population/publications/dataset/fertility/wfd2012/MainFrame.html</w:t>
        </w:r>
      </w:hyperlink>
      <w:r>
        <w:t xml:space="preserve">.</w:t>
      </w:r>
    </w:p>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43">
        <w:r>
          <w:rPr>
            <w:rStyle w:val="Hyperlink"/>
          </w:rPr>
          <w:t xml:space="preserve">https://population.un.org/wpp/Publications/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f430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1"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3" Target="https://population.un.org/wpp/Publications/" TargetMode="External" /><Relationship Type="http://schemas.openxmlformats.org/officeDocument/2006/relationships/hyperlink" Id="rId42" Target="https://www.un.org/en/development/desa/population/publications/dataset/fertility/wfd2012/MainFrame.html" TargetMode="External" /><Relationship Type="http://schemas.openxmlformats.org/officeDocument/2006/relationships/hyperlink" Id="rId40"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41"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3" Target="https://population.un.org/wpp/Publications/" TargetMode="External" /><Relationship Type="http://schemas.openxmlformats.org/officeDocument/2006/relationships/hyperlink" Id="rId42" Target="https://www.un.org/en/development/desa/population/publications/dataset/fertility/wfd2012/MainFrame.html" TargetMode="External" /><Relationship Type="http://schemas.openxmlformats.org/officeDocument/2006/relationships/hyperlink" Id="rId40"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dcterms:created xsi:type="dcterms:W3CDTF">2020-02-24T00:32:56Z</dcterms:created>
  <dcterms:modified xsi:type="dcterms:W3CDTF">2020-02-24T00:32:56Z</dcterms:modified>
</cp:coreProperties>
</file>