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UW Maps: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https://www.washington.edu/maps/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Art Building: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ART, ART H, DESIGN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Bill and Melinda Gates: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CSE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Chemistry Building: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CHEM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Communication: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AMATH, COM, MATH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Denny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ANTH, CLAS, GERMAN, MODHEB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Gould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ARCH, LARCH, CM, ESRM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Guggenheim: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AA, LING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Guthrie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PSYCH 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Mary Gates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INFO 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Meanys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MUSIC, DANCE, DRAMA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Mechanical Engineering: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ME, INDE; color: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Miller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EDUC, ECFS, EDPSY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Loew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CEE, MSE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Johnson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ATMS, ESS BIOL 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Paccar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ACCTG, MGMT, ENTRE, FIN, IBUS, Q METH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Paul G Allen: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EE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Padelford: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CMS, C LIT, ENGL, FRENCH, SPAN, STAT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Physics / Astronomy Building: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ASTR, PHYS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Raitt Hall: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DXARTS, NUTR, SCAND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Savery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ECON, PHIL, SOC 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Sieg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HCDE 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Smith Hall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GEOG, HSTAA, HSTAS, POLS, CHIN, JAPAN (all Asian Language Program) 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Thomson Hall: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JSIS 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Wallace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ENVIR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9种颜色安排：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ART, RAITT, Meany ; color: 9D468F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Chem, Johnson, Phys, Guthrie ; color: 77469D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 Engineering (except CSE, HCDE) ; color: 629D46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CSE, INFO, HCDE ; color: 9D8A46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Denny, JSIS, Smith, Thompson, Savery, Miller ; color: 9D4646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Gould, Wallace ; color: 465F9D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Padelford ; color: 586049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 ; color: 46699D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PACCAR ; color: 469D93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9436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ashington.edu/maps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