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 w:eastAsia="zh-CN"/>
        </w:rPr>
        <w:t>移情分析讨论会议纪要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04.06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ascii="仿宋_GB2312" w:eastAsia="仿宋_GB2312"/>
                <w:b/>
                <w:szCs w:val="21"/>
              </w:rPr>
              <w:t>UXD202005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 xml:space="preserve"> 移情分析讨论</w:t>
            </w:r>
            <w:bookmarkStart w:id="0" w:name="_GoBack"/>
            <w:bookmarkEnd w:id="0"/>
            <w:r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李欣飏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观察与推断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王华怿：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 w:firstLine="562" w:firstLineChars="200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1.微信、QQ登录，减少注册的单一性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 w:firstLine="562" w:firstLineChars="200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2.艺术品交易增加促销手段，增加用户冲动消费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 w:firstLine="562" w:firstLineChars="200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3.用户自主选择UI，满足用户的装扮心理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李欣飏：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AR展示必须存在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艺术家信誉评价，五星制，两星以下强制剥夺售卖艺术品权限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下载之后用户仍然可以在自己的收藏中通过鉴赏功能去观赏艺术品，只是无法再购买，但艺术品信息仍然存在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罗一焱：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不要广告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艺术品图文介绍，与艺术家私聊沟通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个人主页自定义八方艺术品，设置浏览和评论权限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减少视频的应用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汪诗怡：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界面整洁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网络交易安全性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增加用户展示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增加艺术创作者在APP的曝光率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梅肖玥：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界面美观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购物模块中设置热门榜、筛选、个性化推荐功能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艺术家认证提高审核效率，简化操作——&gt;先智能审核，再人工审核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冲突需求：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1.“</w:t>
            </w:r>
            <w:r>
              <w:rPr>
                <w:rFonts w:hint="eastAsia"/>
                <w:lang w:val="en-US" w:eastAsia="zh-CN"/>
              </w:rPr>
              <w:t>下架之后用户仍然可以在自己的收藏中通过鉴赏功能去观察艺术品，只是无法再购买，但艺术品信息仍然存在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”这一需求难以达到,可能与原创艺术家的意愿发生冲突，不愿意将作品长时间免费地面向大众。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49A92"/>
    <w:multiLevelType w:val="singleLevel"/>
    <w:tmpl w:val="96249A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3FA584"/>
    <w:multiLevelType w:val="singleLevel"/>
    <w:tmpl w:val="BE3FA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32CC7C"/>
    <w:multiLevelType w:val="singleLevel"/>
    <w:tmpl w:val="0832CC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C243EA3"/>
    <w:multiLevelType w:val="singleLevel"/>
    <w:tmpl w:val="3C243E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65229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26D91"/>
    <w:rsid w:val="00B428F9"/>
    <w:rsid w:val="00B96397"/>
    <w:rsid w:val="00BB055A"/>
    <w:rsid w:val="00C430A5"/>
    <w:rsid w:val="00C4674E"/>
    <w:rsid w:val="00C5565A"/>
    <w:rsid w:val="00CB349B"/>
    <w:rsid w:val="00CD36BF"/>
    <w:rsid w:val="00D648F2"/>
    <w:rsid w:val="00D70B95"/>
    <w:rsid w:val="00DD22F8"/>
    <w:rsid w:val="00F00FAB"/>
    <w:rsid w:val="01265E4D"/>
    <w:rsid w:val="01BC1540"/>
    <w:rsid w:val="085B440F"/>
    <w:rsid w:val="1275003F"/>
    <w:rsid w:val="15E817A7"/>
    <w:rsid w:val="171A6E4B"/>
    <w:rsid w:val="19DA476F"/>
    <w:rsid w:val="1A2E05A8"/>
    <w:rsid w:val="1ED36340"/>
    <w:rsid w:val="1FB70BCC"/>
    <w:rsid w:val="2C9174B6"/>
    <w:rsid w:val="2E506F34"/>
    <w:rsid w:val="3902465E"/>
    <w:rsid w:val="3F917B85"/>
    <w:rsid w:val="4BED500E"/>
    <w:rsid w:val="55153D12"/>
    <w:rsid w:val="558D3A9F"/>
    <w:rsid w:val="56275F1D"/>
    <w:rsid w:val="566724CB"/>
    <w:rsid w:val="56C71724"/>
    <w:rsid w:val="5A7532A2"/>
    <w:rsid w:val="5C39575F"/>
    <w:rsid w:val="63233846"/>
    <w:rsid w:val="66707ED1"/>
    <w:rsid w:val="67F60241"/>
    <w:rsid w:val="6FF3666E"/>
    <w:rsid w:val="7457776B"/>
    <w:rsid w:val="7A5C44D5"/>
    <w:rsid w:val="7C9C5E1B"/>
    <w:rsid w:val="7CB27188"/>
    <w:rsid w:val="7EA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C4239-5821-454D-8DCA-A4DB5A21C2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2020-03-09T12:09:00Z</dcterms:created>
  <dc:creator>www49</dc:creator>
  <cp:lastModifiedBy>耶梦加得</cp:lastModifiedBy>
  <dcterms:modified xsi:type="dcterms:W3CDTF">2020-04-13T14:28:44Z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