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rPr>
          <w:b/>
          <w:bCs/>
          <w:sz w:val="48"/>
          <w:szCs w:val="48"/>
        </w:rPr>
        <w:t xml:space="preserve">Accessibility-First Product Lifecycle Strategy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Prepared for: CTO Review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Date: February 2026</w:t>
      </w:r>
    </w:p>
    <w:p>
      <w:pPr>
        <w:spacing w:after="200"/>
      </w:pPr>
      <w:r>
        <w:rPr>
          <w:b w:val="false"/>
          <w:bCs w:val="false"/>
          <w:i/>
          <w:iCs/>
          <w:sz w:val="24"/>
          <w:szCs w:val="24"/>
        </w:rPr>
        <w:t xml:space="preserve">Objective: Provide a fully accessible, consistent, and scalable solution for all products</w:t>
      </w:r>
    </w:p>
    <w:p>
      <w:pPr>
        <w:spacing w:after="400"/>
      </w:pP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Executive Summary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This proposal outlines a strategy to embed accessibility into every phase of our product lifecycle. Our recommendation: adopt Material UI with custom design tokens as the foundation for a Design Language System (DLS) that delivers WCAG 2.2 AA compliance out of the box.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This approach gives us: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Immediate accessibility — Battle-tested components with built-in keyboard, focus, and screen reader support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Brand consistency — Our design tokens applied via MUI's theming system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Faster delivery — 50+ production-ready components vs. 6-12 months building from scratch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Lower risk — Proven accessibility patterns used by thousands of production apps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Strategic Benefits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Benefit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Impact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Accessibility</w:t>
            </w:r>
          </w:p>
        </w:tc>
        <w:tc>
          <w:p>
            <w:r>
              <w:rPr>
                <w:sz w:val="22"/>
                <w:szCs w:val="22"/>
              </w:rPr>
              <w:t xml:space="preserve">WCAG 2.2 AA compliance built into every component. Users with disabilities get equal access from day one.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p>
            <w:r>
              <w:rPr>
                <w:sz w:val="22"/>
                <w:szCs w:val="22"/>
              </w:rPr>
              <w:t xml:space="preserve">New products inherit accessibility automatically—no per-product remediation. As the portfolio grows, effort stays flat.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Consistency</w:t>
            </w:r>
          </w:p>
        </w:tc>
        <w:tc>
          <w:p>
            <w:r>
              <w:rPr>
                <w:sz w:val="22"/>
                <w:szCs w:val="22"/>
              </w:rPr>
              <w:t xml:space="preserve">Unified interaction patterns across all products reduce user friction and strengthen brand trust.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Maintainability</w:t>
            </w:r>
          </w:p>
        </w:tc>
        <w:tc>
          <w:p>
            <w:r>
              <w:rPr>
                <w:sz w:val="22"/>
                <w:szCs w:val="22"/>
              </w:rPr>
              <w:t xml:space="preserve">Updates apply once and propagate everywhere—reducing long-term cost and regression risk.</w:t>
            </w:r>
          </w:p>
        </w:tc>
      </w:tr>
    </w:tbl>
    <w:p>
      <w:pPr>
        <w:spacing w:after="2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These benefits compound over time: the more products that consume the DLS, the greater the return on the initial investment.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1. Current State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With DLS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p>
            <w:r>
              <w:rPr>
                <w:sz w:val="22"/>
                <w:szCs w:val="22"/>
              </w:rPr>
              <w:t xml:space="preserve">HTML + CSS (no component library)</w:t>
            </w:r>
          </w:p>
        </w:tc>
        <w:tc>
          <w:p>
            <w:r>
              <w:rPr>
                <w:sz w:val="22"/>
                <w:szCs w:val="22"/>
              </w:rPr>
              <w:t xml:space="preserve">MUI + Custom Tokens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Accessibility</w:t>
            </w:r>
          </w:p>
        </w:tc>
        <w:tc>
          <w:p>
            <w:r>
              <w:rPr>
                <w:sz w:val="22"/>
                <w:szCs w:val="22"/>
              </w:rPr>
              <w:t xml:space="preserve">Ad-hoc fixes per product</w:t>
            </w:r>
          </w:p>
        </w:tc>
        <w:tc>
          <w:p>
            <w:r>
              <w:rPr>
                <w:sz w:val="22"/>
                <w:szCs w:val="22"/>
              </w:rPr>
              <w:t xml:space="preserve">Built-in to every component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Reusability</w:t>
            </w:r>
          </w:p>
        </w:tc>
        <w:tc>
          <w:p>
            <w:r>
              <w:rPr>
                <w:sz w:val="22"/>
                <w:szCs w:val="22"/>
              </w:rPr>
              <w:t xml:space="preserve">Styles duplicated across products</w:t>
            </w:r>
          </w:p>
        </w:tc>
        <w:tc>
          <w:p>
            <w:r>
              <w:rPr>
                <w:sz w:val="22"/>
                <w:szCs w:val="22"/>
              </w:rPr>
              <w:t xml:space="preserve">Single source of truth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Testing</w:t>
            </w:r>
          </w:p>
        </w:tc>
        <w:tc>
          <w:p>
            <w:r>
              <w:rPr>
                <w:sz w:val="22"/>
                <w:szCs w:val="22"/>
              </w:rPr>
              <w:t xml:space="preserve">Manual only</w:t>
            </w:r>
          </w:p>
        </w:tc>
        <w:tc>
          <w:p>
            <w:r>
              <w:rPr>
                <w:sz w:val="22"/>
                <w:szCs w:val="22"/>
              </w:rPr>
              <w:t xml:space="preserve">Automated + manual pipeline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Documentation</w:t>
            </w:r>
          </w:p>
        </w:tc>
        <w:tc>
          <w:p>
            <w:r>
              <w:rPr>
                <w:sz w:val="22"/>
                <w:szCs w:val="22"/>
              </w:rPr>
              <w:t xml:space="preserve">None centralized</w:t>
            </w:r>
          </w:p>
        </w:tc>
        <w:tc>
          <w:p>
            <w:r>
              <w:rPr>
                <w:sz w:val="22"/>
                <w:szCs w:val="22"/>
              </w:rPr>
              <w:t xml:space="preserve">A11y guidelines per component</w:t>
            </w:r>
          </w:p>
        </w:tc>
      </w:tr>
    </w:tbl>
    <w:p>
      <w:pPr>
        <w:pStyle w:val="Heading2"/>
        <w:spacing w:before="300" w:after="100"/>
      </w:pPr>
      <w:r>
        <w:rPr>
          <w:b/>
          <w:bCs/>
          <w:sz w:val="28"/>
          <w:szCs w:val="28"/>
        </w:rPr>
        <w:t xml:space="preserve">The Opportunity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Since we don't have an existing component library, we can build it right from the start—with accessibility as a foundational requirement, not a retrofit.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2. Recommended Approach: Material UI + Custom Design Tokens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</w:rPr>
        <w:t xml:space="preserve">Why MUI?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What We Get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Why It Matters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WCAG 2.1 AA compliant components</w:t>
            </w:r>
          </w:p>
        </w:tc>
        <w:tc>
          <w:p>
            <w:r>
              <w:rPr>
                <w:sz w:val="22"/>
                <w:szCs w:val="22"/>
              </w:rPr>
              <w:t xml:space="preserve">Keyboard navigation, focus management, and ARIA handled automatically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50+ production-ready components</w:t>
            </w:r>
          </w:p>
        </w:tc>
        <w:tc>
          <w:p>
            <w:r>
              <w:rPr>
                <w:sz w:val="22"/>
                <w:szCs w:val="22"/>
              </w:rPr>
              <w:t xml:space="preserve">Buttons, forms, modals, tables, navigation—all accessible by default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Powerful theming system</w:t>
            </w:r>
          </w:p>
        </w:tc>
        <w:tc>
          <w:p>
            <w:r>
              <w:rPr>
                <w:sz w:val="22"/>
                <w:szCs w:val="22"/>
              </w:rPr>
              <w:t xml:space="preserve">Map our design tokens directly to MUI's theme provider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Active maintenance</w:t>
            </w:r>
          </w:p>
        </w:tc>
        <w:tc>
          <w:p>
            <w:r>
              <w:rPr>
                <w:sz w:val="22"/>
                <w:szCs w:val="22"/>
              </w:rPr>
              <w:t xml:space="preserve">MUI team handles accessibility updates as WCAG evolves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Proven at scale</w:t>
            </w:r>
          </w:p>
        </w:tc>
        <w:tc>
          <w:p>
            <w:r>
              <w:rPr>
                <w:sz w:val="22"/>
                <w:szCs w:val="22"/>
              </w:rPr>
              <w:t xml:space="preserve">Used by thousands of companies in production</w:t>
            </w:r>
          </w:p>
        </w:tc>
      </w:tr>
    </w:tbl>
    <w:p>
      <w:pPr>
        <w:pStyle w:val="Heading2"/>
        <w:spacing w:before="300" w:after="100"/>
      </w:pPr>
      <w:r>
        <w:rPr>
          <w:b/>
          <w:bCs/>
          <w:sz w:val="28"/>
          <w:szCs w:val="28"/>
        </w:rPr>
        <w:t xml:space="preserve">How It Works</w:t>
      </w:r>
    </w:p>
    <w:p>
      <w:pPr>
        <w:spacing w:after="0"/>
      </w:pPr>
      <w:r>
        <w:rPr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b/>
          <w:bCs/>
          <w:sz w:val="20"/>
          <w:szCs w:val="20"/>
        </w:rPr>
        <w:t xml:space="preserve">│                    OUR DESIGN TOKENS                        │</w:t>
      </w:r>
    </w:p>
    <w:p>
      <w:pPr>
        <w:spacing w:after="0"/>
      </w:pPr>
      <w:r>
        <w:rPr>
          <w:sz w:val="20"/>
          <w:szCs w:val="20"/>
        </w:rPr>
        <w:t xml:space="preserve">│       Colors • Typography • Spacing • Shadows • Motion      │</w:t>
      </w:r>
    </w:p>
    <w:p>
      <w:pPr>
        <w:spacing w:after="0"/>
      </w:pPr>
      <w:r>
        <w:rPr>
          <w:sz w:val="20"/>
          <w:szCs w:val="20"/>
        </w:rPr>
        <w:t xml:space="preserve">└─────────────────────────────┬───────────────────────────────┘</w:t>
      </w:r>
    </w:p>
    <w:p>
      <w:pPr>
        <w:spacing w:after="0"/>
      </w:pPr>
      <w:r>
        <w:rPr>
          <w:sz w:val="20"/>
          <w:szCs w:val="20"/>
        </w:rPr>
        <w:t xml:space="preserve">                              ▼</w:t>
      </w:r>
    </w:p>
    <w:p>
      <w:pPr>
        <w:spacing w:after="0"/>
      </w:pPr>
      <w:r>
        <w:rPr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b/>
          <w:bCs/>
          <w:sz w:val="20"/>
          <w:szCs w:val="20"/>
        </w:rPr>
        <w:t xml:space="preserve">│                   MUI THEME PROVIDER                        │</w:t>
      </w:r>
    </w:p>
    <w:p>
      <w:pPr>
        <w:spacing w:after="0"/>
      </w:pPr>
      <w:r>
        <w:rPr>
          <w:sz w:val="20"/>
          <w:szCs w:val="20"/>
        </w:rPr>
        <w:t xml:space="preserve">│         Transforms tokens into MUI theme config             │</w:t>
      </w:r>
    </w:p>
    <w:p>
      <w:pPr>
        <w:spacing w:after="0"/>
      </w:pPr>
      <w:r>
        <w:rPr>
          <w:sz w:val="20"/>
          <w:szCs w:val="20"/>
        </w:rPr>
        <w:t xml:space="preserve">└─────────────────────────────┬───────────────────────────────┘</w:t>
      </w:r>
    </w:p>
    <w:p>
      <w:pPr>
        <w:spacing w:after="0"/>
      </w:pPr>
      <w:r>
        <w:rPr>
          <w:sz w:val="20"/>
          <w:szCs w:val="20"/>
        </w:rPr>
        <w:t xml:space="preserve">                              ▼</w:t>
      </w:r>
    </w:p>
    <w:p>
      <w:pPr>
        <w:spacing w:after="0"/>
      </w:pPr>
      <w:r>
        <w:rPr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b/>
          <w:bCs/>
          <w:sz w:val="20"/>
          <w:szCs w:val="20"/>
        </w:rPr>
        <w:t xml:space="preserve">│              BRANDED, ACCESSIBLE COMPONENTS                 │</w:t>
      </w:r>
    </w:p>
    <w:p>
      <w:pPr>
        <w:spacing w:after="0"/>
      </w:pPr>
      <w:r>
        <w:rPr>
          <w:sz w:val="20"/>
          <w:szCs w:val="20"/>
        </w:rPr>
        <w:t xml:space="preserve">│     Our look &amp; feel + MUI's accessibility = Best of both   │</w:t>
      </w:r>
    </w:p>
    <w:p>
      <w:pPr>
        <w:spacing w:after="200"/>
      </w:pPr>
      <w:r>
        <w:rPr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00"/>
      </w:pPr>
      <w:r>
        <w:rPr>
          <w:b/>
          <w:bCs/>
          <w:sz w:val="28"/>
          <w:szCs w:val="28"/>
        </w:rPr>
        <w:t xml:space="preserve">Comparison: Build vs. Buy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Factor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Build from Scratch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MUI + Custom Tokens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Time to first component</w:t>
            </w:r>
          </w:p>
        </w:tc>
        <w:tc>
          <w:p>
            <w:r>
              <w:rPr>
                <w:sz w:val="22"/>
                <w:szCs w:val="22"/>
              </w:rPr>
              <w:t xml:space="preserve">2-3 months</w:t>
            </w:r>
          </w:p>
        </w:tc>
        <w:tc>
          <w:p>
            <w:r>
              <w:rPr>
                <w:sz w:val="22"/>
                <w:szCs w:val="22"/>
              </w:rPr>
              <w:t xml:space="preserve">Days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Full library ready</w:t>
            </w:r>
          </w:p>
        </w:tc>
        <w:tc>
          <w:p>
            <w:r>
              <w:rPr>
                <w:sz w:val="22"/>
                <w:szCs w:val="22"/>
              </w:rPr>
              <w:t xml:space="preserve">6-12+ months</w:t>
            </w:r>
          </w:p>
        </w:tc>
        <w:tc>
          <w:p>
            <w:r>
              <w:rPr>
                <w:sz w:val="22"/>
                <w:szCs w:val="22"/>
              </w:rPr>
              <w:t xml:space="preserve">1-2 months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A11y expertise required</w:t>
            </w:r>
          </w:p>
        </w:tc>
        <w:tc>
          <w:p>
            <w:r>
              <w:rPr>
                <w:sz w:val="22"/>
                <w:szCs w:val="22"/>
              </w:rPr>
              <w:t xml:space="preserve">Deep (hire specialists)</w:t>
            </w:r>
          </w:p>
        </w:tc>
        <w:tc>
          <w:p>
            <w:r>
              <w:rPr>
                <w:sz w:val="22"/>
                <w:szCs w:val="22"/>
              </w:rPr>
              <w:t xml:space="preserve">Moderate (learn theming)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Risk of a11y gaps</w:t>
            </w:r>
          </w:p>
        </w:tc>
        <w:tc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p>
            <w:r>
              <w:rPr>
                <w:sz w:val="22"/>
                <w:szCs w:val="22"/>
              </w:rPr>
              <w:t xml:space="preserve">Low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Ongoing maintenance</w:t>
            </w:r>
          </w:p>
        </w:tc>
        <w:tc>
          <w:p>
            <w:r>
              <w:rPr>
                <w:sz w:val="22"/>
                <w:szCs w:val="22"/>
              </w:rPr>
              <w:t xml:space="preserve">We own it all</w:t>
            </w:r>
          </w:p>
        </w:tc>
        <w:tc>
          <w:p>
            <w:r>
              <w:rPr>
                <w:sz w:val="22"/>
                <w:szCs w:val="22"/>
              </w:rPr>
              <w:t xml:space="preserve">MUI handles core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Brand customization</w:t>
            </w:r>
          </w:p>
        </w:tc>
        <w:tc>
          <w:p>
            <w:r>
              <w:rPr>
                <w:sz w:val="22"/>
                <w:szCs w:val="22"/>
              </w:rPr>
              <w:t xml:space="preserve">100%</w:t>
            </w:r>
          </w:p>
        </w:tc>
        <w:tc>
          <w:p>
            <w:r>
              <w:rPr>
                <w:sz w:val="22"/>
                <w:szCs w:val="22"/>
              </w:rPr>
              <w:t xml:space="preserve">90-95%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Bundle size</w:t>
            </w:r>
          </w:p>
        </w:tc>
        <w:tc>
          <w:p>
            <w:r>
              <w:rPr>
                <w:sz w:val="22"/>
                <w:szCs w:val="22"/>
              </w:rPr>
              <w:t xml:space="preserve">Minimal</w:t>
            </w:r>
          </w:p>
        </w:tc>
        <w:tc>
          <w:p>
            <w:r>
              <w:rPr>
                <w:sz w:val="22"/>
                <w:szCs w:val="22"/>
              </w:rPr>
              <w:t xml:space="preserve">Larger (tree-shaking helps)</w:t>
            </w:r>
          </w:p>
        </w:tc>
      </w:tr>
    </w:tbl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Recommendation: The speed and accessibility benefits of MUI far outweigh the minor trade-offs in control and bundle size.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3. Accessibility-Integrated Workflow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</w:rPr>
        <w:t xml:space="preserve">Phase-by-Phase Ownership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Who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Does What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Design</w:t>
            </w:r>
          </w:p>
        </w:tc>
        <w:tc>
          <w:p>
            <w:r>
              <w:rPr>
                <w:sz w:val="22"/>
                <w:szCs w:val="22"/>
              </w:rPr>
              <w:t xml:space="preserve">UX</w:t>
            </w:r>
          </w:p>
        </w:tc>
        <w:tc>
          <w:p>
            <w:r>
              <w:rPr>
                <w:sz w:val="22"/>
                <w:szCs w:val="22"/>
              </w:rPr>
              <w:t xml:space="preserve">Annotates designs with a11y specs using DLS components</w:t>
            </w:r>
          </w:p>
        </w:tc>
        <w:tc>
          <w:p>
            <w:r>
              <w:rPr>
                <w:sz w:val="22"/>
                <w:szCs w:val="22"/>
              </w:rPr>
              <w:t xml:space="preserve">Accessible design specs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Build</w:t>
            </w:r>
          </w:p>
        </w:tc>
        <w:tc>
          <w:p>
            <w:r>
              <w:rPr>
                <w:sz w:val="22"/>
                <w:szCs w:val="22"/>
              </w:rPr>
              <w:t xml:space="preserve">Dev</w:t>
            </w:r>
          </w:p>
        </w:tc>
        <w:tc>
          <w:p>
            <w:r>
              <w:rPr>
                <w:sz w:val="22"/>
                <w:szCs w:val="22"/>
              </w:rPr>
              <w:t xml:space="preserve">Implements using MUI + tokens (no custom a11y code needed)</w:t>
            </w:r>
          </w:p>
        </w:tc>
        <w:tc>
          <w:p>
            <w:r>
              <w:rPr>
                <w:sz w:val="22"/>
                <w:szCs w:val="22"/>
              </w:rPr>
              <w:t xml:space="preserve">Accessible code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Validate</w:t>
            </w:r>
          </w:p>
        </w:tc>
        <w:tc>
          <w:p>
            <w:r>
              <w:rPr>
                <w:sz w:val="22"/>
                <w:szCs w:val="22"/>
              </w:rPr>
              <w:t xml:space="preserve">QA</w:t>
            </w:r>
          </w:p>
        </w:tc>
        <w:tc>
          <w:p>
            <w:r>
              <w:rPr>
                <w:sz w:val="22"/>
                <w:szCs w:val="22"/>
              </w:rPr>
              <w:t xml:space="preserve">Tests against WCAG criteria and assistive technologies</w:t>
            </w:r>
          </w:p>
        </w:tc>
        <w:tc>
          <w:p>
            <w:r>
              <w:rPr>
                <w:sz w:val="22"/>
                <w:szCs w:val="22"/>
              </w:rPr>
              <w:t xml:space="preserve">Certified release</w:t>
            </w:r>
          </w:p>
        </w:tc>
      </w:tr>
    </w:tbl>
    <w:p>
      <w:pPr>
        <w:pStyle w:val="Heading2"/>
        <w:spacing w:before="300" w:after="100"/>
      </w:pPr>
      <w:r>
        <w:rPr>
          <w:b/>
          <w:bCs/>
          <w:sz w:val="28"/>
          <w:szCs w:val="28"/>
        </w:rPr>
        <w:t xml:space="preserve">What Each Role Delivers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UX Designer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Annotates: heading hierarchy, tab order, focus states, alt text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Uses DLS components in Figma (synced from MUI)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Ensures color contrast ratios meet WCAG AA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Developer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Pulls components from DLS—does not recreate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Follows usage guidelines for each component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Tests with keyboard during development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A11y QA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Runs automated tests (axe-core, Lighthouse)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Manual testing: keyboard, screen readers, zoom, high contrast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Documents any gaps for remediation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4. Training Program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Accessibility is a shared responsibility. All roles should complete training within 6 months.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Focus Areas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Developers</w:t>
            </w:r>
          </w:p>
        </w:tc>
        <w:tc>
          <w:p>
            <w:r>
              <w:rPr>
                <w:sz w:val="22"/>
                <w:szCs w:val="22"/>
              </w:rPr>
              <w:t xml:space="preserve">MUI theming, ARIA patterns, keyboard testing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UX Designers</w:t>
            </w:r>
          </w:p>
        </w:tc>
        <w:tc>
          <w:p>
            <w:r>
              <w:rPr>
                <w:sz w:val="22"/>
                <w:szCs w:val="22"/>
              </w:rPr>
              <w:t xml:space="preserve">Inclusive design, annotation standards, contrast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Product Managers</w:t>
            </w:r>
          </w:p>
        </w:tc>
        <w:tc>
          <w:p>
            <w:r>
              <w:rPr>
                <w:sz w:val="22"/>
                <w:szCs w:val="22"/>
              </w:rPr>
              <w:t xml:space="preserve">WCAG requirements, compliance, prioritization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QA Engineers</w:t>
            </w:r>
          </w:p>
        </w:tc>
        <w:tc>
          <w:p>
            <w:r>
              <w:rPr>
                <w:sz w:val="22"/>
                <w:szCs w:val="22"/>
              </w:rPr>
              <w:t xml:space="preserve">Assistive tech testing, reporting, tooling</w:t>
            </w:r>
          </w:p>
        </w:tc>
      </w:tr>
    </w:tbl>
    <w:p>
      <w:pPr>
        <w:spacing w:after="200"/>
      </w:pPr>
      <w:r>
        <w:rPr>
          <w:b w:val="false"/>
          <w:bCs w:val="false"/>
          <w:i/>
          <w:iCs/>
          <w:sz w:val="24"/>
          <w:szCs w:val="24"/>
        </w:rPr>
        <w:t xml:space="preserve">See Appendix A for recommended resources (free and paid).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5. Supporting Practices</w:t>
      </w:r>
    </w:p>
    <w:p>
      <w:pPr>
        <w:spacing w:before="200" w:after="100"/>
      </w:pPr>
      <w:r>
        <w:rPr>
          <w:b/>
          <w:bCs/>
          <w:sz w:val="26"/>
          <w:szCs w:val="26"/>
        </w:rPr>
        <w:t xml:space="preserve">5.1 Shift-Left Testing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IDE plugins (axe DevTools) catch issues during coding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PR checks run automated a11y tests before merge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Design review gates require a11y annotation approval</w:t>
      </w:r>
    </w:p>
    <w:p>
      <w:pPr>
        <w:spacing w:before="200" w:after="100"/>
      </w:pPr>
      <w:r>
        <w:rPr>
          <w:b/>
          <w:bCs/>
          <w:sz w:val="26"/>
          <w:szCs w:val="26"/>
        </w:rPr>
        <w:t xml:space="preserve">5.2 Accessibility Champions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Designate 1-2 people per team: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First point of contact for a11y questions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Conduct internal reviews before QA handoff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Deeper training investment</w:t>
      </w:r>
    </w:p>
    <w:p>
      <w:pPr>
        <w:spacing w:before="200" w:after="100"/>
      </w:pPr>
      <w:r>
        <w:rPr>
          <w:b/>
          <w:bCs/>
          <w:sz w:val="26"/>
          <w:szCs w:val="26"/>
        </w:rPr>
        <w:t xml:space="preserve">5.3 CI/CD Integration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axe-core or pa11y in build pipeline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Block merges on critical violations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Generate a11y reports per release</w:t>
      </w:r>
    </w:p>
    <w:p>
      <w:pPr>
        <w:spacing w:before="200" w:after="100"/>
      </w:pPr>
      <w:r>
        <w:rPr>
          <w:b/>
          <w:bCs/>
          <w:sz w:val="26"/>
          <w:szCs w:val="26"/>
        </w:rPr>
        <w:t xml:space="preserve">5.4 Acceptance Criteria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Add to every user story:</w:t>
      </w:r>
    </w:p>
    <w:p>
      <w:pPr>
        <w:spacing w:after="100"/>
        <w:ind w:left="360"/>
      </w:pPr>
      <w:r>
        <w:rPr>
          <w:sz w:val="24"/>
          <w:szCs w:val="24"/>
        </w:rPr>
        <w:t xml:space="preserve">☐ Keyboard accessible</w:t>
      </w:r>
    </w:p>
    <w:p>
      <w:pPr>
        <w:spacing w:after="100"/>
        <w:ind w:left="360"/>
      </w:pPr>
      <w:r>
        <w:rPr>
          <w:sz w:val="24"/>
          <w:szCs w:val="24"/>
        </w:rPr>
        <w:t xml:space="preserve">☐ Screen reader compatible</w:t>
      </w:r>
    </w:p>
    <w:p>
      <w:pPr>
        <w:spacing w:after="100"/>
        <w:ind w:left="360"/>
      </w:pPr>
      <w:r>
        <w:rPr>
          <w:sz w:val="24"/>
          <w:szCs w:val="24"/>
        </w:rPr>
        <w:t xml:space="preserve">☐ WCAG 2.2 AA contrast</w:t>
      </w:r>
    </w:p>
    <w:p>
      <w:pPr>
        <w:spacing w:after="100"/>
        <w:ind w:left="360"/>
      </w:pPr>
      <w:r>
        <w:rPr>
          <w:sz w:val="24"/>
          <w:szCs w:val="24"/>
        </w:rPr>
        <w:t xml:space="preserve">☐ Visible focus states</w:t>
      </w:r>
    </w:p>
    <w:p>
      <w:pPr>
        <w:spacing w:after="100"/>
        <w:ind w:left="360"/>
      </w:pPr>
      <w:r>
        <w:rPr>
          <w:sz w:val="24"/>
          <w:szCs w:val="24"/>
        </w:rPr>
        <w:t xml:space="preserve">☐ Respects reduced motion preference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6. Success Metrics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Automated a11y test pass rate</w:t>
            </w:r>
          </w:p>
        </w:tc>
        <w:tc>
          <w:p>
            <w:r>
              <w:rPr>
                <w:sz w:val="22"/>
                <w:szCs w:val="22"/>
              </w:rPr>
              <w:t xml:space="preserve">100% critical/serious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WCAG 2.2 AA conformance</w:t>
            </w:r>
          </w:p>
        </w:tc>
        <w:tc>
          <w:p>
            <w:r>
              <w:rPr>
                <w:sz w:val="22"/>
                <w:szCs w:val="22"/>
              </w:rPr>
              <w:t xml:space="preserve">Full conformance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Time to remediate a11y bugs</w:t>
            </w:r>
          </w:p>
        </w:tc>
        <w:tc>
          <w:p>
            <w:r>
              <w:rPr>
                <w:sz w:val="22"/>
                <w:szCs w:val="22"/>
              </w:rPr>
              <w:t xml:space="preserve">&lt; 1 sprint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Team training completion</w:t>
            </w:r>
          </w:p>
        </w:tc>
        <w:tc>
          <w:p>
            <w:r>
              <w:rPr>
                <w:sz w:val="22"/>
                <w:szCs w:val="22"/>
              </w:rPr>
              <w:t xml:space="preserve">100% within 6 months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DLS adoption (Canopy)</w:t>
            </w:r>
          </w:p>
        </w:tc>
        <w:tc>
          <w:p>
            <w:r>
              <w:rPr>
                <w:sz w:val="22"/>
                <w:szCs w:val="22"/>
              </w:rPr>
              <w:t xml:space="preserve">100% of components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Summary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The recommendation: Adopt Material UI with our custom design tokens to build an accessible Design Language System.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Why this approach wins: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Immediate accessibility — MUI components are WCAG compliant out of the box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Faster time-to-market — Weeks, not months, to production-ready components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Lower risk — Battle-tested a11y patterns vs. building our own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Sustainable — MUI maintains accessibility; we maintain brand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Key Takeaways: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DLS is the multiplier—fix once, benefit everywhere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MUI gives us accessibility for free; we add brand via tokens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Training + process ensures accessibility is everyone's job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Automate early, measure constantly</w:t>
      </w:r>
    </w:p>
    <w:p>
      <w:pPr>
        <w:spacing w:after="400"/>
      </w:pPr>
    </w:p>
    <w:p>
      <w:pPr>
        <w:spacing w:after="200"/>
      </w:pPr>
      <w:r>
        <w:rPr>
          <w:b w:val="false"/>
          <w:bCs w:val="false"/>
          <w:i/>
          <w:iCs/>
          <w:sz w:val="24"/>
          <w:szCs w:val="24"/>
        </w:rPr>
        <w:t xml:space="preserve">Ready to discuss implementation details and resource allocation.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Appendix A: Training Resources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</w:rPr>
        <w:t xml:space="preserve">Free Resources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W3C Web Accessibility Initiative (WAI) — Tutorials and guidelines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Google web.dev Accessibility — Developer learning path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A11y Project Checklist — Practical checklist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MUI Accessibility Docs — Component-specific guidance</w:t>
      </w:r>
    </w:p>
    <w:p>
      <w:pPr>
        <w:pStyle w:val="Heading2"/>
        <w:spacing w:before="300" w:after="100"/>
      </w:pPr>
      <w:r>
        <w:rPr>
          <w:b/>
          <w:bCs/>
          <w:sz w:val="28"/>
          <w:szCs w:val="28"/>
        </w:rPr>
        <w:t xml:space="preserve">Paid/Certification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Deque University — Role-based training tracks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IAAP CPACC/WAS — Industry certifications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Stark Academy — Design-focused training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2026-02-02T19:57:56.857Z</dcterms:created>
  <dcterms:modified xsi:type="dcterms:W3CDTF">2026-02-02T19:57:56.858Z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