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6FDB" w14:textId="441EA35B" w:rsidR="00CF21D6" w:rsidRDefault="00CF21D6" w:rsidP="00CF21D6">
      <w:pPr>
        <w:widowControl/>
        <w:spacing w:after="240" w:line="324" w:lineRule="auto"/>
        <w:jc w:val="center"/>
      </w:pPr>
      <w:r>
        <w:rPr>
          <w:rFonts w:hint="eastAsia" w:ascii="Times New Roman" w:hAnsi="Times New Roman" w:eastAsia="宋体"/>
          <w:b/>
          <w:sz w:val="32"/>
        </w:rPr>
        <w:t xml:space="preserve"> </w:t>
      </w:r>
      <w:r>
        <w:rPr>
          <w:rFonts w:hint="eastAsia" w:ascii="Times New Roman" w:hAnsi="Times New Roman" w:eastAsia="宋体"/>
          <w:b/>
          <w:sz w:val="32"/>
        </w:rPr>
        <w:t>第三届浙江中学生哲学大会（</w:t>
      </w:r>
      <w:r>
        <w:rPr>
          <w:rFonts w:hint="eastAsia" w:ascii="Times New Roman" w:hAnsi="Times New Roman" w:eastAsia="宋体"/>
          <w:b/>
          <w:sz w:val="32"/>
        </w:rPr>
        <w:t>SSPCZ 2026</w:t>
      </w:r>
      <w:r>
        <w:rPr>
          <w:rFonts w:hint="eastAsia" w:ascii="Times New Roman" w:hAnsi="Times New Roman" w:eastAsia="宋体"/>
          <w:b/>
          <w:sz w:val="32"/>
        </w:rPr>
        <w:t>）投稿论文评审准则</w:t>
      </w:r>
    </w:p>
    <w:p w14:paraId="28E602D2" w14:textId="77777777" w:rsidR="00CF21D6" w:rsidRDefault="00CF21D6" w:rsidP="00CF21D6">
      <w:pPr>
        <w:widowControl/>
        <w:spacing w:after="100" w:line="324" w:lineRule="auto"/>
        <w:jc w:val="both"/>
      </w:pPr>
    </w:p>
    <w:p w14:paraId="1B06F919" w14:textId="2158152D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主题：「变与不变」｜会期：</w:t>
      </w:r>
      <w:r>
        <w:rPr>
          <w:rFonts w:hint="eastAsia" w:ascii="Times New Roman" w:hAnsi="Times New Roman" w:eastAsia="宋体"/>
          <w:sz w:val="22"/>
        </w:rPr>
        <w:t>2026</w:t>
      </w:r>
      <w:r>
        <w:rPr>
          <w:rFonts w:hint="eastAsia" w:ascii="Times New Roman" w:hAnsi="Times New Roman" w:eastAsia="宋体"/>
          <w:sz w:val="22"/>
        </w:rPr>
        <w:t>年</w:t>
      </w:r>
      <w:r>
        <w:rPr>
          <w:rFonts w:hint="eastAsia" w:ascii="Times New Roman" w:hAnsi="Times New Roman" w:eastAsia="宋体"/>
          <w:sz w:val="22"/>
        </w:rPr>
        <w:t>10</w:t>
      </w:r>
      <w:r>
        <w:rPr>
          <w:rFonts w:hint="eastAsia" w:ascii="Times New Roman" w:hAnsi="Times New Roman" w:eastAsia="宋体"/>
          <w:sz w:val="22"/>
        </w:rPr>
        <w:t>月</w:t>
      </w:r>
      <w:r>
        <w:rPr>
          <w:rFonts w:hint="eastAsia" w:ascii="Times New Roman" w:hAnsi="Times New Roman" w:eastAsia="宋体"/>
          <w:sz w:val="22"/>
        </w:rPr>
        <w:t>2</w:t>
      </w:r>
      <w:r>
        <w:rPr>
          <w:rFonts w:hint="eastAsia" w:ascii="Times New Roman" w:hAnsi="Times New Roman" w:eastAsia="宋体"/>
          <w:sz w:val="22"/>
        </w:rPr>
        <w:t>—</w:t>
      </w:r>
      <w:r>
        <w:rPr>
          <w:rFonts w:hint="eastAsia" w:ascii="Times New Roman" w:hAnsi="Times New Roman" w:eastAsia="宋体"/>
          <w:sz w:val="22"/>
        </w:rPr>
        <w:t>5</w:t>
      </w:r>
      <w:r>
        <w:rPr>
          <w:rFonts w:hint="eastAsia" w:ascii="Times New Roman" w:hAnsi="Times New Roman" w:eastAsia="宋体"/>
          <w:sz w:val="22"/>
        </w:rPr>
        <w:t>日</w:t>
      </w:r>
    </w:p>
    <w:p w14:paraId="758F0082" w14:textId="5A7A7F9E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投稿截止：</w:t>
      </w:r>
      <w:r>
        <w:rPr>
          <w:rFonts w:hint="eastAsia" w:ascii="Times New Roman" w:hAnsi="Times New Roman" w:eastAsia="宋体"/>
          <w:sz w:val="22"/>
        </w:rPr>
        <w:t>2026</w:t>
      </w:r>
      <w:r>
        <w:rPr>
          <w:rFonts w:hint="eastAsia" w:ascii="Times New Roman" w:hAnsi="Times New Roman" w:eastAsia="宋体"/>
          <w:sz w:val="22"/>
        </w:rPr>
        <w:t>年</w:t>
      </w:r>
      <w:r>
        <w:rPr>
          <w:rFonts w:hint="eastAsia" w:ascii="Times New Roman" w:hAnsi="Times New Roman" w:eastAsia="宋体"/>
          <w:sz w:val="22"/>
        </w:rPr>
        <w:t>9</w:t>
      </w:r>
      <w:r>
        <w:rPr>
          <w:rFonts w:hint="eastAsia" w:ascii="Times New Roman" w:hAnsi="Times New Roman" w:eastAsia="宋体"/>
          <w:sz w:val="22"/>
        </w:rPr>
        <w:t>月</w:t>
      </w:r>
      <w:r>
        <w:rPr>
          <w:rFonts w:hint="eastAsia" w:ascii="Times New Roman" w:hAnsi="Times New Roman" w:eastAsia="宋体"/>
          <w:sz w:val="22"/>
        </w:rPr>
        <w:t>20</w:t>
      </w:r>
      <w:r>
        <w:rPr>
          <w:rFonts w:hint="eastAsia" w:ascii="Times New Roman" w:hAnsi="Times New Roman" w:eastAsia="宋体"/>
          <w:sz w:val="22"/>
        </w:rPr>
        <w:t>日｜评审模式：滚动认领、独立评审、随审随出</w:t>
      </w:r>
    </w:p>
    <w:p w14:paraId="0A135F8F" w14:textId="77777777" w:rsidR="00CF21D6" w:rsidRDefault="00CF21D6" w:rsidP="00CF21D6">
      <w:pPr>
        <w:widowControl/>
        <w:spacing w:after="100" w:line="324" w:lineRule="auto"/>
        <w:jc w:val="both"/>
      </w:pPr>
    </w:p>
    <w:p w14:paraId="2003ACCA" w14:textId="35D12D22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一、评审流程</w:t>
      </w:r>
    </w:p>
    <w:p w14:paraId="061CAE56" w14:textId="7FADB5C0" w:rsidR="00CF21D6" w:rsidRDefault="00CF21D6" w:rsidP="00CF21D6">
      <w:pPr>
        <w:widowControl/>
        <w:spacing w:after="100" w:line="324" w:lineRule="auto"/>
        <w:jc w:val="both"/>
      </w:pPr>
      <w:r>
        <w:rPr>
          <w:rFonts w:ascii="Times New Roman" w:hAnsi="Times New Roman" w:eastAsia="宋体"/>
          <w:sz w:val="22"/>
        </w:rPr>
        <w:t>每篇论文由 2—3 名评审员认领并独立评审，达到 2 名评审后即可启动评审，原则上须在认领后 7 日内完成。认领前，评审员应主动核查利益冲突；同校、师生、亲属等关系均须回避。每人同时承担的稿件原则上不超过 8—10 篇。稿件入库 3 日后仍不足 2 名评审的，由学术组根据专业匹配度补充指派。评审结果经学术组组长或副组长确认后生效。</w:t>
      </w:r>
    </w:p>
    <w:p w14:paraId="1558CB26" w14:textId="77777777" w:rsidR="00CF21D6" w:rsidRDefault="00CF21D6" w:rsidP="00CF21D6">
      <w:pPr>
        <w:widowControl/>
        <w:spacing w:after="100" w:line="324" w:lineRule="auto"/>
        <w:jc w:val="both"/>
      </w:pPr>
    </w:p>
    <w:p w14:paraId="713271A3" w14:textId="3658081D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二、评分标准</w:t>
      </w:r>
    </w:p>
    <w:p w14:paraId="373E66F0" w14:textId="7477A646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论文采用</w:t>
      </w:r>
      <w:r>
        <w:rPr>
          <w:rFonts w:hint="eastAsia" w:ascii="Times New Roman" w:hAnsi="Times New Roman" w:eastAsia="宋体"/>
          <w:sz w:val="22"/>
        </w:rPr>
        <w:t xml:space="preserve"> 50</w:t>
      </w:r>
      <w:r>
        <w:rPr>
          <w:rFonts w:hint="eastAsia" w:ascii="Times New Roman" w:hAnsi="Times New Roman" w:eastAsia="宋体"/>
          <w:sz w:val="22"/>
        </w:rPr>
        <w:t>分制，按六个维度综合评分：</w:t>
      </w:r>
    </w:p>
    <w:p w14:paraId="6FFFCE3D" w14:textId="77777777" w:rsidR="00CF21D6" w:rsidRDefault="00CF21D6" w:rsidP="00CF21D6">
      <w:pPr>
        <w:widowControl/>
        <w:spacing w:after="100" w:line="32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AEB8C4"/>
          <w:left w:val="single" w:sz="6" w:color="AEB8C4"/>
          <w:bottom w:val="single" w:sz="6" w:color="AEB8C4"/>
          <w:right w:val="single" w:sz="6" w:color="AEB8C4"/>
          <w:insideH w:val="single" w:sz="6" w:color="AEB8C4"/>
          <w:insideV w:val="single" w:sz="6" w:color="AEB8C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评审维度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分值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核心考察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论证能力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论点、论据、逻辑及说服力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理论深度与结论反思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选题、问题意识、理论纵深、结论反思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原创性与独立思考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观点新颖性及独立思考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概念理解与哲学素养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概念准确性及哲学理解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学术规范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引用真实规范 4 分；格式合规 2 分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语言表达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用词、语体及通顺程度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 w14:paraId="50CFD889" w14:textId="77777777" w:rsidR="00CF21D6" w:rsidRDefault="00CF21D6" w:rsidP="00CF21D6">
      <w:pPr>
        <w:widowControl/>
        <w:spacing w:after="100" w:line="324" w:lineRule="auto"/>
        <w:jc w:val="both"/>
      </w:pPr>
    </w:p>
    <w:p w14:paraId="36264793" w14:textId="20AB3231" w:rsidR="00CF21D6" w:rsidRDefault="00CF21D6" w:rsidP="00CF21D6">
      <w:pPr>
        <w:widowControl/>
        <w:spacing w:after="100" w:line="324" w:lineRule="auto"/>
        <w:jc w:val="both"/>
      </w:pPr>
      <w:r>
        <w:rPr>
          <w:rFonts w:ascii="Times New Roman" w:hAnsi="Times New Roman" w:eastAsia="宋体"/>
          <w:sz w:val="22"/>
        </w:rPr>
        <w:t>评分时应注意各维度的边界，避免同一优点或问题重复计分：理论深度关注问题的价值与推进程度，原创性关注切入视角是否新颖，概念理解关注概念是否准确，语言表达关注行文是否清楚顺畅。理论深度与结论反思获 10—12 分的论文，应同时具备较好的选题、实质性的理论推进和结论反思；只有选题新颖、缺少深入论证的，原则上不超过 9 分。</w:t>
      </w:r>
    </w:p>
    <w:p w14:paraId="7594AE56" w14:textId="77777777" w:rsidR="00CF21D6" w:rsidRDefault="00CF21D6" w:rsidP="00CF21D6">
      <w:pPr>
        <w:widowControl/>
        <w:spacing w:after="100" w:line="324" w:lineRule="auto"/>
        <w:jc w:val="both"/>
      </w:pPr>
    </w:p>
    <w:p w14:paraId="63F11493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虚假引用属于学术不端，须进入核查程序；单纯没有引用不属于学术不端，仅影响学术规范得分。</w:t>
      </w:r>
    </w:p>
    <w:p w14:paraId="32AF247E" w14:textId="77777777" w:rsidR="00CF21D6" w:rsidRDefault="00CF21D6" w:rsidP="00CF21D6">
      <w:pPr>
        <w:widowControl/>
        <w:spacing w:after="100" w:line="324" w:lineRule="auto"/>
        <w:jc w:val="both"/>
      </w:pPr>
    </w:p>
    <w:p w14:paraId="0417CE7E" w14:textId="2D32C2DE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三、四档评审结论</w:t>
      </w:r>
    </w:p>
    <w:p w14:paraId="20596DA6" w14:textId="77777777" w:rsidR="00CF21D6" w:rsidRDefault="00CF21D6" w:rsidP="00CF21D6">
      <w:pPr>
        <w:widowControl/>
        <w:spacing w:after="100" w:line="32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AEB8C4"/>
          <w:left w:val="single" w:sz="6" w:color="AEB8C4"/>
          <w:bottom w:val="single" w:sz="6" w:color="AEB8C4"/>
          <w:right w:val="single" w:sz="6" w:color="AEB8C4"/>
          <w:insideH w:val="single" w:sz="6" w:color="AEB8C4"/>
          <w:insideV w:val="single" w:sz="6" w:color="AEB8C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总分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5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录用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≥38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进入发言择优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小修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28—37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修改后复审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大修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18—27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较大修改后复审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拒稿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&lt;18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退稿</w:t>
            </w:r>
          </w:p>
        </w:tc>
      </w:tr>
    </w:tbl>
    <w:p w14:paraId="5B545732" w14:textId="77777777" w:rsidR="00CF21D6" w:rsidRDefault="00CF21D6" w:rsidP="00CF21D6">
      <w:pPr>
        <w:widowControl/>
        <w:spacing w:after="100" w:line="324" w:lineRule="auto"/>
        <w:jc w:val="both"/>
      </w:pPr>
    </w:p>
    <w:p w14:paraId="56892848" w14:textId="71043BE0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评审结论应与总分基本一致。两名评审取平均分并参考判断一致性；三名评审取平均分或中位数并参考多数判断。评审分差达到</w:t>
      </w:r>
      <w:r>
        <w:rPr>
          <w:rFonts w:hint="eastAsia" w:ascii="Times New Roman" w:hAnsi="Times New Roman" w:eastAsia="宋体"/>
          <w:sz w:val="22"/>
        </w:rPr>
        <w:t xml:space="preserve"> 8</w:t>
      </w:r>
      <w:r>
        <w:rPr>
          <w:rFonts w:hint="eastAsia" w:ascii="Times New Roman" w:hAnsi="Times New Roman" w:eastAsia="宋体"/>
          <w:sz w:val="22"/>
        </w:rPr>
        <w:t>分及以上或结论方向明显冲突的，提交组长或副组长复核。</w:t>
      </w:r>
    </w:p>
    <w:p w14:paraId="66DB3DC0" w14:textId="77777777" w:rsidR="00CF21D6" w:rsidRDefault="00CF21D6" w:rsidP="00CF21D6">
      <w:pPr>
        <w:widowControl/>
        <w:spacing w:after="100" w:line="324" w:lineRule="auto"/>
        <w:jc w:val="both"/>
      </w:pPr>
    </w:p>
    <w:p w14:paraId="03DCE8AA" w14:textId="0F6A86A8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四、投稿时间规则</w:t>
      </w:r>
    </w:p>
    <w:p w14:paraId="57A78FA3" w14:textId="7DAA7F08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9</w:t>
      </w:r>
      <w:r>
        <w:rPr>
          <w:rFonts w:hint="eastAsia" w:ascii="Times New Roman" w:hAnsi="Times New Roman" w:eastAsia="宋体"/>
          <w:sz w:val="22"/>
        </w:rPr>
        <w:t>月</w:t>
      </w:r>
      <w:r>
        <w:rPr>
          <w:rFonts w:hint="eastAsia" w:ascii="Times New Roman" w:hAnsi="Times New Roman" w:eastAsia="宋体"/>
          <w:sz w:val="22"/>
        </w:rPr>
        <w:t>15</w:t>
      </w:r>
      <w:r>
        <w:rPr>
          <w:rFonts w:hint="eastAsia" w:ascii="Times New Roman" w:hAnsi="Times New Roman" w:eastAsia="宋体"/>
          <w:sz w:val="22"/>
        </w:rPr>
        <w:t>日（含）前投稿：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完整适用修改与复审机制。</w:t>
      </w:r>
    </w:p>
    <w:p w14:paraId="4CAA68C1" w14:textId="3148B561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9</w:t>
      </w:r>
      <w:r>
        <w:rPr>
          <w:rFonts w:hint="eastAsia" w:ascii="Times New Roman" w:hAnsi="Times New Roman" w:eastAsia="宋体"/>
          <w:sz w:val="22"/>
        </w:rPr>
        <w:t>月</w:t>
      </w:r>
      <w:r>
        <w:rPr>
          <w:rFonts w:hint="eastAsia" w:ascii="Times New Roman" w:hAnsi="Times New Roman" w:eastAsia="宋体"/>
          <w:sz w:val="22"/>
        </w:rPr>
        <w:t>16</w:t>
      </w:r>
      <w:r>
        <w:rPr>
          <w:rFonts w:hint="eastAsia" w:ascii="Times New Roman" w:hAnsi="Times New Roman" w:eastAsia="宋体"/>
          <w:sz w:val="22"/>
        </w:rPr>
        <w:t>—</w:t>
      </w:r>
      <w:r>
        <w:rPr>
          <w:rFonts w:hint="eastAsia" w:ascii="Times New Roman" w:hAnsi="Times New Roman" w:eastAsia="宋体"/>
          <w:sz w:val="22"/>
        </w:rPr>
        <w:t>20</w:t>
      </w:r>
      <w:r>
        <w:rPr>
          <w:rFonts w:hint="eastAsia" w:ascii="Times New Roman" w:hAnsi="Times New Roman" w:eastAsia="宋体"/>
          <w:sz w:val="22"/>
        </w:rPr>
        <w:t>日投稿：不设修改及复审环节，一次性完成终审：</w:t>
      </w:r>
    </w:p>
    <w:p w14:paraId="40819119" w14:textId="3C13AE64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录用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→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发言择优；</w:t>
      </w:r>
    </w:p>
    <w:p w14:paraId="45A855E1" w14:textId="7D4ED73C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小修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→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直接列席；</w:t>
      </w:r>
    </w:p>
    <w:p w14:paraId="65F384DC" w14:textId="54A4055E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大修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→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直接退稿；</w:t>
      </w:r>
    </w:p>
    <w:p w14:paraId="4A3CC9E2" w14:textId="336EC8A2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拒稿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→</w:t>
      </w:r>
      <w:r>
        <w:rPr>
          <w:rFonts w:hint="eastAsia" w:ascii="Times New Roman" w:hAnsi="Times New Roman" w:eastAsia="宋体"/>
          <w:sz w:val="22"/>
        </w:rPr>
        <w:t xml:space="preserve"> </w:t>
      </w:r>
      <w:r>
        <w:rPr>
          <w:rFonts w:hint="eastAsia" w:ascii="Times New Roman" w:hAnsi="Times New Roman" w:eastAsia="宋体"/>
          <w:sz w:val="22"/>
        </w:rPr>
        <w:t>直接退稿。</w:t>
      </w:r>
    </w:p>
    <w:p w14:paraId="1919B467" w14:textId="77777777" w:rsidR="00CF21D6" w:rsidRDefault="00CF21D6" w:rsidP="00CF21D6">
      <w:pPr>
        <w:widowControl/>
        <w:spacing w:after="100" w:line="324" w:lineRule="auto"/>
        <w:jc w:val="both"/>
      </w:pPr>
    </w:p>
    <w:p w14:paraId="0A2A89F8" w14:textId="5A160D5D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五、</w:t>
      </w:r>
      <w:r>
        <w:rPr>
          <w:rFonts w:hint="eastAsia" w:ascii="Times New Roman" w:hAnsi="Times New Roman" w:eastAsia="宋体"/>
          <w:b/>
          <w:sz w:val="25"/>
        </w:rPr>
        <w:t>AI</w:t>
      </w:r>
      <w:r>
        <w:rPr>
          <w:rFonts w:hint="eastAsia" w:ascii="Times New Roman" w:hAnsi="Times New Roman" w:eastAsia="宋体"/>
          <w:b/>
          <w:sz w:val="25"/>
        </w:rPr>
        <w:t>与学术诚信</w:t>
      </w:r>
    </w:p>
    <w:p w14:paraId="1CFBAB90" w14:textId="77777777" w:rsidR="00CF21D6" w:rsidRDefault="00CF21D6" w:rsidP="00CF21D6">
      <w:pPr>
        <w:widowControl/>
        <w:spacing w:after="100" w:line="324" w:lineRule="auto"/>
        <w:jc w:val="both"/>
      </w:pPr>
    </w:p>
    <w:p w14:paraId="5739CD78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ascii="Times New Roman" w:hAnsi="Times New Roman" w:eastAsia="宋体"/>
          <w:sz w:val="22"/>
        </w:rPr>
        <w:t>AI 使用情况属于合规审查，不计入 50 分。使用 AI 辅助的论文，须在 Cover Letter、致谢和方法部分同时披露，并写明工具及版本、具体用途和完整提示词；缺少任一项的，退回补正。未使用 AI 的作者须提交未使用 AI 声明。AI 不得列为作者或共同作者，也不得作为引用、注释或参考文献中的作者。</w:t>
      </w:r>
    </w:p>
    <w:p w14:paraId="64FB9921" w14:textId="2EFDBC9E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AI</w:t>
      </w:r>
      <w:r>
        <w:rPr>
          <w:rFonts w:hint="eastAsia" w:ascii="Times New Roman" w:hAnsi="Times New Roman" w:eastAsia="宋体"/>
          <w:sz w:val="22"/>
        </w:rPr>
        <w:t>生成内容原则上按以下标准处理：</w:t>
      </w:r>
    </w:p>
    <w:p w14:paraId="4AD176CD" w14:textId="6CB0520B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≤</w:t>
      </w:r>
      <w:r>
        <w:rPr>
          <w:rFonts w:hint="eastAsia" w:ascii="Times New Roman" w:hAnsi="Times New Roman" w:eastAsia="宋体"/>
          <w:sz w:val="22"/>
        </w:rPr>
        <w:t>15%</w:t>
      </w:r>
      <w:r>
        <w:rPr>
          <w:rFonts w:hint="eastAsia" w:ascii="Times New Roman" w:hAnsi="Times New Roman" w:eastAsia="宋体"/>
          <w:sz w:val="22"/>
        </w:rPr>
        <w:t>：正常；</w:t>
      </w:r>
    </w:p>
    <w:p w14:paraId="60C76D50" w14:textId="2468549D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15%</w:t>
      </w:r>
      <w:r>
        <w:rPr>
          <w:rFonts w:hint="eastAsia" w:ascii="Times New Roman" w:hAnsi="Times New Roman" w:eastAsia="宋体"/>
          <w:sz w:val="22"/>
        </w:rPr>
        <w:t>—</w:t>
      </w:r>
      <w:r>
        <w:rPr>
          <w:rFonts w:hint="eastAsia" w:ascii="Times New Roman" w:hAnsi="Times New Roman" w:eastAsia="宋体"/>
          <w:sz w:val="22"/>
        </w:rPr>
        <w:t>30%</w:t>
      </w:r>
      <w:r>
        <w:rPr>
          <w:rFonts w:hint="eastAsia" w:ascii="Times New Roman" w:hAnsi="Times New Roman" w:eastAsia="宋体"/>
          <w:sz w:val="22"/>
        </w:rPr>
        <w:t>：修改后重投复审；</w:t>
      </w:r>
    </w:p>
    <w:p w14:paraId="5DB983E8" w14:textId="62B2661C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&gt;30%</w:t>
      </w:r>
      <w:r>
        <w:rPr>
          <w:rFonts w:hint="eastAsia" w:ascii="Times New Roman" w:hAnsi="Times New Roman" w:eastAsia="宋体"/>
          <w:sz w:val="22"/>
        </w:rPr>
        <w:t>：直接退稿。</w:t>
      </w:r>
    </w:p>
    <w:p w14:paraId="57D4650D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剽窃、自我剽窃、一稿多投、虚假引用等学术不端行为一经核实，予以警告并撤稿。</w:t>
      </w:r>
    </w:p>
    <w:p w14:paraId="0A358941" w14:textId="77777777" w:rsidR="00CF21D6" w:rsidRDefault="00CF21D6" w:rsidP="00CF21D6">
      <w:pPr>
        <w:widowControl/>
        <w:spacing w:after="100" w:line="324" w:lineRule="auto"/>
        <w:jc w:val="both"/>
      </w:pPr>
    </w:p>
    <w:p w14:paraId="42DF3ACF" w14:textId="4D6320DB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六、红线审查</w:t>
      </w:r>
    </w:p>
    <w:p w14:paraId="08DFF9E2" w14:textId="77777777" w:rsidR="00CF21D6" w:rsidRDefault="00CF21D6" w:rsidP="00CF21D6">
      <w:pPr>
        <w:widowControl/>
        <w:spacing w:after="100" w:line="324" w:lineRule="auto"/>
        <w:jc w:val="both"/>
      </w:pPr>
    </w:p>
    <w:p w14:paraId="7F87FED2" w14:textId="6EF04A7F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以下情形不受论文分数影响，原则上直接否决或退回：</w:t>
      </w:r>
    </w:p>
    <w:p w14:paraId="1F47B8B9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1. AI</w:t>
      </w:r>
      <w:r>
        <w:rPr>
          <w:rFonts w:hint="eastAsia" w:ascii="Times New Roman" w:hAnsi="Times New Roman" w:eastAsia="宋体"/>
          <w:sz w:val="22"/>
        </w:rPr>
        <w:t>生成内容超过</w:t>
      </w:r>
      <w:r>
        <w:rPr>
          <w:rFonts w:hint="eastAsia" w:ascii="Times New Roman" w:hAnsi="Times New Roman" w:eastAsia="宋体"/>
          <w:sz w:val="22"/>
        </w:rPr>
        <w:t>30%</w:t>
      </w:r>
      <w:r>
        <w:rPr>
          <w:rFonts w:hint="eastAsia" w:ascii="Times New Roman" w:hAnsi="Times New Roman" w:eastAsia="宋体"/>
          <w:sz w:val="22"/>
        </w:rPr>
        <w:t>；</w:t>
      </w:r>
    </w:p>
    <w:p w14:paraId="1D866368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2. </w:t>
      </w:r>
      <w:r>
        <w:rPr>
          <w:rFonts w:hint="eastAsia" w:ascii="Times New Roman" w:hAnsi="Times New Roman" w:eastAsia="宋体"/>
          <w:sz w:val="22"/>
        </w:rPr>
        <w:t>经核实的学术不端；</w:t>
      </w:r>
    </w:p>
    <w:p w14:paraId="47A04A39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3. </w:t>
      </w:r>
      <w:r>
        <w:rPr>
          <w:rFonts w:hint="eastAsia" w:ascii="Times New Roman" w:hAnsi="Times New Roman" w:eastAsia="宋体"/>
          <w:sz w:val="22"/>
        </w:rPr>
        <w:t>煽动对立、仇恨、暴力或非法活动；</w:t>
      </w:r>
    </w:p>
    <w:p w14:paraId="6B4C4472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4. </w:t>
      </w:r>
      <w:r>
        <w:rPr>
          <w:rFonts w:hint="eastAsia" w:ascii="Times New Roman" w:hAnsi="Times New Roman" w:eastAsia="宋体"/>
          <w:sz w:val="22"/>
        </w:rPr>
        <w:t>针对特定群体的仇恨、歧视或侮辱性内容；</w:t>
      </w:r>
    </w:p>
    <w:p w14:paraId="67EABE26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5. </w:t>
      </w:r>
      <w:r>
        <w:rPr>
          <w:rFonts w:hint="eastAsia" w:ascii="Times New Roman" w:hAnsi="Times New Roman" w:eastAsia="宋体"/>
          <w:sz w:val="22"/>
        </w:rPr>
        <w:t>编造事实、数据或事件并作为论文论据；</w:t>
      </w:r>
    </w:p>
    <w:p w14:paraId="338DB7DC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6. </w:t>
      </w:r>
      <w:r>
        <w:rPr>
          <w:rFonts w:hint="eastAsia" w:ascii="Times New Roman" w:hAnsi="Times New Roman" w:eastAsia="宋体"/>
          <w:sz w:val="22"/>
        </w:rPr>
        <w:t>违反现行法律法规及相关政策；</w:t>
      </w:r>
    </w:p>
    <w:p w14:paraId="5ED336A8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 xml:space="preserve">7. </w:t>
      </w:r>
      <w:r>
        <w:rPr>
          <w:rFonts w:hint="eastAsia" w:ascii="Times New Roman" w:hAnsi="Times New Roman" w:eastAsia="宋体"/>
          <w:sz w:val="22"/>
        </w:rPr>
        <w:t>其他严重风险或不当内容。</w:t>
      </w:r>
    </w:p>
    <w:p w14:paraId="600EA797" w14:textId="77777777" w:rsidR="00CF21D6" w:rsidRDefault="00CF21D6" w:rsidP="00CF21D6">
      <w:pPr>
        <w:widowControl/>
        <w:spacing w:after="100" w:line="324" w:lineRule="auto"/>
        <w:jc w:val="both"/>
      </w:pPr>
    </w:p>
    <w:p w14:paraId="150C2023" w14:textId="6BF71745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t>七、评审意见</w:t>
      </w:r>
    </w:p>
    <w:p w14:paraId="0D3989BA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每篇论文须提交：</w:t>
      </w:r>
    </w:p>
    <w:p w14:paraId="6836F7A4" w14:textId="6D924ED1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六维度评分＋总分＋四档结论＋简明评审意见。</w:t>
      </w:r>
    </w:p>
    <w:p w14:paraId="1FC74F02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评审意见应至少说明论文的主要亮点或问题及作出该结论的依据，原则上不少于</w:t>
      </w:r>
      <w:r>
        <w:rPr>
          <w:rFonts w:hint="eastAsia" w:ascii="Times New Roman" w:hAnsi="Times New Roman" w:eastAsia="宋体"/>
          <w:sz w:val="22"/>
        </w:rPr>
        <w:t>50</w:t>
      </w:r>
      <w:r>
        <w:rPr>
          <w:rFonts w:hint="eastAsia" w:ascii="Times New Roman" w:hAnsi="Times New Roman" w:eastAsia="宋体"/>
          <w:sz w:val="22"/>
        </w:rPr>
        <w:t>字。</w:t>
      </w:r>
    </w:p>
    <w:p w14:paraId="3C2EBFF1" w14:textId="77777777" w:rsidR="00CF21D6" w:rsidRDefault="00CF21D6" w:rsidP="00CF21D6">
      <w:pPr>
        <w:widowControl/>
        <w:spacing w:after="100" w:line="324" w:lineRule="auto"/>
        <w:jc w:val="both"/>
      </w:pPr>
    </w:p>
    <w:p w14:paraId="035AF61E" w14:textId="46F8C358" w:rsidR="00CF21D6" w:rsidRDefault="00CF21D6" w:rsidP="00CF21D6">
      <w:pPr>
        <w:keepNext/>
        <w:widowControl/>
        <w:spacing w:after="100" w:line="324" w:lineRule="auto" w:before="160"/>
        <w:jc w:val="left"/>
      </w:pPr>
      <w:r>
        <w:rPr>
          <w:rFonts w:hint="eastAsia" w:ascii="Times New Roman" w:hAnsi="Times New Roman" w:eastAsia="宋体"/>
          <w:b/>
          <w:sz w:val="25"/>
        </w:rPr>
        <w:lastRenderedPageBreak/>
        <w:t>八、保密</w:t>
      </w:r>
    </w:p>
    <w:p w14:paraId="53A09E16" w14:textId="77777777" w:rsidR="00CF21D6" w:rsidRDefault="00CF21D6" w:rsidP="00CF21D6">
      <w:pPr>
        <w:widowControl/>
        <w:spacing w:after="100" w:line="324" w:lineRule="auto"/>
        <w:jc w:val="both"/>
      </w:pPr>
      <w:r>
        <w:rPr>
          <w:rFonts w:hint="eastAsia" w:ascii="Times New Roman" w:hAnsi="Times New Roman" w:eastAsia="宋体"/>
          <w:sz w:val="22"/>
        </w:rPr>
        <w:t>评审员须对论文内容、作者身份、评审意见及内部审核信息严格保密，不得向任何无关第三方披露。</w:t>
      </w:r>
    </w:p>
    <w:p w14:paraId="53DD8CE1" w14:textId="77777777" w:rsidR="00CF21D6" w:rsidRDefault="00CF21D6" w:rsidP="00CF21D6">
      <w:pPr>
        <w:widowControl/>
        <w:spacing w:after="100" w:line="324" w:lineRule="auto"/>
        <w:jc w:val="both"/>
      </w:pPr>
    </w:p>
    <w:p w14:paraId="24DEF2A2" w14:textId="506AEEAB" w:rsidR="00125A15" w:rsidRDefault="00125A15" w:rsidP="00CF21D6">
      <w:pPr>
        <w:widowControl/>
        <w:spacing w:after="100" w:line="324" w:lineRule="auto"/>
        <w:jc w:val="both"/>
      </w:pPr>
    </w:p>
    <w:sectPr w:rsidR="00125A15">
      <w:pgSz w:w="11906" w:h="16838"/>
      <w:pgMar w:top="1361" w:right="1474" w:bottom="1361" w:left="14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D6"/>
    <w:rsid w:val="00125A15"/>
    <w:rsid w:val="001B6FAA"/>
    <w:rsid w:val="00440041"/>
    <w:rsid w:val="006A442E"/>
    <w:rsid w:val="006C7F79"/>
    <w:rsid w:val="007538A7"/>
    <w:rsid w:val="00B00D49"/>
    <w:rsid w:val="00BB6905"/>
    <w:rsid w:val="00CF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701DF"/>
  <w15:chartTrackingRefBased/>
  <w15:docId w15:val="{D703059B-00BF-EA44-9F23-724A299F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F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F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F21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F21D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F2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F21D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F2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1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1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1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1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255</Words>
  <Characters>1454</Characters>
  <Application>Microsoft Office Word</Application>
  <DocSecurity>4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第三届浙江中学生哲学大会（SSPCZ 2026）投稿论文评审准则</dc:title>
  <dc:subject/>
  <dc:creator>第三届浙江中学生哲学大会学术组</dc:creator>
  <cp:keywords/>
  <dc:description>SSPCZ 2026 官网发布版</dc:description>
  <cp:lastModifiedBy>第三届浙江中学生哲学大会学术组</cp:lastModifiedBy>
  <cp:revision>2</cp:revision>
  <dcterms:created xsi:type="dcterms:W3CDTF">2026-08-27T16:54:00Z</dcterms:created>
  <dcterms:modified xsi:type="dcterms:W3CDTF">2026-08-27T16:54:00Z</dcterms:modified>
</cp:coreProperties>
</file>