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SSPCZ 行为准则 · Code of Conduct</w:t>
      </w:r>
    </w:p>
    <w:p>
      <w:r>
        <w:t xml:space="preserve">本文件为浙江中学生哲学大会与会者行为准则示例，用于演示资源库文档下载流程。</w:t>
      </w:r>
    </w:p>
    <w:p>
      <w:r>
        <w:t xml:space="preserve">This is a sample Code of Conduct for SSPCZ participants, provided to demonstrate the resource pipeline.</w:t>
      </w:r>
    </w:p>
    <w:p>
      <w:r>
        <w:t xml:space="preserve">1. 尊重不同观点，进行严肃而善意的哲学对话。Respect differing views; engage in serious, good-faith dialogue.</w:t>
      </w:r>
    </w:p>
    <w:p>
      <w:r>
        <w:t xml:space="preserve">2. 恪守学术诚信，杜绝抄袭与不当署名。Uphold academic integrity; no plagiarism or improper authorship.</w:t>
      </w:r>
    </w:p>
    <w:p>
      <w:r>
        <w:t xml:space="preserve">3. 维护安全、包容的交流环境。Maintain a safe and inclusive environment.</w:t>
      </w:r>
    </w:p>
    <w:sectPr>
      <w:pgSz w:w="11906" w:h="16838"/>
    </w:sectPr>
  </w:body>
</w:document>
</file>