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7D2" w:rsidRDefault="004877D2" w:rsidP="004877D2">
      <w:pPr>
        <w:pStyle w:val="NormalWeb"/>
        <w:shd w:val="clear" w:color="auto" w:fill="FFFFFF"/>
        <w:spacing w:before="0" w:beforeAutospacing="0" w:after="240" w:afterAutospacing="0"/>
        <w:rPr>
          <w:rFonts w:ascii="Segoe UI" w:hAnsi="Segoe UI" w:cs="Segoe UI"/>
          <w:color w:val="1F2328"/>
          <w:sz w:val="21"/>
          <w:szCs w:val="21"/>
        </w:rPr>
      </w:pPr>
      <w:proofErr w:type="spellStart"/>
      <w:r>
        <w:rPr>
          <w:rFonts w:ascii="Segoe UI" w:hAnsi="Segoe UI" w:cs="Segoe UI"/>
          <w:color w:val="1F2328"/>
          <w:sz w:val="21"/>
          <w:szCs w:val="21"/>
        </w:rPr>
        <w:t>Veritabanı</w:t>
      </w:r>
      <w:proofErr w:type="spellEnd"/>
      <w:r>
        <w:rPr>
          <w:rFonts w:ascii="Segoe UI" w:hAnsi="Segoe UI" w:cs="Segoe UI"/>
          <w:color w:val="1F2328"/>
          <w:sz w:val="21"/>
          <w:szCs w:val="21"/>
        </w:rPr>
        <w:t xml:space="preserve"> Yönetim Sistemleri (VTYS), bilgi saklama ve işleme için kullanılan programları içerir. Geleneksel dosya sistemlerinden farklı olarak, VTYS verileri mantıksal ve fiziksel olarak düzenler. Tüm verileri tek bir noktada toplar, böylece tekrarı önler.</w:t>
      </w:r>
    </w:p>
    <w:p w:rsidR="004877D2" w:rsidRDefault="004877D2" w:rsidP="004877D2">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VTYS, veri güvenliği ve gizliliği konusunda etkilidir. İstemci/sunucu mimarisi ve veri modelleri, </w:t>
      </w:r>
      <w:proofErr w:type="spellStart"/>
      <w:r>
        <w:rPr>
          <w:rFonts w:ascii="Segoe UI" w:hAnsi="Segoe UI" w:cs="Segoe UI"/>
          <w:color w:val="1F2328"/>
          <w:sz w:val="21"/>
          <w:szCs w:val="21"/>
        </w:rPr>
        <w:t>VTYS'nin</w:t>
      </w:r>
      <w:proofErr w:type="spellEnd"/>
      <w:r>
        <w:rPr>
          <w:rFonts w:ascii="Segoe UI" w:hAnsi="Segoe UI" w:cs="Segoe UI"/>
          <w:color w:val="1F2328"/>
          <w:sz w:val="21"/>
          <w:szCs w:val="21"/>
        </w:rPr>
        <w:t xml:space="preserve"> modüler bir yapıya sahip olmasını sağlar. Üç şema mimarisi, içsel, kavramsal ve dışsal düzeylerde tanımlanan şemalarla </w:t>
      </w:r>
      <w:proofErr w:type="spellStart"/>
      <w:r>
        <w:rPr>
          <w:rFonts w:ascii="Segoe UI" w:hAnsi="Segoe UI" w:cs="Segoe UI"/>
          <w:color w:val="1F2328"/>
          <w:sz w:val="21"/>
          <w:szCs w:val="21"/>
        </w:rPr>
        <w:t>VTYS'nin</w:t>
      </w:r>
      <w:proofErr w:type="spellEnd"/>
      <w:r>
        <w:rPr>
          <w:rFonts w:ascii="Segoe UI" w:hAnsi="Segoe UI" w:cs="Segoe UI"/>
          <w:color w:val="1F2328"/>
          <w:sz w:val="21"/>
          <w:szCs w:val="21"/>
        </w:rPr>
        <w:t xml:space="preserve"> işlevselliğini destekler.</w:t>
      </w:r>
    </w:p>
    <w:p w:rsidR="004877D2" w:rsidRDefault="004877D2" w:rsidP="004877D2">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Mantıksal veri bağımsızlığı, dışsal şemada veya uygulama programlarında değişiklik yapabilme yeteneği olarak tanımlanırken, fiziksel veri bağımsızlığı kavramsal şemadaki değişiklikleri içsel şemayı etkilemeden gerçekleştirme kapasitesini ifade eder.</w:t>
      </w:r>
    </w:p>
    <w:p w:rsidR="004877D2" w:rsidRDefault="004877D2" w:rsidP="004877D2">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VTYS, farklı kullanıcı gruplarına uygun dil ve </w:t>
      </w:r>
      <w:proofErr w:type="spellStart"/>
      <w:r>
        <w:rPr>
          <w:rFonts w:ascii="Segoe UI" w:hAnsi="Segoe UI" w:cs="Segoe UI"/>
          <w:color w:val="1F2328"/>
          <w:sz w:val="21"/>
          <w:szCs w:val="21"/>
        </w:rPr>
        <w:t>arayüzler</w:t>
      </w:r>
      <w:proofErr w:type="spellEnd"/>
      <w:r>
        <w:rPr>
          <w:rFonts w:ascii="Segoe UI" w:hAnsi="Segoe UI" w:cs="Segoe UI"/>
          <w:color w:val="1F2328"/>
          <w:sz w:val="21"/>
          <w:szCs w:val="21"/>
        </w:rPr>
        <w:t xml:space="preserve"> sağlar. Genellikle SQL gibi geniş kapsamlı birleştirilmiş diller kullanılır.</w:t>
      </w:r>
    </w:p>
    <w:p w:rsidR="004877D2" w:rsidRDefault="004877D2" w:rsidP="004877D2">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Metinde, hiyerarşik </w:t>
      </w:r>
      <w:proofErr w:type="spellStart"/>
      <w:r>
        <w:rPr>
          <w:rFonts w:ascii="Segoe UI" w:hAnsi="Segoe UI" w:cs="Segoe UI"/>
          <w:color w:val="1F2328"/>
          <w:sz w:val="21"/>
          <w:szCs w:val="21"/>
        </w:rPr>
        <w:t>veritabanı</w:t>
      </w:r>
      <w:proofErr w:type="spellEnd"/>
      <w:r>
        <w:rPr>
          <w:rFonts w:ascii="Segoe UI" w:hAnsi="Segoe UI" w:cs="Segoe UI"/>
          <w:color w:val="1F2328"/>
          <w:sz w:val="21"/>
          <w:szCs w:val="21"/>
        </w:rPr>
        <w:t xml:space="preserve"> modelinin ağ veri modeline dönüştüğü belirtilmiştir. Günümüzde ise ilişkisel veri modeli yaygın olarak tercih edilen bir modeldir.</w:t>
      </w:r>
    </w:p>
    <w:p w:rsidR="004877D2" w:rsidRDefault="004877D2" w:rsidP="004877D2">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Son olarak, günümüz uygulamalarının sadece metin </w:t>
      </w:r>
      <w:proofErr w:type="gramStart"/>
      <w:r>
        <w:rPr>
          <w:rFonts w:ascii="Segoe UI" w:hAnsi="Segoe UI" w:cs="Segoe UI"/>
          <w:color w:val="1F2328"/>
          <w:sz w:val="21"/>
          <w:szCs w:val="21"/>
        </w:rPr>
        <w:t>bazlı</w:t>
      </w:r>
      <w:proofErr w:type="gramEnd"/>
      <w:r>
        <w:rPr>
          <w:rFonts w:ascii="Segoe UI" w:hAnsi="Segoe UI" w:cs="Segoe UI"/>
          <w:color w:val="1F2328"/>
          <w:sz w:val="21"/>
          <w:szCs w:val="21"/>
        </w:rPr>
        <w:t xml:space="preserve"> değil, aynı zamanda multimedya ögelerini içerdiği belirtilmiştir. Nesneye yönelik veri modelleri, web uygulamalarını yönetmek için kullanılabilir, ancak işlem hızı açısından ilişkisel </w:t>
      </w:r>
      <w:proofErr w:type="spellStart"/>
      <w:r>
        <w:rPr>
          <w:rFonts w:ascii="Segoe UI" w:hAnsi="Segoe UI" w:cs="Segoe UI"/>
          <w:color w:val="1F2328"/>
          <w:sz w:val="21"/>
          <w:szCs w:val="21"/>
        </w:rPr>
        <w:t>veritabanlarına</w:t>
      </w:r>
      <w:proofErr w:type="spellEnd"/>
      <w:r>
        <w:rPr>
          <w:rFonts w:ascii="Segoe UI" w:hAnsi="Segoe UI" w:cs="Segoe UI"/>
          <w:color w:val="1F2328"/>
          <w:sz w:val="21"/>
          <w:szCs w:val="21"/>
        </w:rPr>
        <w:t xml:space="preserve"> göre daha yavaş olabilir. Bu nedenle, günümüzde hem ilişkisel hem de nesneye yönelik veri modellerini birleştiren </w:t>
      </w:r>
      <w:proofErr w:type="spellStart"/>
      <w:r>
        <w:rPr>
          <w:rFonts w:ascii="Segoe UI" w:hAnsi="Segoe UI" w:cs="Segoe UI"/>
          <w:color w:val="1F2328"/>
          <w:sz w:val="21"/>
          <w:szCs w:val="21"/>
        </w:rPr>
        <w:t>VTYS'lerin</w:t>
      </w:r>
      <w:proofErr w:type="spellEnd"/>
      <w:r>
        <w:rPr>
          <w:rFonts w:ascii="Segoe UI" w:hAnsi="Segoe UI" w:cs="Segoe UI"/>
          <w:color w:val="1F2328"/>
          <w:sz w:val="21"/>
          <w:szCs w:val="21"/>
        </w:rPr>
        <w:t xml:space="preserve"> yaygınlaştığı gözlemlenmektedir.</w:t>
      </w:r>
    </w:p>
    <w:p w:rsidR="00192A4A" w:rsidRDefault="004877D2">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3pt">
            <v:imagedata r:id="rId4" o:title="311546603-f925229d-5660-42bf-855d-e70ed1c73e36"/>
          </v:shape>
        </w:pict>
      </w:r>
    </w:p>
    <w:sectPr w:rsidR="00192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D2"/>
    <w:rsid w:val="00192A4A"/>
    <w:rsid w:val="004877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B719E-3EF2-47C7-A7C5-DEF26D3D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877D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2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2024-03-11T08:00:00Z</dcterms:created>
  <dcterms:modified xsi:type="dcterms:W3CDTF">2024-03-11T08:00:00Z</dcterms:modified>
</cp:coreProperties>
</file>