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199D"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ACME HEALTH SOLUTIONS</w:t>
      </w:r>
    </w:p>
    <w:p w14:paraId="74AA7532"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INCIDENT RESPONSE POLICY</w:t>
      </w:r>
    </w:p>
    <w:p w14:paraId="4A5F0536"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Document Owner:</w:t>
      </w:r>
      <w:r w:rsidRPr="0065329D">
        <w:rPr>
          <w:rFonts w:ascii="Times New Roman" w:hAnsi="Times New Roman" w:cs="Times New Roman"/>
          <w:sz w:val="36"/>
          <w:szCs w:val="36"/>
        </w:rPr>
        <w:t xml:space="preserve"> Information Security</w:t>
      </w:r>
    </w:p>
    <w:p w14:paraId="3A57C0CF"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Classification:</w:t>
      </w:r>
      <w:r w:rsidRPr="0065329D">
        <w:rPr>
          <w:rFonts w:ascii="Times New Roman" w:hAnsi="Times New Roman" w:cs="Times New Roman"/>
          <w:sz w:val="36"/>
          <w:szCs w:val="36"/>
        </w:rPr>
        <w:t xml:space="preserve"> Internal</w:t>
      </w:r>
    </w:p>
    <w:p w14:paraId="538C9705"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Version:</w:t>
      </w:r>
      <w:r w:rsidRPr="0065329D">
        <w:rPr>
          <w:rFonts w:ascii="Times New Roman" w:hAnsi="Times New Roman" w:cs="Times New Roman"/>
          <w:sz w:val="36"/>
          <w:szCs w:val="36"/>
        </w:rPr>
        <w:t xml:space="preserve"> 1.0</w:t>
      </w:r>
    </w:p>
    <w:p w14:paraId="538A8224"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Effective Date:</w:t>
      </w:r>
      <w:r w:rsidRPr="0065329D">
        <w:rPr>
          <w:rFonts w:ascii="Times New Roman" w:hAnsi="Times New Roman" w:cs="Times New Roman"/>
          <w:sz w:val="36"/>
          <w:szCs w:val="36"/>
        </w:rPr>
        <w:t xml:space="preserve"> September 2026</w:t>
      </w:r>
    </w:p>
    <w:p w14:paraId="03AF8B6E"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Review Frequency:</w:t>
      </w:r>
      <w:r w:rsidRPr="0065329D">
        <w:rPr>
          <w:rFonts w:ascii="Times New Roman" w:hAnsi="Times New Roman" w:cs="Times New Roman"/>
          <w:sz w:val="36"/>
          <w:szCs w:val="36"/>
        </w:rPr>
        <w:t xml:space="preserve"> Annual</w:t>
      </w:r>
    </w:p>
    <w:p w14:paraId="0084A11B" w14:textId="77777777" w:rsidR="0065329D" w:rsidRPr="0065329D" w:rsidRDefault="0065329D" w:rsidP="0065329D">
      <w:pPr>
        <w:jc w:val="center"/>
        <w:rPr>
          <w:rFonts w:ascii="Times New Roman" w:hAnsi="Times New Roman" w:cs="Times New Roman"/>
          <w:sz w:val="36"/>
          <w:szCs w:val="36"/>
        </w:rPr>
      </w:pPr>
      <w:r w:rsidRPr="0065329D">
        <w:rPr>
          <w:rFonts w:ascii="Times New Roman" w:hAnsi="Times New Roman" w:cs="Times New Roman"/>
          <w:b/>
          <w:bCs/>
          <w:sz w:val="36"/>
          <w:szCs w:val="36"/>
        </w:rPr>
        <w:t>Prepared by:</w:t>
      </w:r>
      <w:r w:rsidRPr="0065329D">
        <w:rPr>
          <w:rFonts w:ascii="Times New Roman" w:hAnsi="Times New Roman" w:cs="Times New Roman"/>
          <w:sz w:val="36"/>
          <w:szCs w:val="36"/>
        </w:rPr>
        <w:t xml:space="preserve"> Uzor Isolokwu</w:t>
      </w:r>
    </w:p>
    <w:p w14:paraId="47AFCB8D" w14:textId="64815C72" w:rsidR="0065329D" w:rsidRDefault="0065329D">
      <w:pPr>
        <w:rPr>
          <w:rFonts w:ascii="Times New Roman" w:hAnsi="Times New Roman" w:cs="Times New Roman"/>
          <w:sz w:val="36"/>
          <w:szCs w:val="36"/>
        </w:rPr>
      </w:pPr>
      <w:r>
        <w:rPr>
          <w:rFonts w:ascii="Times New Roman" w:hAnsi="Times New Roman" w:cs="Times New Roman"/>
          <w:sz w:val="36"/>
          <w:szCs w:val="36"/>
        </w:rPr>
        <w:br w:type="page"/>
      </w:r>
    </w:p>
    <w:p w14:paraId="053439A1" w14:textId="77777777" w:rsidR="0065329D" w:rsidRPr="0065329D" w:rsidRDefault="0065329D" w:rsidP="0065329D">
      <w:pPr>
        <w:rPr>
          <w:rFonts w:ascii="Times New Roman" w:hAnsi="Times New Roman" w:cs="Times New Roman"/>
          <w:b/>
          <w:bCs/>
          <w:sz w:val="26"/>
          <w:szCs w:val="26"/>
        </w:rPr>
      </w:pPr>
      <w:r w:rsidRPr="0065329D">
        <w:rPr>
          <w:rFonts w:ascii="Times New Roman" w:hAnsi="Times New Roman" w:cs="Times New Roman"/>
          <w:b/>
          <w:bCs/>
          <w:sz w:val="26"/>
          <w:szCs w:val="26"/>
        </w:rPr>
        <w:lastRenderedPageBreak/>
        <w:t>Purpose</w:t>
      </w:r>
    </w:p>
    <w:p w14:paraId="1A4AB9C9" w14:textId="77777777" w:rsidR="0065329D" w:rsidRDefault="0065329D" w:rsidP="0065329D">
      <w:pPr>
        <w:rPr>
          <w:rFonts w:ascii="Times New Roman" w:hAnsi="Times New Roman" w:cs="Times New Roman"/>
        </w:rPr>
      </w:pPr>
      <w:r w:rsidRPr="0065329D">
        <w:rPr>
          <w:rFonts w:ascii="Times New Roman" w:hAnsi="Times New Roman" w:cs="Times New Roman"/>
        </w:rPr>
        <w:t>The purpose of this policy is to establish a formal process for identifying, reporting, analyzing, containing, investigating, and recovering from cybersecurity incidents. The policy is designed to minimize the impact of security incidents, protect organizational information and systems, support regulatory obligations, and ensure that incidents are handled consistently.</w:t>
      </w:r>
    </w:p>
    <w:p w14:paraId="2B6B37A5" w14:textId="13C6F14F" w:rsidR="0065329D" w:rsidRPr="0065329D" w:rsidRDefault="0065329D" w:rsidP="0065329D">
      <w:pPr>
        <w:rPr>
          <w:rFonts w:ascii="Times New Roman" w:hAnsi="Times New Roman" w:cs="Times New Roman"/>
          <w:b/>
          <w:bCs/>
          <w:sz w:val="26"/>
          <w:szCs w:val="26"/>
        </w:rPr>
      </w:pPr>
      <w:r w:rsidRPr="0065329D">
        <w:rPr>
          <w:rFonts w:ascii="Times New Roman" w:hAnsi="Times New Roman" w:cs="Times New Roman"/>
          <w:b/>
          <w:bCs/>
          <w:sz w:val="26"/>
          <w:szCs w:val="26"/>
        </w:rPr>
        <w:t>Scope</w:t>
      </w:r>
    </w:p>
    <w:p w14:paraId="4B42778D" w14:textId="77777777" w:rsidR="0065329D" w:rsidRDefault="0065329D" w:rsidP="0065329D">
      <w:pPr>
        <w:rPr>
          <w:rFonts w:ascii="Times New Roman" w:hAnsi="Times New Roman" w:cs="Times New Roman"/>
        </w:rPr>
      </w:pPr>
      <w:r w:rsidRPr="0065329D">
        <w:rPr>
          <w:rFonts w:ascii="Times New Roman" w:hAnsi="Times New Roman" w:cs="Times New Roman"/>
        </w:rPr>
        <w:t>This policy applies to all employees, contractors, third-party users, information systems, applications, cloud environments, networks, databases, endpoints, and other technology resources owned or operated by Acme Health Solutions.</w:t>
      </w:r>
    </w:p>
    <w:p w14:paraId="2D33039C" w14:textId="4D8EEE01" w:rsidR="0065329D" w:rsidRPr="0065329D" w:rsidRDefault="0065329D" w:rsidP="0065329D">
      <w:pPr>
        <w:rPr>
          <w:rFonts w:ascii="Times New Roman" w:hAnsi="Times New Roman" w:cs="Times New Roman"/>
          <w:b/>
          <w:bCs/>
          <w:sz w:val="26"/>
          <w:szCs w:val="26"/>
        </w:rPr>
      </w:pPr>
      <w:r w:rsidRPr="0065329D">
        <w:rPr>
          <w:rFonts w:ascii="Times New Roman" w:hAnsi="Times New Roman" w:cs="Times New Roman"/>
          <w:b/>
          <w:bCs/>
          <w:sz w:val="26"/>
          <w:szCs w:val="26"/>
        </w:rPr>
        <w:t>Definition of a Security Incident</w:t>
      </w:r>
    </w:p>
    <w:p w14:paraId="191E3C62" w14:textId="77777777" w:rsidR="0065329D" w:rsidRPr="0065329D" w:rsidRDefault="0065329D" w:rsidP="0065329D">
      <w:pPr>
        <w:rPr>
          <w:rFonts w:ascii="Times New Roman" w:hAnsi="Times New Roman" w:cs="Times New Roman"/>
        </w:rPr>
      </w:pPr>
      <w:r w:rsidRPr="0065329D">
        <w:rPr>
          <w:rFonts w:ascii="Times New Roman" w:hAnsi="Times New Roman" w:cs="Times New Roman"/>
        </w:rPr>
        <w:t>A security incident is an event that may compromise the confidentiality, integrity, or availability of organizational information or information systems.</w:t>
      </w:r>
    </w:p>
    <w:p w14:paraId="37FF44BB" w14:textId="77777777" w:rsidR="0065329D" w:rsidRPr="0065329D" w:rsidRDefault="0065329D" w:rsidP="0065329D">
      <w:pPr>
        <w:rPr>
          <w:rFonts w:ascii="Times New Roman" w:hAnsi="Times New Roman" w:cs="Times New Roman"/>
        </w:rPr>
      </w:pPr>
      <w:r w:rsidRPr="0065329D">
        <w:rPr>
          <w:rFonts w:ascii="Times New Roman" w:hAnsi="Times New Roman" w:cs="Times New Roman"/>
        </w:rPr>
        <w:t>Examples:</w:t>
      </w:r>
    </w:p>
    <w:p w14:paraId="56FC9E90"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Phishing attacks </w:t>
      </w:r>
    </w:p>
    <w:p w14:paraId="345BD1FB"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Malware infections </w:t>
      </w:r>
    </w:p>
    <w:p w14:paraId="41935197"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Ransomware </w:t>
      </w:r>
    </w:p>
    <w:p w14:paraId="4BADEBAA"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Unauthorized account access </w:t>
      </w:r>
    </w:p>
    <w:p w14:paraId="6A36C27B"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Data breaches </w:t>
      </w:r>
    </w:p>
    <w:p w14:paraId="51CFCDD6"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Lost or stolen devices </w:t>
      </w:r>
    </w:p>
    <w:p w14:paraId="2C186CD3"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Privilege escalation </w:t>
      </w:r>
    </w:p>
    <w:p w14:paraId="4013AB93" w14:textId="77777777" w:rsidR="0065329D" w:rsidRP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 xml:space="preserve">Denial-of-service attacks </w:t>
      </w:r>
    </w:p>
    <w:p w14:paraId="4DAA06D6" w14:textId="77777777" w:rsidR="0065329D" w:rsidRDefault="0065329D" w:rsidP="0065329D">
      <w:pPr>
        <w:numPr>
          <w:ilvl w:val="0"/>
          <w:numId w:val="1"/>
        </w:numPr>
        <w:rPr>
          <w:rFonts w:ascii="Times New Roman" w:hAnsi="Times New Roman" w:cs="Times New Roman"/>
        </w:rPr>
      </w:pPr>
      <w:r w:rsidRPr="0065329D">
        <w:rPr>
          <w:rFonts w:ascii="Times New Roman" w:hAnsi="Times New Roman" w:cs="Times New Roman"/>
        </w:rPr>
        <w:t>Unauthorized changes to systems</w:t>
      </w:r>
    </w:p>
    <w:p w14:paraId="5AA55016" w14:textId="77777777" w:rsidR="0065329D" w:rsidRDefault="0065329D" w:rsidP="0065329D">
      <w:pPr>
        <w:ind w:left="720"/>
        <w:rPr>
          <w:rFonts w:ascii="Times New Roman" w:hAnsi="Times New Roman" w:cs="Times New Roman"/>
        </w:rPr>
      </w:pPr>
    </w:p>
    <w:p w14:paraId="689973FF" w14:textId="77777777" w:rsidR="0065329D" w:rsidRDefault="0065329D" w:rsidP="0065329D">
      <w:pPr>
        <w:ind w:left="720"/>
        <w:jc w:val="center"/>
        <w:rPr>
          <w:rFonts w:ascii="Times New Roman" w:hAnsi="Times New Roman" w:cs="Times New Roman"/>
          <w:b/>
          <w:bCs/>
          <w:sz w:val="28"/>
          <w:szCs w:val="28"/>
        </w:rPr>
      </w:pPr>
    </w:p>
    <w:p w14:paraId="4E1F936C" w14:textId="77777777" w:rsidR="0065329D" w:rsidRDefault="0065329D" w:rsidP="0065329D">
      <w:pPr>
        <w:ind w:left="720"/>
        <w:jc w:val="center"/>
        <w:rPr>
          <w:rFonts w:ascii="Times New Roman" w:hAnsi="Times New Roman" w:cs="Times New Roman"/>
          <w:b/>
          <w:bCs/>
          <w:sz w:val="28"/>
          <w:szCs w:val="28"/>
        </w:rPr>
      </w:pPr>
    </w:p>
    <w:p w14:paraId="1A4897CA" w14:textId="77777777" w:rsidR="0065329D" w:rsidRDefault="0065329D" w:rsidP="0065329D">
      <w:pPr>
        <w:ind w:left="720"/>
        <w:jc w:val="center"/>
        <w:rPr>
          <w:rFonts w:ascii="Times New Roman" w:hAnsi="Times New Roman" w:cs="Times New Roman"/>
          <w:b/>
          <w:bCs/>
          <w:sz w:val="28"/>
          <w:szCs w:val="28"/>
        </w:rPr>
      </w:pPr>
    </w:p>
    <w:p w14:paraId="3E9A8A84" w14:textId="77777777" w:rsidR="0065329D" w:rsidRDefault="0065329D" w:rsidP="0065329D">
      <w:pPr>
        <w:ind w:left="720"/>
        <w:jc w:val="center"/>
        <w:rPr>
          <w:rFonts w:ascii="Times New Roman" w:hAnsi="Times New Roman" w:cs="Times New Roman"/>
          <w:b/>
          <w:bCs/>
          <w:sz w:val="28"/>
          <w:szCs w:val="28"/>
        </w:rPr>
      </w:pPr>
    </w:p>
    <w:p w14:paraId="02CDD84D" w14:textId="77777777" w:rsidR="0065329D" w:rsidRDefault="0065329D" w:rsidP="0065329D">
      <w:pPr>
        <w:ind w:left="720"/>
        <w:jc w:val="center"/>
        <w:rPr>
          <w:rFonts w:ascii="Times New Roman" w:hAnsi="Times New Roman" w:cs="Times New Roman"/>
          <w:b/>
          <w:bCs/>
          <w:sz w:val="28"/>
          <w:szCs w:val="28"/>
        </w:rPr>
      </w:pPr>
    </w:p>
    <w:p w14:paraId="3F0D6AE9" w14:textId="49C0C18B" w:rsidR="0065329D" w:rsidRDefault="0065329D" w:rsidP="0065329D">
      <w:pPr>
        <w:ind w:left="720"/>
        <w:jc w:val="center"/>
        <w:rPr>
          <w:rFonts w:ascii="Times New Roman" w:hAnsi="Times New Roman" w:cs="Times New Roman"/>
          <w:b/>
          <w:bCs/>
          <w:sz w:val="28"/>
          <w:szCs w:val="28"/>
        </w:rPr>
      </w:pPr>
      <w:r w:rsidRPr="0065329D">
        <w:rPr>
          <w:rFonts w:ascii="Times New Roman" w:hAnsi="Times New Roman" w:cs="Times New Roman"/>
          <w:b/>
          <w:bCs/>
          <w:sz w:val="28"/>
          <w:szCs w:val="28"/>
        </w:rPr>
        <w:lastRenderedPageBreak/>
        <w:t>Incident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4338"/>
        <w:gridCol w:w="3330"/>
      </w:tblGrid>
      <w:tr w:rsidR="0065329D" w:rsidRPr="0065329D" w14:paraId="4FDCC671" w14:textId="77777777" w:rsidTr="0065329D">
        <w:trPr>
          <w:tblHeader/>
          <w:tblCellSpacing w:w="15" w:type="dxa"/>
        </w:trPr>
        <w:tc>
          <w:tcPr>
            <w:tcW w:w="0" w:type="auto"/>
            <w:vAlign w:val="center"/>
            <w:hideMark/>
          </w:tcPr>
          <w:p w14:paraId="1828075B"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Severity</w:t>
            </w:r>
          </w:p>
        </w:tc>
        <w:tc>
          <w:tcPr>
            <w:tcW w:w="0" w:type="auto"/>
            <w:vAlign w:val="center"/>
            <w:hideMark/>
          </w:tcPr>
          <w:p w14:paraId="52AEE189"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Description</w:t>
            </w:r>
          </w:p>
        </w:tc>
        <w:tc>
          <w:tcPr>
            <w:tcW w:w="0" w:type="auto"/>
            <w:vAlign w:val="center"/>
            <w:hideMark/>
          </w:tcPr>
          <w:p w14:paraId="1A0F1672"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Example</w:t>
            </w:r>
          </w:p>
        </w:tc>
      </w:tr>
      <w:tr w:rsidR="0065329D" w:rsidRPr="0065329D" w14:paraId="2E535EA0" w14:textId="77777777" w:rsidTr="0065329D">
        <w:trPr>
          <w:tblCellSpacing w:w="15" w:type="dxa"/>
        </w:trPr>
        <w:tc>
          <w:tcPr>
            <w:tcW w:w="0" w:type="auto"/>
            <w:vAlign w:val="center"/>
            <w:hideMark/>
          </w:tcPr>
          <w:p w14:paraId="63B5AB4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Critical</w:t>
            </w:r>
          </w:p>
        </w:tc>
        <w:tc>
          <w:tcPr>
            <w:tcW w:w="0" w:type="auto"/>
            <w:vAlign w:val="center"/>
            <w:hideMark/>
          </w:tcPr>
          <w:p w14:paraId="4B788E8C"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Significant impact to critical systems or sensitive data</w:t>
            </w:r>
          </w:p>
        </w:tc>
        <w:tc>
          <w:tcPr>
            <w:tcW w:w="0" w:type="auto"/>
            <w:vAlign w:val="center"/>
            <w:hideMark/>
          </w:tcPr>
          <w:p w14:paraId="6B015CD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Ransomware affecting production</w:t>
            </w:r>
          </w:p>
        </w:tc>
      </w:tr>
      <w:tr w:rsidR="0065329D" w:rsidRPr="0065329D" w14:paraId="2217274F" w14:textId="77777777" w:rsidTr="0065329D">
        <w:trPr>
          <w:tblCellSpacing w:w="15" w:type="dxa"/>
        </w:trPr>
        <w:tc>
          <w:tcPr>
            <w:tcW w:w="0" w:type="auto"/>
            <w:vAlign w:val="center"/>
            <w:hideMark/>
          </w:tcPr>
          <w:p w14:paraId="4F61F4B8"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High</w:t>
            </w:r>
          </w:p>
        </w:tc>
        <w:tc>
          <w:tcPr>
            <w:tcW w:w="0" w:type="auto"/>
            <w:vAlign w:val="center"/>
            <w:hideMark/>
          </w:tcPr>
          <w:p w14:paraId="7BF61374"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Major security event requiring immediate response</w:t>
            </w:r>
          </w:p>
        </w:tc>
        <w:tc>
          <w:tcPr>
            <w:tcW w:w="0" w:type="auto"/>
            <w:vAlign w:val="center"/>
            <w:hideMark/>
          </w:tcPr>
          <w:p w14:paraId="2A55367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Confirmed account compromise</w:t>
            </w:r>
          </w:p>
        </w:tc>
      </w:tr>
      <w:tr w:rsidR="0065329D" w:rsidRPr="0065329D" w14:paraId="23F7564B" w14:textId="77777777" w:rsidTr="0065329D">
        <w:trPr>
          <w:tblCellSpacing w:w="15" w:type="dxa"/>
        </w:trPr>
        <w:tc>
          <w:tcPr>
            <w:tcW w:w="0" w:type="auto"/>
            <w:vAlign w:val="center"/>
            <w:hideMark/>
          </w:tcPr>
          <w:p w14:paraId="6D4BBE64"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Medium</w:t>
            </w:r>
          </w:p>
        </w:tc>
        <w:tc>
          <w:tcPr>
            <w:tcW w:w="0" w:type="auto"/>
            <w:vAlign w:val="center"/>
            <w:hideMark/>
          </w:tcPr>
          <w:p w14:paraId="0DD3E11E"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Limited security impact</w:t>
            </w:r>
          </w:p>
        </w:tc>
        <w:tc>
          <w:tcPr>
            <w:tcW w:w="0" w:type="auto"/>
            <w:vAlign w:val="center"/>
            <w:hideMark/>
          </w:tcPr>
          <w:p w14:paraId="146FE6D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Malware on one endpoint</w:t>
            </w:r>
          </w:p>
        </w:tc>
      </w:tr>
      <w:tr w:rsidR="0065329D" w:rsidRPr="0065329D" w14:paraId="527D458B" w14:textId="77777777" w:rsidTr="0065329D">
        <w:trPr>
          <w:tblCellSpacing w:w="15" w:type="dxa"/>
        </w:trPr>
        <w:tc>
          <w:tcPr>
            <w:tcW w:w="0" w:type="auto"/>
            <w:vAlign w:val="center"/>
            <w:hideMark/>
          </w:tcPr>
          <w:p w14:paraId="62B637B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Low</w:t>
            </w:r>
          </w:p>
        </w:tc>
        <w:tc>
          <w:tcPr>
            <w:tcW w:w="0" w:type="auto"/>
            <w:vAlign w:val="center"/>
            <w:hideMark/>
          </w:tcPr>
          <w:p w14:paraId="0384315D"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Minor event with limited impact</w:t>
            </w:r>
          </w:p>
        </w:tc>
        <w:tc>
          <w:tcPr>
            <w:tcW w:w="0" w:type="auto"/>
            <w:vAlign w:val="center"/>
            <w:hideMark/>
          </w:tcPr>
          <w:p w14:paraId="01667403"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Suspicious email</w:t>
            </w:r>
          </w:p>
        </w:tc>
      </w:tr>
    </w:tbl>
    <w:p w14:paraId="4D04996D" w14:textId="77777777" w:rsidR="0065329D" w:rsidRDefault="0065329D" w:rsidP="0065329D">
      <w:pPr>
        <w:ind w:left="720"/>
        <w:jc w:val="center"/>
        <w:rPr>
          <w:rFonts w:ascii="Times New Roman" w:hAnsi="Times New Roman" w:cs="Times New Roman"/>
          <w:b/>
          <w:bCs/>
          <w:sz w:val="28"/>
          <w:szCs w:val="28"/>
        </w:rPr>
      </w:pPr>
    </w:p>
    <w:p w14:paraId="6147407C" w14:textId="77777777" w:rsidR="0065329D" w:rsidRDefault="0065329D" w:rsidP="0065329D">
      <w:pPr>
        <w:ind w:left="720"/>
        <w:jc w:val="center"/>
        <w:rPr>
          <w:rFonts w:ascii="Times New Roman" w:hAnsi="Times New Roman" w:cs="Times New Roman"/>
          <w:b/>
          <w:bCs/>
          <w:sz w:val="28"/>
          <w:szCs w:val="28"/>
        </w:rPr>
      </w:pPr>
    </w:p>
    <w:p w14:paraId="5B0AED0A" w14:textId="33C13591" w:rsidR="0065329D" w:rsidRDefault="0065329D" w:rsidP="0065329D">
      <w:pPr>
        <w:ind w:left="720"/>
        <w:jc w:val="center"/>
        <w:rPr>
          <w:rFonts w:ascii="Times New Roman" w:hAnsi="Times New Roman" w:cs="Times New Roman"/>
          <w:b/>
          <w:bCs/>
          <w:sz w:val="28"/>
          <w:szCs w:val="28"/>
        </w:rPr>
      </w:pPr>
      <w:r w:rsidRPr="0065329D">
        <w:rPr>
          <w:rFonts w:ascii="Times New Roman" w:hAnsi="Times New Roman" w:cs="Times New Roman"/>
          <w:b/>
          <w:bCs/>
          <w:sz w:val="28"/>
          <w:szCs w:val="28"/>
        </w:rPr>
        <w:t>Incident Response Lifecycle</w:t>
      </w:r>
    </w:p>
    <w:p w14:paraId="69C372FB"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Preparation</w:t>
      </w:r>
    </w:p>
    <w:p w14:paraId="0A1EFBB3"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 xml:space="preserve">     ↓</w:t>
      </w:r>
    </w:p>
    <w:p w14:paraId="61AAC6CF"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Detection &amp; Analysis</w:t>
      </w:r>
    </w:p>
    <w:p w14:paraId="6F99E9A9"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 xml:space="preserve">     ↓</w:t>
      </w:r>
    </w:p>
    <w:p w14:paraId="7EA5D8E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Containment</w:t>
      </w:r>
    </w:p>
    <w:p w14:paraId="3B7EEDF6"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 xml:space="preserve">     ↓</w:t>
      </w:r>
    </w:p>
    <w:p w14:paraId="0F7BBA55"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Eradication</w:t>
      </w:r>
    </w:p>
    <w:p w14:paraId="18A7F8B1"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 xml:space="preserve">     ↓</w:t>
      </w:r>
    </w:p>
    <w:p w14:paraId="7EFC5F69"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Recovery</w:t>
      </w:r>
    </w:p>
    <w:p w14:paraId="32E5396E" w14:textId="77777777"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 xml:space="preserve">     ↓</w:t>
      </w:r>
    </w:p>
    <w:p w14:paraId="70A80119" w14:textId="1ED8F539" w:rsidR="0065329D" w:rsidRPr="0065329D" w:rsidRDefault="0065329D" w:rsidP="0065329D">
      <w:pPr>
        <w:ind w:left="720"/>
        <w:jc w:val="center"/>
        <w:rPr>
          <w:rFonts w:ascii="Times New Roman" w:hAnsi="Times New Roman" w:cs="Times New Roman"/>
          <w:b/>
          <w:bCs/>
        </w:rPr>
      </w:pPr>
      <w:r w:rsidRPr="0065329D">
        <w:rPr>
          <w:rFonts w:ascii="Times New Roman" w:hAnsi="Times New Roman" w:cs="Times New Roman"/>
          <w:b/>
          <w:bCs/>
        </w:rPr>
        <w:t>Lessons Learned</w:t>
      </w:r>
    </w:p>
    <w:p w14:paraId="51292206" w14:textId="77777777" w:rsidR="0065329D" w:rsidRPr="0065329D" w:rsidRDefault="0065329D" w:rsidP="0065329D">
      <w:pPr>
        <w:rPr>
          <w:rFonts w:ascii="Times New Roman" w:hAnsi="Times New Roman" w:cs="Times New Roman"/>
        </w:rPr>
      </w:pPr>
    </w:p>
    <w:p w14:paraId="286EA952" w14:textId="77777777" w:rsidR="0065329D" w:rsidRPr="0065329D" w:rsidRDefault="0065329D" w:rsidP="0065329D">
      <w:pPr>
        <w:rPr>
          <w:rFonts w:ascii="Times New Roman" w:hAnsi="Times New Roman" w:cs="Times New Roman"/>
        </w:rPr>
      </w:pPr>
    </w:p>
    <w:p w14:paraId="51C45BC7" w14:textId="77777777" w:rsidR="00A4384E" w:rsidRDefault="00A4384E" w:rsidP="0065329D">
      <w:pPr>
        <w:rPr>
          <w:rFonts w:ascii="Times New Roman" w:hAnsi="Times New Roman" w:cs="Times New Roman"/>
        </w:rPr>
      </w:pPr>
    </w:p>
    <w:p w14:paraId="47D65BE0" w14:textId="77777777" w:rsidR="0065329D" w:rsidRDefault="0065329D" w:rsidP="0065329D">
      <w:pPr>
        <w:rPr>
          <w:rFonts w:ascii="Times New Roman" w:hAnsi="Times New Roman" w:cs="Times New Roman"/>
        </w:rPr>
      </w:pPr>
    </w:p>
    <w:p w14:paraId="42A7C8F7" w14:textId="77777777" w:rsidR="00706527" w:rsidRPr="00706527" w:rsidRDefault="00706527" w:rsidP="00706527">
      <w:pPr>
        <w:rPr>
          <w:rFonts w:ascii="Times New Roman" w:hAnsi="Times New Roman" w:cs="Times New Roman"/>
          <w:b/>
          <w:bCs/>
        </w:rPr>
      </w:pPr>
      <w:r w:rsidRPr="00706527">
        <w:rPr>
          <w:rFonts w:ascii="Times New Roman" w:hAnsi="Times New Roman" w:cs="Times New Roman"/>
          <w:b/>
          <w:bCs/>
        </w:rPr>
        <w:lastRenderedPageBreak/>
        <w:t>Preparation</w:t>
      </w:r>
    </w:p>
    <w:p w14:paraId="39D59442"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The organization shall maintain incident response procedures, assign response responsibilities, maintain appropriate security tools, and conduct periodic incident response exercises.</w:t>
      </w:r>
    </w:p>
    <w:p w14:paraId="51A56A5D" w14:textId="77777777" w:rsidR="00706527" w:rsidRPr="00706527" w:rsidRDefault="00706527" w:rsidP="00706527">
      <w:pPr>
        <w:rPr>
          <w:rFonts w:ascii="Times New Roman" w:hAnsi="Times New Roman" w:cs="Times New Roman"/>
          <w:b/>
          <w:bCs/>
        </w:rPr>
      </w:pPr>
      <w:r w:rsidRPr="00706527">
        <w:rPr>
          <w:rFonts w:ascii="Times New Roman" w:hAnsi="Times New Roman" w:cs="Times New Roman"/>
          <w:b/>
          <w:bCs/>
        </w:rPr>
        <w:t>5.2 Detection and Analysis</w:t>
      </w:r>
    </w:p>
    <w:p w14:paraId="51EE4913"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Suspected incidents shall be reported to the appropriate IT or Information Security personnel. Security personnel shall analyze available evidence to determine the nature, scope, severity, and potential impact of the incident.</w:t>
      </w:r>
    </w:p>
    <w:p w14:paraId="3D764F32" w14:textId="77777777" w:rsidR="00706527" w:rsidRPr="00706527" w:rsidRDefault="00706527" w:rsidP="00706527">
      <w:pPr>
        <w:rPr>
          <w:rFonts w:ascii="Times New Roman" w:hAnsi="Times New Roman" w:cs="Times New Roman"/>
          <w:b/>
          <w:bCs/>
        </w:rPr>
      </w:pPr>
      <w:r w:rsidRPr="00706527">
        <w:rPr>
          <w:rFonts w:ascii="Times New Roman" w:hAnsi="Times New Roman" w:cs="Times New Roman"/>
          <w:b/>
          <w:bCs/>
        </w:rPr>
        <w:t>5.3 Containment</w:t>
      </w:r>
    </w:p>
    <w:p w14:paraId="7EC8FD36"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Appropriate measures shall be taken to limit the spread and impact of an incident. Containment actions may include isolating affected systems, disabling compromised accounts, blocking malicious network traffic, or restricting access.</w:t>
      </w:r>
    </w:p>
    <w:p w14:paraId="7FA70ED4" w14:textId="77777777" w:rsidR="00706527" w:rsidRPr="00706527" w:rsidRDefault="00706527" w:rsidP="00706527">
      <w:pPr>
        <w:rPr>
          <w:rFonts w:ascii="Times New Roman" w:hAnsi="Times New Roman" w:cs="Times New Roman"/>
          <w:b/>
          <w:bCs/>
        </w:rPr>
      </w:pPr>
      <w:r w:rsidRPr="00706527">
        <w:rPr>
          <w:rFonts w:ascii="Times New Roman" w:hAnsi="Times New Roman" w:cs="Times New Roman"/>
          <w:b/>
          <w:bCs/>
        </w:rPr>
        <w:t>5.4 Eradication</w:t>
      </w:r>
    </w:p>
    <w:p w14:paraId="46F0D1ED"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The organization shall identify and remove the underlying cause of the incident. Activities may include removing malware, correcting vulnerabilities, resetting compromised credentials, and eliminating unauthorized access.</w:t>
      </w:r>
    </w:p>
    <w:p w14:paraId="1FB25521" w14:textId="77777777" w:rsidR="00706527" w:rsidRPr="00706527" w:rsidRDefault="00706527" w:rsidP="00706527">
      <w:pPr>
        <w:rPr>
          <w:rFonts w:ascii="Times New Roman" w:hAnsi="Times New Roman" w:cs="Times New Roman"/>
          <w:b/>
          <w:bCs/>
        </w:rPr>
      </w:pPr>
      <w:r w:rsidRPr="00706527">
        <w:rPr>
          <w:rFonts w:ascii="Times New Roman" w:hAnsi="Times New Roman" w:cs="Times New Roman"/>
          <w:b/>
          <w:bCs/>
        </w:rPr>
        <w:t>5.5 Recovery</w:t>
      </w:r>
    </w:p>
    <w:p w14:paraId="17789946"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Affected systems shall be restored to normal operation after appropriate security checks have been completed. Recovery activities shall include validating system integrity and monitoring for recurring malicious activity.</w:t>
      </w:r>
    </w:p>
    <w:p w14:paraId="089CD472" w14:textId="77777777" w:rsidR="00706527" w:rsidRPr="00706527" w:rsidRDefault="00706527" w:rsidP="00706527">
      <w:pPr>
        <w:rPr>
          <w:rFonts w:ascii="Times New Roman" w:hAnsi="Times New Roman" w:cs="Times New Roman"/>
          <w:b/>
          <w:bCs/>
        </w:rPr>
      </w:pPr>
      <w:r w:rsidRPr="00706527">
        <w:rPr>
          <w:rFonts w:ascii="Times New Roman" w:hAnsi="Times New Roman" w:cs="Times New Roman"/>
          <w:b/>
          <w:bCs/>
        </w:rPr>
        <w:t>5.6 Lessons Learned</w:t>
      </w:r>
    </w:p>
    <w:p w14:paraId="038ECDDE"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Following significant incidents, the organization shall conduct a post-incident review to identify root causes, evaluate response effectiveness, document lessons learned, and identify opportunities for improvement.</w:t>
      </w:r>
    </w:p>
    <w:p w14:paraId="6BE8E64E" w14:textId="480BD8CB" w:rsidR="00706527" w:rsidRDefault="00706527">
      <w:pPr>
        <w:rPr>
          <w:rFonts w:ascii="Times New Roman" w:hAnsi="Times New Roman" w:cs="Times New Roman"/>
        </w:rPr>
      </w:pPr>
      <w:r>
        <w:rPr>
          <w:rFonts w:ascii="Times New Roman" w:hAnsi="Times New Roman" w:cs="Times New Roman"/>
        </w:rPr>
        <w:br w:type="page"/>
      </w:r>
    </w:p>
    <w:p w14:paraId="02CB8F39" w14:textId="77777777" w:rsidR="00706527" w:rsidRPr="00706527" w:rsidRDefault="00706527" w:rsidP="00706527">
      <w:pPr>
        <w:rPr>
          <w:rFonts w:ascii="Times New Roman" w:hAnsi="Times New Roman" w:cs="Times New Roman"/>
          <w:b/>
          <w:bCs/>
          <w:sz w:val="26"/>
          <w:szCs w:val="26"/>
        </w:rPr>
      </w:pPr>
      <w:r w:rsidRPr="00706527">
        <w:rPr>
          <w:rFonts w:ascii="Times New Roman" w:hAnsi="Times New Roman" w:cs="Times New Roman"/>
          <w:b/>
          <w:bCs/>
          <w:sz w:val="26"/>
          <w:szCs w:val="26"/>
        </w:rPr>
        <w:lastRenderedPageBreak/>
        <w:t>Incident Reporting</w:t>
      </w:r>
    </w:p>
    <w:p w14:paraId="4503C2A3"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Employees and contractors shall immediately report suspected cybersecurity incidents to the IT or Information Security team. Users should not attempt to investigate or remediate significant incidents independently unless specifically authorized.</w:t>
      </w:r>
    </w:p>
    <w:p w14:paraId="3C4EB4C4"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Create bullets:</w:t>
      </w:r>
    </w:p>
    <w:p w14:paraId="32799CF8" w14:textId="77777777" w:rsidR="00706527" w:rsidRPr="00706527" w:rsidRDefault="00706527" w:rsidP="00706527">
      <w:pPr>
        <w:rPr>
          <w:rFonts w:ascii="Times New Roman" w:hAnsi="Times New Roman" w:cs="Times New Roman"/>
        </w:rPr>
      </w:pPr>
      <w:r w:rsidRPr="00706527">
        <w:rPr>
          <w:rFonts w:ascii="Times New Roman" w:hAnsi="Times New Roman" w:cs="Times New Roman"/>
        </w:rPr>
        <w:t>Employees should report:</w:t>
      </w:r>
    </w:p>
    <w:p w14:paraId="7E87A0CB"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 xml:space="preserve">Suspicious emails </w:t>
      </w:r>
    </w:p>
    <w:p w14:paraId="34308F9F"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 xml:space="preserve">Suspected compromised accounts </w:t>
      </w:r>
    </w:p>
    <w:p w14:paraId="4602949D"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 xml:space="preserve">Lost or stolen company devices </w:t>
      </w:r>
    </w:p>
    <w:p w14:paraId="6C0C1A4F"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 xml:space="preserve">Malware alerts </w:t>
      </w:r>
    </w:p>
    <w:p w14:paraId="275A2949"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 xml:space="preserve">Unauthorized access </w:t>
      </w:r>
    </w:p>
    <w:p w14:paraId="48EE8E3D"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 xml:space="preserve">Accidental disclosure of sensitive information </w:t>
      </w:r>
    </w:p>
    <w:p w14:paraId="02D3A743" w14:textId="77777777" w:rsidR="00706527" w:rsidRPr="00706527" w:rsidRDefault="00706527" w:rsidP="00706527">
      <w:pPr>
        <w:numPr>
          <w:ilvl w:val="0"/>
          <w:numId w:val="2"/>
        </w:numPr>
        <w:rPr>
          <w:rFonts w:ascii="Times New Roman" w:hAnsi="Times New Roman" w:cs="Times New Roman"/>
        </w:rPr>
      </w:pPr>
      <w:r w:rsidRPr="00706527">
        <w:rPr>
          <w:rFonts w:ascii="Times New Roman" w:hAnsi="Times New Roman" w:cs="Times New Roman"/>
        </w:rPr>
        <w:t>Suspicious system activity</w:t>
      </w:r>
    </w:p>
    <w:p w14:paraId="0988B9B1" w14:textId="77777777" w:rsidR="0065329D" w:rsidRDefault="0065329D" w:rsidP="0065329D">
      <w:pPr>
        <w:rPr>
          <w:rFonts w:ascii="Times New Roman" w:hAnsi="Times New Roman" w:cs="Times New Roman"/>
        </w:rPr>
      </w:pPr>
    </w:p>
    <w:p w14:paraId="101E2FE2" w14:textId="3B42B02F" w:rsidR="00706527" w:rsidRDefault="00706527" w:rsidP="00706527">
      <w:pPr>
        <w:jc w:val="center"/>
        <w:rPr>
          <w:rFonts w:ascii="Times New Roman" w:hAnsi="Times New Roman" w:cs="Times New Roman"/>
          <w:b/>
          <w:bCs/>
        </w:rPr>
      </w:pPr>
      <w:r w:rsidRPr="00706527">
        <w:rPr>
          <w:rFonts w:ascii="Times New Roman" w:hAnsi="Times New Roman" w:cs="Times New Roman"/>
          <w:b/>
          <w:bCs/>
        </w:rPr>
        <w:t>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5215"/>
      </w:tblGrid>
      <w:tr w:rsidR="00706527" w:rsidRPr="00706527" w14:paraId="515ABFC1" w14:textId="77777777" w:rsidTr="00706527">
        <w:trPr>
          <w:tblHeader/>
          <w:tblCellSpacing w:w="15" w:type="dxa"/>
        </w:trPr>
        <w:tc>
          <w:tcPr>
            <w:tcW w:w="0" w:type="auto"/>
            <w:vAlign w:val="center"/>
            <w:hideMark/>
          </w:tcPr>
          <w:p w14:paraId="0EBCEE96"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Role</w:t>
            </w:r>
          </w:p>
        </w:tc>
        <w:tc>
          <w:tcPr>
            <w:tcW w:w="0" w:type="auto"/>
            <w:vAlign w:val="center"/>
            <w:hideMark/>
          </w:tcPr>
          <w:p w14:paraId="0119AEFD"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Responsibility</w:t>
            </w:r>
          </w:p>
        </w:tc>
      </w:tr>
      <w:tr w:rsidR="00706527" w:rsidRPr="00706527" w14:paraId="624F6B9F" w14:textId="77777777" w:rsidTr="00706527">
        <w:trPr>
          <w:tblCellSpacing w:w="15" w:type="dxa"/>
        </w:trPr>
        <w:tc>
          <w:tcPr>
            <w:tcW w:w="0" w:type="auto"/>
            <w:vAlign w:val="center"/>
            <w:hideMark/>
          </w:tcPr>
          <w:p w14:paraId="217B3086"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Employees</w:t>
            </w:r>
          </w:p>
        </w:tc>
        <w:tc>
          <w:tcPr>
            <w:tcW w:w="0" w:type="auto"/>
            <w:vAlign w:val="center"/>
            <w:hideMark/>
          </w:tcPr>
          <w:p w14:paraId="0E0148B8"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Report suspected incidents</w:t>
            </w:r>
          </w:p>
        </w:tc>
      </w:tr>
      <w:tr w:rsidR="00706527" w:rsidRPr="00706527" w14:paraId="1EC52BE8" w14:textId="77777777" w:rsidTr="00706527">
        <w:trPr>
          <w:tblCellSpacing w:w="15" w:type="dxa"/>
        </w:trPr>
        <w:tc>
          <w:tcPr>
            <w:tcW w:w="0" w:type="auto"/>
            <w:vAlign w:val="center"/>
            <w:hideMark/>
          </w:tcPr>
          <w:p w14:paraId="1BE0961F"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IT</w:t>
            </w:r>
          </w:p>
        </w:tc>
        <w:tc>
          <w:tcPr>
            <w:tcW w:w="0" w:type="auto"/>
            <w:vAlign w:val="center"/>
            <w:hideMark/>
          </w:tcPr>
          <w:p w14:paraId="11EBD132"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Support technical investigation and containment</w:t>
            </w:r>
          </w:p>
        </w:tc>
      </w:tr>
      <w:tr w:rsidR="00706527" w:rsidRPr="00706527" w14:paraId="28E668B2" w14:textId="77777777" w:rsidTr="00706527">
        <w:trPr>
          <w:tblCellSpacing w:w="15" w:type="dxa"/>
        </w:trPr>
        <w:tc>
          <w:tcPr>
            <w:tcW w:w="0" w:type="auto"/>
            <w:vAlign w:val="center"/>
            <w:hideMark/>
          </w:tcPr>
          <w:p w14:paraId="0D32145D"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Information Security</w:t>
            </w:r>
          </w:p>
        </w:tc>
        <w:tc>
          <w:tcPr>
            <w:tcW w:w="0" w:type="auto"/>
            <w:vAlign w:val="center"/>
            <w:hideMark/>
          </w:tcPr>
          <w:p w14:paraId="5543E649"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Coordinate incident response</w:t>
            </w:r>
          </w:p>
        </w:tc>
      </w:tr>
      <w:tr w:rsidR="00706527" w:rsidRPr="00706527" w14:paraId="0A85219B" w14:textId="77777777" w:rsidTr="00706527">
        <w:trPr>
          <w:tblCellSpacing w:w="15" w:type="dxa"/>
        </w:trPr>
        <w:tc>
          <w:tcPr>
            <w:tcW w:w="0" w:type="auto"/>
            <w:vAlign w:val="center"/>
            <w:hideMark/>
          </w:tcPr>
          <w:p w14:paraId="2A4B36E7"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Management</w:t>
            </w:r>
          </w:p>
        </w:tc>
        <w:tc>
          <w:tcPr>
            <w:tcW w:w="0" w:type="auto"/>
            <w:vAlign w:val="center"/>
            <w:hideMark/>
          </w:tcPr>
          <w:p w14:paraId="22860546"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Provide business decisions and resources</w:t>
            </w:r>
          </w:p>
        </w:tc>
      </w:tr>
      <w:tr w:rsidR="00706527" w:rsidRPr="00706527" w14:paraId="59940AE6" w14:textId="77777777" w:rsidTr="00706527">
        <w:trPr>
          <w:tblCellSpacing w:w="15" w:type="dxa"/>
        </w:trPr>
        <w:tc>
          <w:tcPr>
            <w:tcW w:w="0" w:type="auto"/>
            <w:vAlign w:val="center"/>
            <w:hideMark/>
          </w:tcPr>
          <w:p w14:paraId="3066DC40"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Legal/Privacy</w:t>
            </w:r>
          </w:p>
        </w:tc>
        <w:tc>
          <w:tcPr>
            <w:tcW w:w="0" w:type="auto"/>
            <w:vAlign w:val="center"/>
            <w:hideMark/>
          </w:tcPr>
          <w:p w14:paraId="751C4BC7"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Evaluate legal and regulatory obligations</w:t>
            </w:r>
          </w:p>
        </w:tc>
      </w:tr>
      <w:tr w:rsidR="00706527" w:rsidRPr="00706527" w14:paraId="6F74A320" w14:textId="77777777" w:rsidTr="00706527">
        <w:trPr>
          <w:tblCellSpacing w:w="15" w:type="dxa"/>
        </w:trPr>
        <w:tc>
          <w:tcPr>
            <w:tcW w:w="0" w:type="auto"/>
            <w:vAlign w:val="center"/>
            <w:hideMark/>
          </w:tcPr>
          <w:p w14:paraId="1F731244"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Communications</w:t>
            </w:r>
          </w:p>
        </w:tc>
        <w:tc>
          <w:tcPr>
            <w:tcW w:w="0" w:type="auto"/>
            <w:vAlign w:val="center"/>
            <w:hideMark/>
          </w:tcPr>
          <w:p w14:paraId="1C908615"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Manage external communications when necessary</w:t>
            </w:r>
          </w:p>
        </w:tc>
      </w:tr>
      <w:tr w:rsidR="00706527" w:rsidRPr="00706527" w14:paraId="7DBF22F5" w14:textId="77777777" w:rsidTr="00706527">
        <w:trPr>
          <w:tblCellSpacing w:w="15" w:type="dxa"/>
        </w:trPr>
        <w:tc>
          <w:tcPr>
            <w:tcW w:w="0" w:type="auto"/>
            <w:vAlign w:val="center"/>
            <w:hideMark/>
          </w:tcPr>
          <w:p w14:paraId="68A2F81C"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System Owners</w:t>
            </w:r>
          </w:p>
        </w:tc>
        <w:tc>
          <w:tcPr>
            <w:tcW w:w="0" w:type="auto"/>
            <w:vAlign w:val="center"/>
            <w:hideMark/>
          </w:tcPr>
          <w:p w14:paraId="4F15432E" w14:textId="77777777" w:rsidR="00706527" w:rsidRPr="00706527" w:rsidRDefault="00706527" w:rsidP="00706527">
            <w:pPr>
              <w:jc w:val="center"/>
              <w:rPr>
                <w:rFonts w:ascii="Times New Roman" w:hAnsi="Times New Roman" w:cs="Times New Roman"/>
                <w:b/>
                <w:bCs/>
              </w:rPr>
            </w:pPr>
            <w:r w:rsidRPr="00706527">
              <w:rPr>
                <w:rFonts w:ascii="Times New Roman" w:hAnsi="Times New Roman" w:cs="Times New Roman"/>
                <w:b/>
                <w:bCs/>
              </w:rPr>
              <w:t>Support system recovery</w:t>
            </w:r>
          </w:p>
        </w:tc>
      </w:tr>
    </w:tbl>
    <w:p w14:paraId="0D1D77E4" w14:textId="05ED443A" w:rsidR="00706527" w:rsidRDefault="00706527" w:rsidP="00706527">
      <w:pPr>
        <w:jc w:val="center"/>
        <w:rPr>
          <w:rFonts w:ascii="Times New Roman" w:hAnsi="Times New Roman" w:cs="Times New Roman"/>
          <w:b/>
          <w:bCs/>
        </w:rPr>
      </w:pPr>
    </w:p>
    <w:p w14:paraId="7A5F1639" w14:textId="77777777" w:rsidR="00706527" w:rsidRDefault="00706527">
      <w:pPr>
        <w:rPr>
          <w:rFonts w:ascii="Times New Roman" w:hAnsi="Times New Roman" w:cs="Times New Roman"/>
          <w:b/>
          <w:bCs/>
        </w:rPr>
      </w:pPr>
      <w:r>
        <w:rPr>
          <w:rFonts w:ascii="Times New Roman" w:hAnsi="Times New Roman" w:cs="Times New Roman"/>
          <w:b/>
          <w:bCs/>
        </w:rPr>
        <w:br w:type="page"/>
      </w:r>
    </w:p>
    <w:p w14:paraId="09E1797C" w14:textId="77777777" w:rsidR="00347977" w:rsidRPr="00347977" w:rsidRDefault="00347977" w:rsidP="00347977">
      <w:pPr>
        <w:rPr>
          <w:rFonts w:ascii="Times New Roman" w:hAnsi="Times New Roman" w:cs="Times New Roman"/>
          <w:b/>
          <w:bCs/>
          <w:sz w:val="26"/>
          <w:szCs w:val="26"/>
        </w:rPr>
      </w:pPr>
      <w:r w:rsidRPr="00347977">
        <w:rPr>
          <w:rFonts w:ascii="Times New Roman" w:hAnsi="Times New Roman" w:cs="Times New Roman"/>
          <w:b/>
          <w:bCs/>
          <w:sz w:val="26"/>
          <w:szCs w:val="26"/>
        </w:rPr>
        <w:lastRenderedPageBreak/>
        <w:t>Evidence Preservation</w:t>
      </w:r>
    </w:p>
    <w:p w14:paraId="19B06DAC"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When appropriate, evidence associated with a security incident shall be preserved to support investigation, root-cause analysis, regulatory requirements, or legal proceedings.</w:t>
      </w:r>
    </w:p>
    <w:p w14:paraId="206C29AA"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Examples:</w:t>
      </w:r>
    </w:p>
    <w:p w14:paraId="708731DA" w14:textId="77777777" w:rsidR="00347977" w:rsidRPr="00347977" w:rsidRDefault="00347977" w:rsidP="00347977">
      <w:pPr>
        <w:numPr>
          <w:ilvl w:val="0"/>
          <w:numId w:val="3"/>
        </w:numPr>
        <w:rPr>
          <w:rFonts w:ascii="Times New Roman" w:hAnsi="Times New Roman" w:cs="Times New Roman"/>
        </w:rPr>
      </w:pPr>
      <w:r w:rsidRPr="00347977">
        <w:rPr>
          <w:rFonts w:ascii="Times New Roman" w:hAnsi="Times New Roman" w:cs="Times New Roman"/>
        </w:rPr>
        <w:t xml:space="preserve">System logs </w:t>
      </w:r>
    </w:p>
    <w:p w14:paraId="0D9062E6" w14:textId="77777777" w:rsidR="00347977" w:rsidRPr="00347977" w:rsidRDefault="00347977" w:rsidP="00347977">
      <w:pPr>
        <w:numPr>
          <w:ilvl w:val="0"/>
          <w:numId w:val="3"/>
        </w:numPr>
        <w:rPr>
          <w:rFonts w:ascii="Times New Roman" w:hAnsi="Times New Roman" w:cs="Times New Roman"/>
        </w:rPr>
      </w:pPr>
      <w:r w:rsidRPr="00347977">
        <w:rPr>
          <w:rFonts w:ascii="Times New Roman" w:hAnsi="Times New Roman" w:cs="Times New Roman"/>
        </w:rPr>
        <w:t xml:space="preserve">Authentication records </w:t>
      </w:r>
    </w:p>
    <w:p w14:paraId="772EB7D7" w14:textId="77777777" w:rsidR="00347977" w:rsidRPr="00347977" w:rsidRDefault="00347977" w:rsidP="00347977">
      <w:pPr>
        <w:numPr>
          <w:ilvl w:val="0"/>
          <w:numId w:val="3"/>
        </w:numPr>
        <w:rPr>
          <w:rFonts w:ascii="Times New Roman" w:hAnsi="Times New Roman" w:cs="Times New Roman"/>
        </w:rPr>
      </w:pPr>
      <w:r w:rsidRPr="00347977">
        <w:rPr>
          <w:rFonts w:ascii="Times New Roman" w:hAnsi="Times New Roman" w:cs="Times New Roman"/>
        </w:rPr>
        <w:t xml:space="preserve">Network logs </w:t>
      </w:r>
    </w:p>
    <w:p w14:paraId="564FAC57" w14:textId="77777777" w:rsidR="00347977" w:rsidRPr="00347977" w:rsidRDefault="00347977" w:rsidP="00347977">
      <w:pPr>
        <w:numPr>
          <w:ilvl w:val="0"/>
          <w:numId w:val="3"/>
        </w:numPr>
        <w:rPr>
          <w:rFonts w:ascii="Times New Roman" w:hAnsi="Times New Roman" w:cs="Times New Roman"/>
        </w:rPr>
      </w:pPr>
      <w:r w:rsidRPr="00347977">
        <w:rPr>
          <w:rFonts w:ascii="Times New Roman" w:hAnsi="Times New Roman" w:cs="Times New Roman"/>
        </w:rPr>
        <w:t xml:space="preserve">Email messages </w:t>
      </w:r>
    </w:p>
    <w:p w14:paraId="49935B8C" w14:textId="77777777" w:rsidR="00347977" w:rsidRPr="00347977" w:rsidRDefault="00347977" w:rsidP="00347977">
      <w:pPr>
        <w:numPr>
          <w:ilvl w:val="0"/>
          <w:numId w:val="3"/>
        </w:numPr>
        <w:rPr>
          <w:rFonts w:ascii="Times New Roman" w:hAnsi="Times New Roman" w:cs="Times New Roman"/>
        </w:rPr>
      </w:pPr>
      <w:r w:rsidRPr="00347977">
        <w:rPr>
          <w:rFonts w:ascii="Times New Roman" w:hAnsi="Times New Roman" w:cs="Times New Roman"/>
        </w:rPr>
        <w:t xml:space="preserve">Endpoint alerts </w:t>
      </w:r>
    </w:p>
    <w:p w14:paraId="352BF0D0" w14:textId="77777777" w:rsidR="00347977" w:rsidRPr="00347977" w:rsidRDefault="00347977" w:rsidP="00347977">
      <w:pPr>
        <w:numPr>
          <w:ilvl w:val="0"/>
          <w:numId w:val="3"/>
        </w:numPr>
        <w:rPr>
          <w:rFonts w:ascii="Times New Roman" w:hAnsi="Times New Roman" w:cs="Times New Roman"/>
        </w:rPr>
      </w:pPr>
      <w:r w:rsidRPr="00347977">
        <w:rPr>
          <w:rFonts w:ascii="Times New Roman" w:hAnsi="Times New Roman" w:cs="Times New Roman"/>
        </w:rPr>
        <w:t>Relevant system images</w:t>
      </w:r>
    </w:p>
    <w:p w14:paraId="352ACA5B" w14:textId="01C692A8" w:rsidR="00347977" w:rsidRPr="00347977" w:rsidRDefault="00347977" w:rsidP="00347977">
      <w:pPr>
        <w:rPr>
          <w:rFonts w:ascii="Times New Roman" w:hAnsi="Times New Roman" w:cs="Times New Roman"/>
          <w:b/>
          <w:bCs/>
          <w:sz w:val="26"/>
          <w:szCs w:val="26"/>
        </w:rPr>
      </w:pPr>
      <w:r w:rsidRPr="00347977">
        <w:rPr>
          <w:rFonts w:ascii="Times New Roman" w:hAnsi="Times New Roman" w:cs="Times New Roman"/>
          <w:b/>
          <w:bCs/>
          <w:sz w:val="26"/>
          <w:szCs w:val="26"/>
        </w:rPr>
        <w:t>Incident Communications</w:t>
      </w:r>
    </w:p>
    <w:p w14:paraId="45A1CA11"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Incident-related communications shall be coordinated through designated personnel. Sensitive incident information shall be shared only with individuals who have a legitimate business need to know.</w:t>
      </w:r>
    </w:p>
    <w:p w14:paraId="6AD1D32D"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Then:</w:t>
      </w:r>
    </w:p>
    <w:p w14:paraId="0E9F5FDC" w14:textId="77777777" w:rsidR="00347977" w:rsidRPr="00347977" w:rsidRDefault="00347977" w:rsidP="00347977">
      <w:pPr>
        <w:numPr>
          <w:ilvl w:val="0"/>
          <w:numId w:val="4"/>
        </w:numPr>
        <w:rPr>
          <w:rFonts w:ascii="Times New Roman" w:hAnsi="Times New Roman" w:cs="Times New Roman"/>
        </w:rPr>
      </w:pPr>
      <w:r w:rsidRPr="00347977">
        <w:rPr>
          <w:rFonts w:ascii="Times New Roman" w:hAnsi="Times New Roman" w:cs="Times New Roman"/>
        </w:rPr>
        <w:t xml:space="preserve">Employees should not publicly discuss security incidents. </w:t>
      </w:r>
    </w:p>
    <w:p w14:paraId="132D2DCD" w14:textId="77777777" w:rsidR="00347977" w:rsidRPr="00347977" w:rsidRDefault="00347977" w:rsidP="00347977">
      <w:pPr>
        <w:numPr>
          <w:ilvl w:val="0"/>
          <w:numId w:val="4"/>
        </w:numPr>
        <w:rPr>
          <w:rFonts w:ascii="Times New Roman" w:hAnsi="Times New Roman" w:cs="Times New Roman"/>
        </w:rPr>
      </w:pPr>
      <w:r w:rsidRPr="00347977">
        <w:rPr>
          <w:rFonts w:ascii="Times New Roman" w:hAnsi="Times New Roman" w:cs="Times New Roman"/>
        </w:rPr>
        <w:t xml:space="preserve">External communications should be approved by appropriate management. </w:t>
      </w:r>
    </w:p>
    <w:p w14:paraId="4742D1C3" w14:textId="77777777" w:rsidR="00347977" w:rsidRPr="00347977" w:rsidRDefault="00347977" w:rsidP="00347977">
      <w:pPr>
        <w:numPr>
          <w:ilvl w:val="0"/>
          <w:numId w:val="4"/>
        </w:numPr>
        <w:rPr>
          <w:rFonts w:ascii="Times New Roman" w:hAnsi="Times New Roman" w:cs="Times New Roman"/>
        </w:rPr>
      </w:pPr>
      <w:r w:rsidRPr="00347977">
        <w:rPr>
          <w:rFonts w:ascii="Times New Roman" w:hAnsi="Times New Roman" w:cs="Times New Roman"/>
        </w:rPr>
        <w:t xml:space="preserve">Regulatory notifications should be evaluated by appropriate legal or privacy personnel. </w:t>
      </w:r>
    </w:p>
    <w:p w14:paraId="6975F9D5" w14:textId="77777777" w:rsidR="00347977" w:rsidRPr="00347977" w:rsidRDefault="00347977" w:rsidP="00347977">
      <w:pPr>
        <w:numPr>
          <w:ilvl w:val="0"/>
          <w:numId w:val="4"/>
        </w:numPr>
        <w:rPr>
          <w:rFonts w:ascii="Times New Roman" w:hAnsi="Times New Roman" w:cs="Times New Roman"/>
        </w:rPr>
      </w:pPr>
      <w:r w:rsidRPr="00347977">
        <w:rPr>
          <w:rFonts w:ascii="Times New Roman" w:hAnsi="Times New Roman" w:cs="Times New Roman"/>
        </w:rPr>
        <w:t xml:space="preserve">Customers should be notified when required by contractual or regulatory obligations. </w:t>
      </w:r>
    </w:p>
    <w:p w14:paraId="76FD5CA9" w14:textId="77777777" w:rsidR="00347977" w:rsidRDefault="00347977" w:rsidP="00347977">
      <w:pPr>
        <w:rPr>
          <w:rFonts w:ascii="Times New Roman" w:hAnsi="Times New Roman" w:cs="Times New Roman"/>
          <w:b/>
          <w:bCs/>
        </w:rPr>
      </w:pPr>
    </w:p>
    <w:p w14:paraId="44D3D292" w14:textId="77777777" w:rsidR="00347977" w:rsidRDefault="00347977" w:rsidP="00347977">
      <w:pPr>
        <w:rPr>
          <w:rFonts w:ascii="Times New Roman" w:hAnsi="Times New Roman" w:cs="Times New Roman"/>
          <w:b/>
          <w:bCs/>
        </w:rPr>
      </w:pPr>
    </w:p>
    <w:p w14:paraId="37800BE5" w14:textId="77777777" w:rsidR="00347977" w:rsidRDefault="00347977" w:rsidP="00347977">
      <w:pPr>
        <w:rPr>
          <w:rFonts w:ascii="Times New Roman" w:hAnsi="Times New Roman" w:cs="Times New Roman"/>
          <w:b/>
          <w:bCs/>
        </w:rPr>
      </w:pPr>
    </w:p>
    <w:p w14:paraId="4C570549" w14:textId="77777777" w:rsidR="00347977" w:rsidRDefault="00347977" w:rsidP="00347977">
      <w:pPr>
        <w:rPr>
          <w:rFonts w:ascii="Times New Roman" w:hAnsi="Times New Roman" w:cs="Times New Roman"/>
          <w:b/>
          <w:bCs/>
        </w:rPr>
      </w:pPr>
    </w:p>
    <w:p w14:paraId="64406FC8" w14:textId="77777777" w:rsidR="00347977" w:rsidRDefault="00347977" w:rsidP="00347977">
      <w:pPr>
        <w:rPr>
          <w:rFonts w:ascii="Times New Roman" w:hAnsi="Times New Roman" w:cs="Times New Roman"/>
          <w:b/>
          <w:bCs/>
        </w:rPr>
      </w:pPr>
    </w:p>
    <w:p w14:paraId="72805B79" w14:textId="77777777" w:rsidR="00347977" w:rsidRDefault="00347977" w:rsidP="00347977">
      <w:pPr>
        <w:rPr>
          <w:rFonts w:ascii="Times New Roman" w:hAnsi="Times New Roman" w:cs="Times New Roman"/>
          <w:b/>
          <w:bCs/>
        </w:rPr>
      </w:pPr>
    </w:p>
    <w:p w14:paraId="2181D95F" w14:textId="77777777" w:rsidR="00347977" w:rsidRDefault="00347977" w:rsidP="00347977">
      <w:pPr>
        <w:rPr>
          <w:rFonts w:ascii="Times New Roman" w:hAnsi="Times New Roman" w:cs="Times New Roman"/>
          <w:b/>
          <w:bCs/>
        </w:rPr>
      </w:pPr>
    </w:p>
    <w:p w14:paraId="07DD013B" w14:textId="77777777" w:rsidR="00347977" w:rsidRDefault="00347977" w:rsidP="00347977">
      <w:pPr>
        <w:rPr>
          <w:rFonts w:ascii="Times New Roman" w:hAnsi="Times New Roman" w:cs="Times New Roman"/>
          <w:b/>
          <w:bCs/>
        </w:rPr>
      </w:pPr>
    </w:p>
    <w:p w14:paraId="3A20830D" w14:textId="77777777" w:rsidR="00347977" w:rsidRDefault="00347977" w:rsidP="00347977">
      <w:pPr>
        <w:rPr>
          <w:rFonts w:ascii="Times New Roman" w:hAnsi="Times New Roman" w:cs="Times New Roman"/>
          <w:b/>
          <w:bCs/>
        </w:rPr>
      </w:pPr>
    </w:p>
    <w:p w14:paraId="71991B87" w14:textId="7FD521D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lastRenderedPageBreak/>
        <w:t>Incident Documentation</w:t>
      </w:r>
    </w:p>
    <w:p w14:paraId="424F78CF"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Security incidents shall be documented to support investigation, remediation, reporting, and continuous improvement.</w:t>
      </w:r>
    </w:p>
    <w:p w14:paraId="7DDA7443"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Document:</w:t>
      </w:r>
    </w:p>
    <w:p w14:paraId="40AB3117"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Date and time </w:t>
      </w:r>
    </w:p>
    <w:p w14:paraId="028717DA"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Incident type </w:t>
      </w:r>
    </w:p>
    <w:p w14:paraId="13AAA72B"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Affected systems </w:t>
      </w:r>
    </w:p>
    <w:p w14:paraId="14DBCD1B"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Detection method </w:t>
      </w:r>
    </w:p>
    <w:p w14:paraId="4F583CEE"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Severity </w:t>
      </w:r>
    </w:p>
    <w:p w14:paraId="0726522D"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Actions taken </w:t>
      </w:r>
    </w:p>
    <w:p w14:paraId="642B4869"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Individuals involved </w:t>
      </w:r>
    </w:p>
    <w:p w14:paraId="6B85C998"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Root cause </w:t>
      </w:r>
    </w:p>
    <w:p w14:paraId="0693CA2D" w14:textId="77777777" w:rsidR="00347977" w:rsidRP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 xml:space="preserve">Recovery actions </w:t>
      </w:r>
    </w:p>
    <w:p w14:paraId="6EBFE0DC" w14:textId="77777777" w:rsidR="00347977" w:rsidRDefault="00347977" w:rsidP="00347977">
      <w:pPr>
        <w:numPr>
          <w:ilvl w:val="0"/>
          <w:numId w:val="5"/>
        </w:numPr>
        <w:rPr>
          <w:rFonts w:ascii="Times New Roman" w:hAnsi="Times New Roman" w:cs="Times New Roman"/>
        </w:rPr>
      </w:pPr>
      <w:r w:rsidRPr="00347977">
        <w:rPr>
          <w:rFonts w:ascii="Times New Roman" w:hAnsi="Times New Roman" w:cs="Times New Roman"/>
        </w:rPr>
        <w:t>Lessons learned</w:t>
      </w:r>
    </w:p>
    <w:p w14:paraId="39BF5C28" w14:textId="77777777" w:rsidR="00347977" w:rsidRDefault="00347977" w:rsidP="00347977">
      <w:pPr>
        <w:rPr>
          <w:rFonts w:ascii="Times New Roman" w:hAnsi="Times New Roman" w:cs="Times New Roman"/>
        </w:rPr>
      </w:pPr>
    </w:p>
    <w:p w14:paraId="5367FD28" w14:textId="3ADFE0C9" w:rsidR="00347977" w:rsidRPr="00347977" w:rsidRDefault="00347977" w:rsidP="00347977">
      <w:pPr>
        <w:rPr>
          <w:rFonts w:ascii="Times New Roman" w:hAnsi="Times New Roman" w:cs="Times New Roman"/>
          <w:b/>
          <w:bCs/>
          <w:sz w:val="26"/>
          <w:szCs w:val="26"/>
        </w:rPr>
      </w:pPr>
      <w:r w:rsidRPr="00347977">
        <w:rPr>
          <w:rFonts w:ascii="Times New Roman" w:hAnsi="Times New Roman" w:cs="Times New Roman"/>
          <w:b/>
          <w:bCs/>
          <w:sz w:val="26"/>
          <w:szCs w:val="26"/>
        </w:rPr>
        <w:t>Incident Response Testing</w:t>
      </w:r>
    </w:p>
    <w:p w14:paraId="462F601E" w14:textId="77777777" w:rsidR="00347977" w:rsidRPr="00347977" w:rsidRDefault="00347977" w:rsidP="00347977">
      <w:pPr>
        <w:ind w:left="720"/>
        <w:rPr>
          <w:rFonts w:ascii="Times New Roman" w:hAnsi="Times New Roman" w:cs="Times New Roman"/>
        </w:rPr>
      </w:pPr>
      <w:r w:rsidRPr="00347977">
        <w:rPr>
          <w:rFonts w:ascii="Times New Roman" w:hAnsi="Times New Roman" w:cs="Times New Roman"/>
        </w:rPr>
        <w:t>Acme Health Solutions shall periodically test its incident response capabilities through tabletop exercises, simulations, or other appropriate methods. Testing results shall be documented and remediation items shall be tracked to completion.</w:t>
      </w:r>
    </w:p>
    <w:p w14:paraId="39D78DFA" w14:textId="77777777" w:rsidR="00347977" w:rsidRPr="00347977" w:rsidRDefault="00347977" w:rsidP="00347977">
      <w:pPr>
        <w:numPr>
          <w:ilvl w:val="0"/>
          <w:numId w:val="6"/>
        </w:numPr>
        <w:rPr>
          <w:rFonts w:ascii="Times New Roman" w:hAnsi="Times New Roman" w:cs="Times New Roman"/>
        </w:rPr>
      </w:pPr>
      <w:r w:rsidRPr="00347977">
        <w:rPr>
          <w:rFonts w:ascii="Times New Roman" w:hAnsi="Times New Roman" w:cs="Times New Roman"/>
        </w:rPr>
        <w:t xml:space="preserve">Tabletop exercises at least twice annually. </w:t>
      </w:r>
    </w:p>
    <w:p w14:paraId="1D6E8C22" w14:textId="77777777" w:rsidR="00347977" w:rsidRPr="00347977" w:rsidRDefault="00347977" w:rsidP="00347977">
      <w:pPr>
        <w:numPr>
          <w:ilvl w:val="0"/>
          <w:numId w:val="6"/>
        </w:numPr>
        <w:rPr>
          <w:rFonts w:ascii="Times New Roman" w:hAnsi="Times New Roman" w:cs="Times New Roman"/>
        </w:rPr>
      </w:pPr>
      <w:r w:rsidRPr="00347977">
        <w:rPr>
          <w:rFonts w:ascii="Times New Roman" w:hAnsi="Times New Roman" w:cs="Times New Roman"/>
        </w:rPr>
        <w:t xml:space="preserve">Document exercise findings. </w:t>
      </w:r>
    </w:p>
    <w:p w14:paraId="3502C5CD" w14:textId="77777777" w:rsidR="00347977" w:rsidRPr="00347977" w:rsidRDefault="00347977" w:rsidP="00347977">
      <w:pPr>
        <w:numPr>
          <w:ilvl w:val="0"/>
          <w:numId w:val="6"/>
        </w:numPr>
        <w:rPr>
          <w:rFonts w:ascii="Times New Roman" w:hAnsi="Times New Roman" w:cs="Times New Roman"/>
        </w:rPr>
      </w:pPr>
      <w:r w:rsidRPr="00347977">
        <w:rPr>
          <w:rFonts w:ascii="Times New Roman" w:hAnsi="Times New Roman" w:cs="Times New Roman"/>
        </w:rPr>
        <w:t xml:space="preserve">Assign owners to remediation actions. </w:t>
      </w:r>
    </w:p>
    <w:p w14:paraId="466B0DF5" w14:textId="77777777" w:rsidR="00347977" w:rsidRPr="00347977" w:rsidRDefault="00347977" w:rsidP="00347977">
      <w:pPr>
        <w:numPr>
          <w:ilvl w:val="0"/>
          <w:numId w:val="6"/>
        </w:numPr>
        <w:rPr>
          <w:rFonts w:ascii="Times New Roman" w:hAnsi="Times New Roman" w:cs="Times New Roman"/>
        </w:rPr>
      </w:pPr>
      <w:r w:rsidRPr="00347977">
        <w:rPr>
          <w:rFonts w:ascii="Times New Roman" w:hAnsi="Times New Roman" w:cs="Times New Roman"/>
        </w:rPr>
        <w:t>Track outstanding findings.</w:t>
      </w:r>
    </w:p>
    <w:p w14:paraId="6EED64FB" w14:textId="77777777" w:rsidR="00347977" w:rsidRPr="00347977" w:rsidRDefault="00347977" w:rsidP="00347977">
      <w:pPr>
        <w:ind w:left="720"/>
        <w:rPr>
          <w:rFonts w:ascii="Times New Roman" w:hAnsi="Times New Roman" w:cs="Times New Roman"/>
        </w:rPr>
      </w:pPr>
    </w:p>
    <w:p w14:paraId="0185D29B" w14:textId="10FF698B" w:rsidR="00347977" w:rsidRDefault="00347977">
      <w:pPr>
        <w:rPr>
          <w:rFonts w:ascii="Times New Roman" w:hAnsi="Times New Roman" w:cs="Times New Roman"/>
        </w:rPr>
      </w:pPr>
      <w:r>
        <w:rPr>
          <w:rFonts w:ascii="Times New Roman" w:hAnsi="Times New Roman" w:cs="Times New Roman"/>
        </w:rPr>
        <w:br w:type="page"/>
      </w:r>
    </w:p>
    <w:p w14:paraId="0A050408"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lastRenderedPageBreak/>
        <w:t>Exceptions</w:t>
      </w:r>
    </w:p>
    <w:p w14:paraId="0DEDEABE"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Exceptions to this policy must be documented, justified, risk assessed, and approved by appropriate management. Exceptions shall be reviewed periodically to determine whether they remain necessary.</w:t>
      </w:r>
    </w:p>
    <w:p w14:paraId="7B532A9A"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pict w14:anchorId="74DCB20C">
          <v:rect id="_x0000_i1043" style="width:0;height:1.5pt" o:hralign="center" o:hrstd="t" o:hr="t" fillcolor="#a0a0a0" stroked="f"/>
        </w:pict>
      </w:r>
    </w:p>
    <w:p w14:paraId="40963CE6"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Step 15 — Enforcement</w:t>
      </w:r>
    </w:p>
    <w:p w14:paraId="5EAB0D35"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13. Enforcement</w:t>
      </w:r>
    </w:p>
    <w:p w14:paraId="5AD3D9CA"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Failure to comply with this policy may result in disciplinary action, access restrictions, termination of access, or other corrective measures as appropriate.</w:t>
      </w:r>
    </w:p>
    <w:p w14:paraId="0C570AC7"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pict w14:anchorId="51A76481">
          <v:rect id="_x0000_i1044" style="width:0;height:1.5pt" o:hralign="center" o:hrstd="t" o:hr="t" fillcolor="#a0a0a0" stroked="f"/>
        </w:pict>
      </w:r>
    </w:p>
    <w:p w14:paraId="02453975"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Step 16 — Review</w:t>
      </w:r>
    </w:p>
    <w:p w14:paraId="34B9E3B8"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14. Policy Review</w:t>
      </w:r>
    </w:p>
    <w:p w14:paraId="7651F14D"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This policy shall be reviewed at least annually and whenever significant changes occur to the organization's technology environment, cybersecurity risks, business operations, or regulatory requirements.</w:t>
      </w:r>
    </w:p>
    <w:p w14:paraId="40A30CE9"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pict w14:anchorId="1DC7834E">
          <v:rect id="_x0000_i1045" style="width:0;height:1.5pt" o:hralign="center" o:hrstd="t" o:hr="t" fillcolor="#a0a0a0" stroked="f"/>
        </w:pict>
      </w:r>
    </w:p>
    <w:p w14:paraId="4A331CE3"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Step 17 — Framework Alignment</w:t>
      </w:r>
    </w:p>
    <w:p w14:paraId="25E80CEE"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15. Framework Alignment</w:t>
      </w:r>
    </w:p>
    <w:p w14:paraId="5244BF7B" w14:textId="4F6A5DFA" w:rsidR="00347977" w:rsidRPr="00347977" w:rsidRDefault="00347977" w:rsidP="00347977">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4261"/>
      </w:tblGrid>
      <w:tr w:rsidR="00347977" w:rsidRPr="00347977" w14:paraId="17A78C4C" w14:textId="77777777" w:rsidTr="00347977">
        <w:trPr>
          <w:tblHeader/>
          <w:tblCellSpacing w:w="15" w:type="dxa"/>
        </w:trPr>
        <w:tc>
          <w:tcPr>
            <w:tcW w:w="0" w:type="auto"/>
            <w:vAlign w:val="center"/>
            <w:hideMark/>
          </w:tcPr>
          <w:p w14:paraId="3272B44A"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Framework</w:t>
            </w:r>
          </w:p>
        </w:tc>
        <w:tc>
          <w:tcPr>
            <w:tcW w:w="0" w:type="auto"/>
            <w:vAlign w:val="center"/>
            <w:hideMark/>
          </w:tcPr>
          <w:p w14:paraId="757B5638" w14:textId="77777777" w:rsidR="00347977" w:rsidRPr="00347977" w:rsidRDefault="00347977" w:rsidP="00347977">
            <w:pPr>
              <w:rPr>
                <w:rFonts w:ascii="Times New Roman" w:hAnsi="Times New Roman" w:cs="Times New Roman"/>
                <w:b/>
                <w:bCs/>
              </w:rPr>
            </w:pPr>
            <w:r w:rsidRPr="00347977">
              <w:rPr>
                <w:rFonts w:ascii="Times New Roman" w:hAnsi="Times New Roman" w:cs="Times New Roman"/>
                <w:b/>
                <w:bCs/>
              </w:rPr>
              <w:t>Relevant Area</w:t>
            </w:r>
          </w:p>
        </w:tc>
      </w:tr>
      <w:tr w:rsidR="00347977" w:rsidRPr="00347977" w14:paraId="55D88FE5" w14:textId="77777777" w:rsidTr="00347977">
        <w:trPr>
          <w:tblCellSpacing w:w="15" w:type="dxa"/>
        </w:trPr>
        <w:tc>
          <w:tcPr>
            <w:tcW w:w="0" w:type="auto"/>
            <w:vAlign w:val="center"/>
            <w:hideMark/>
          </w:tcPr>
          <w:p w14:paraId="11BDED18"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NIST CSF</w:t>
            </w:r>
          </w:p>
        </w:tc>
        <w:tc>
          <w:tcPr>
            <w:tcW w:w="0" w:type="auto"/>
            <w:vAlign w:val="center"/>
            <w:hideMark/>
          </w:tcPr>
          <w:p w14:paraId="3E3D6F03"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Detect, Respond, Recover</w:t>
            </w:r>
          </w:p>
        </w:tc>
      </w:tr>
      <w:tr w:rsidR="00347977" w:rsidRPr="00347977" w14:paraId="77B93FEE" w14:textId="77777777" w:rsidTr="00347977">
        <w:trPr>
          <w:tblCellSpacing w:w="15" w:type="dxa"/>
        </w:trPr>
        <w:tc>
          <w:tcPr>
            <w:tcW w:w="0" w:type="auto"/>
            <w:vAlign w:val="center"/>
            <w:hideMark/>
          </w:tcPr>
          <w:p w14:paraId="70151ACE"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ISO/IEC 27001</w:t>
            </w:r>
          </w:p>
        </w:tc>
        <w:tc>
          <w:tcPr>
            <w:tcW w:w="0" w:type="auto"/>
            <w:vAlign w:val="center"/>
            <w:hideMark/>
          </w:tcPr>
          <w:p w14:paraId="74B25023"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Information Security Incident Management</w:t>
            </w:r>
          </w:p>
        </w:tc>
      </w:tr>
      <w:tr w:rsidR="00347977" w:rsidRPr="00347977" w14:paraId="5CCEFF66" w14:textId="77777777" w:rsidTr="00347977">
        <w:trPr>
          <w:tblCellSpacing w:w="15" w:type="dxa"/>
        </w:trPr>
        <w:tc>
          <w:tcPr>
            <w:tcW w:w="0" w:type="auto"/>
            <w:vAlign w:val="center"/>
            <w:hideMark/>
          </w:tcPr>
          <w:p w14:paraId="18D678FC"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SOC 2</w:t>
            </w:r>
          </w:p>
        </w:tc>
        <w:tc>
          <w:tcPr>
            <w:tcW w:w="0" w:type="auto"/>
            <w:vAlign w:val="center"/>
            <w:hideMark/>
          </w:tcPr>
          <w:p w14:paraId="76EC2832"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Security and Incident Management</w:t>
            </w:r>
          </w:p>
        </w:tc>
      </w:tr>
      <w:tr w:rsidR="00347977" w:rsidRPr="00347977" w14:paraId="347F7C5C" w14:textId="77777777" w:rsidTr="00347977">
        <w:trPr>
          <w:tblCellSpacing w:w="15" w:type="dxa"/>
        </w:trPr>
        <w:tc>
          <w:tcPr>
            <w:tcW w:w="0" w:type="auto"/>
            <w:vAlign w:val="center"/>
            <w:hideMark/>
          </w:tcPr>
          <w:p w14:paraId="0C28C200"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HIPAA</w:t>
            </w:r>
          </w:p>
        </w:tc>
        <w:tc>
          <w:tcPr>
            <w:tcW w:w="0" w:type="auto"/>
            <w:vAlign w:val="center"/>
            <w:hideMark/>
          </w:tcPr>
          <w:p w14:paraId="12A73A97" w14:textId="77777777" w:rsidR="00347977" w:rsidRPr="00347977" w:rsidRDefault="00347977" w:rsidP="00347977">
            <w:pPr>
              <w:rPr>
                <w:rFonts w:ascii="Times New Roman" w:hAnsi="Times New Roman" w:cs="Times New Roman"/>
              </w:rPr>
            </w:pPr>
            <w:r w:rsidRPr="00347977">
              <w:rPr>
                <w:rFonts w:ascii="Times New Roman" w:hAnsi="Times New Roman" w:cs="Times New Roman"/>
              </w:rPr>
              <w:t>Security Incident Procedures</w:t>
            </w:r>
          </w:p>
        </w:tc>
      </w:tr>
    </w:tbl>
    <w:p w14:paraId="3180B358" w14:textId="77777777" w:rsidR="00706527" w:rsidRPr="00347977" w:rsidRDefault="00706527" w:rsidP="00706527">
      <w:pPr>
        <w:rPr>
          <w:rFonts w:ascii="Times New Roman" w:hAnsi="Times New Roman" w:cs="Times New Roman"/>
        </w:rPr>
      </w:pPr>
    </w:p>
    <w:sectPr w:rsidR="00706527" w:rsidRPr="0034797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30D0" w14:textId="77777777" w:rsidR="00772A90" w:rsidRDefault="00772A90" w:rsidP="00F479DE">
      <w:pPr>
        <w:spacing w:after="0" w:line="240" w:lineRule="auto"/>
      </w:pPr>
      <w:r>
        <w:separator/>
      </w:r>
    </w:p>
  </w:endnote>
  <w:endnote w:type="continuationSeparator" w:id="0">
    <w:p w14:paraId="4709C208" w14:textId="77777777" w:rsidR="00772A90" w:rsidRDefault="00772A90" w:rsidP="00F47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1297" w14:textId="77777777" w:rsidR="00F479DE" w:rsidRDefault="00F47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1520" w14:textId="63371F05" w:rsidR="00F479DE" w:rsidRDefault="00F479DE">
    <w:pPr>
      <w:pStyle w:val="Footer"/>
    </w:pPr>
    <w:r w:rsidRPr="00F479DE">
      <w:t>Acme Health Solutions – Incident Response Policy</w:t>
    </w:r>
  </w:p>
  <w:p w14:paraId="4680F994" w14:textId="77777777" w:rsidR="00F479DE" w:rsidRDefault="00F47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6308" w14:textId="77777777" w:rsidR="00F479DE" w:rsidRDefault="00F47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11CC8" w14:textId="77777777" w:rsidR="00772A90" w:rsidRDefault="00772A90" w:rsidP="00F479DE">
      <w:pPr>
        <w:spacing w:after="0" w:line="240" w:lineRule="auto"/>
      </w:pPr>
      <w:r>
        <w:separator/>
      </w:r>
    </w:p>
  </w:footnote>
  <w:footnote w:type="continuationSeparator" w:id="0">
    <w:p w14:paraId="141CE5F3" w14:textId="77777777" w:rsidR="00772A90" w:rsidRDefault="00772A90" w:rsidP="00F47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F898" w14:textId="77777777" w:rsidR="00F479DE" w:rsidRDefault="00F479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9C39" w14:textId="77777777" w:rsidR="00F479DE" w:rsidRDefault="00F479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D7BA" w14:textId="77777777" w:rsidR="00F479DE" w:rsidRDefault="00F47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7FA7"/>
    <w:multiLevelType w:val="multilevel"/>
    <w:tmpl w:val="11D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C5750"/>
    <w:multiLevelType w:val="multilevel"/>
    <w:tmpl w:val="DE8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737BA"/>
    <w:multiLevelType w:val="multilevel"/>
    <w:tmpl w:val="267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F1956"/>
    <w:multiLevelType w:val="multilevel"/>
    <w:tmpl w:val="383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63B8F"/>
    <w:multiLevelType w:val="multilevel"/>
    <w:tmpl w:val="50DE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07EC6"/>
    <w:multiLevelType w:val="multilevel"/>
    <w:tmpl w:val="94C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540054">
    <w:abstractNumId w:val="5"/>
  </w:num>
  <w:num w:numId="2" w16cid:durableId="138765862">
    <w:abstractNumId w:val="4"/>
  </w:num>
  <w:num w:numId="3" w16cid:durableId="1245871508">
    <w:abstractNumId w:val="3"/>
  </w:num>
  <w:num w:numId="4" w16cid:durableId="642197021">
    <w:abstractNumId w:val="2"/>
  </w:num>
  <w:num w:numId="5" w16cid:durableId="1275669866">
    <w:abstractNumId w:val="1"/>
  </w:num>
  <w:num w:numId="6" w16cid:durableId="41918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AFD"/>
    <w:rsid w:val="00347977"/>
    <w:rsid w:val="0065329D"/>
    <w:rsid w:val="00706527"/>
    <w:rsid w:val="00772A90"/>
    <w:rsid w:val="00A4384E"/>
    <w:rsid w:val="00B36AFD"/>
    <w:rsid w:val="00E2598E"/>
    <w:rsid w:val="00E3315D"/>
    <w:rsid w:val="00F47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A81CB"/>
  <w15:chartTrackingRefBased/>
  <w15:docId w15:val="{0CAFA785-333D-47F9-9514-0BBECC22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AFD"/>
    <w:rPr>
      <w:rFonts w:eastAsiaTheme="majorEastAsia" w:cstheme="majorBidi"/>
      <w:color w:val="272727" w:themeColor="text1" w:themeTint="D8"/>
    </w:rPr>
  </w:style>
  <w:style w:type="paragraph" w:styleId="Title">
    <w:name w:val="Title"/>
    <w:basedOn w:val="Normal"/>
    <w:next w:val="Normal"/>
    <w:link w:val="TitleChar"/>
    <w:uiPriority w:val="10"/>
    <w:qFormat/>
    <w:rsid w:val="00B36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AFD"/>
    <w:pPr>
      <w:spacing w:before="160"/>
      <w:jc w:val="center"/>
    </w:pPr>
    <w:rPr>
      <w:i/>
      <w:iCs/>
      <w:color w:val="404040" w:themeColor="text1" w:themeTint="BF"/>
    </w:rPr>
  </w:style>
  <w:style w:type="character" w:customStyle="1" w:styleId="QuoteChar">
    <w:name w:val="Quote Char"/>
    <w:basedOn w:val="DefaultParagraphFont"/>
    <w:link w:val="Quote"/>
    <w:uiPriority w:val="29"/>
    <w:rsid w:val="00B36AFD"/>
    <w:rPr>
      <w:i/>
      <w:iCs/>
      <w:color w:val="404040" w:themeColor="text1" w:themeTint="BF"/>
    </w:rPr>
  </w:style>
  <w:style w:type="paragraph" w:styleId="ListParagraph">
    <w:name w:val="List Paragraph"/>
    <w:basedOn w:val="Normal"/>
    <w:uiPriority w:val="34"/>
    <w:qFormat/>
    <w:rsid w:val="00B36AFD"/>
    <w:pPr>
      <w:ind w:left="720"/>
      <w:contextualSpacing/>
    </w:pPr>
  </w:style>
  <w:style w:type="character" w:styleId="IntenseEmphasis">
    <w:name w:val="Intense Emphasis"/>
    <w:basedOn w:val="DefaultParagraphFont"/>
    <w:uiPriority w:val="21"/>
    <w:qFormat/>
    <w:rsid w:val="00B36AFD"/>
    <w:rPr>
      <w:i/>
      <w:iCs/>
      <w:color w:val="0F4761" w:themeColor="accent1" w:themeShade="BF"/>
    </w:rPr>
  </w:style>
  <w:style w:type="paragraph" w:styleId="IntenseQuote">
    <w:name w:val="Intense Quote"/>
    <w:basedOn w:val="Normal"/>
    <w:next w:val="Normal"/>
    <w:link w:val="IntenseQuoteChar"/>
    <w:uiPriority w:val="30"/>
    <w:qFormat/>
    <w:rsid w:val="00B36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AFD"/>
    <w:rPr>
      <w:i/>
      <w:iCs/>
      <w:color w:val="0F4761" w:themeColor="accent1" w:themeShade="BF"/>
    </w:rPr>
  </w:style>
  <w:style w:type="character" w:styleId="IntenseReference">
    <w:name w:val="Intense Reference"/>
    <w:basedOn w:val="DefaultParagraphFont"/>
    <w:uiPriority w:val="32"/>
    <w:qFormat/>
    <w:rsid w:val="00B36AFD"/>
    <w:rPr>
      <w:b/>
      <w:bCs/>
      <w:smallCaps/>
      <w:color w:val="0F4761" w:themeColor="accent1" w:themeShade="BF"/>
      <w:spacing w:val="5"/>
    </w:rPr>
  </w:style>
  <w:style w:type="paragraph" w:styleId="Header">
    <w:name w:val="header"/>
    <w:basedOn w:val="Normal"/>
    <w:link w:val="HeaderChar"/>
    <w:uiPriority w:val="99"/>
    <w:unhideWhenUsed/>
    <w:rsid w:val="00F479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9DE"/>
  </w:style>
  <w:style w:type="paragraph" w:styleId="Footer">
    <w:name w:val="footer"/>
    <w:basedOn w:val="Normal"/>
    <w:link w:val="FooterChar"/>
    <w:uiPriority w:val="99"/>
    <w:unhideWhenUsed/>
    <w:rsid w:val="00F479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D8219-4070-41F5-A389-1CB765ED0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2</cp:revision>
  <dcterms:created xsi:type="dcterms:W3CDTF">2026-09-01T18:23:00Z</dcterms:created>
  <dcterms:modified xsi:type="dcterms:W3CDTF">2026-09-01T19:08:00Z</dcterms:modified>
</cp:coreProperties>
</file>