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80" w:before="0"/>
      </w:pPr>
      <w:r>
        <w:rPr>
          <w:rFonts w:ascii="Arial" w:hAnsi="Arial"/>
          <w:color w:val="1E293B"/>
          <w:sz w:val="20"/>
        </w:rPr>
        <w:t>﻿# Banco Unificado de Dudas y Validaciones Técnicas</w:t>
      </w:r>
    </w:p>
    <w:p>
      <w:pPr>
        <w:spacing w:line="300" w:lineRule="auto" w:after="8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Tombstone Hats MES · Preguntas Clave y Acuerdos de Planta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Documento Unificado Oficial para Seguimiento Técnico con el Cliente.</w:t>
      </w:r>
      <w:r>
        <w:rPr>
          <w:rFonts w:ascii="Arial" w:hAnsi="Arial"/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top w:val="none"/>
              <w:left w:val="single" w:sz="24" w:space="0" w:color="8B5E3C"/>
              <w:bottom w:val="none"/>
              <w:right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Versión:</w:t>
            </w:r>
            <w:r>
              <w:rPr>
                <w:rFonts w:ascii="Arial" w:hAnsi="Arial"/>
                <w:color w:val="1E293B"/>
                <w:sz w:val="19"/>
              </w:rPr>
              <w:t xml:space="preserve"> `v2.44.0`</w:t>
            </w:r>
            <w:r>
              <w:br/>
            </w: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Fecha:</w:t>
            </w:r>
            <w:r>
              <w:rPr>
                <w:rFonts w:ascii="Arial" w:hAnsi="Arial"/>
                <w:color w:val="1E293B"/>
                <w:sz w:val="19"/>
              </w:rPr>
              <w:t xml:space="preserve"> 7 de Octubre de 2026</w:t>
            </w:r>
            <w:r>
              <w:br/>
            </w: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Cliente:</w:t>
            </w:r>
            <w:r>
              <w:rPr>
                <w:rFonts w:ascii="Arial" w:hAnsi="Arial"/>
                <w:color w:val="1E293B"/>
                <w:sz w:val="19"/>
              </w:rPr>
              <w:t xml:space="preserve"> Tombstone Hats (Edmundo González / Ing. Carlos Ortiz)</w:t>
            </w:r>
            <w:r>
              <w:br/>
            </w:r>
            <w:r>
              <w:rPr>
                <w:rFonts w:ascii="Arial" w:hAnsi="Arial"/>
                <w:color w:val="1E293B"/>
                <w:sz w:val="19"/>
              </w:rPr>
            </w:r>
            <w:r>
              <w:rPr>
                <w:rFonts w:ascii="Arial" w:hAnsi="Arial"/>
                <w:b/>
                <w:color w:val="0F172A"/>
                <w:sz w:val="19"/>
              </w:rPr>
              <w:t>Proveedor:</w:t>
            </w:r>
            <w:r>
              <w:rPr>
                <w:rFonts w:ascii="Arial" w:hAnsi="Arial"/>
                <w:color w:val="1E293B"/>
                <w:sz w:val="19"/>
              </w:rPr>
              <w:t xml:space="preserve"> Uanify (Andrés Villanueva)</w:t>
            </w:r>
            <w:r/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1. Mermas y Piezas de Segunda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Alcance de Mermas y Segundas: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Estado:</w:t>
      </w:r>
      <w:r>
        <w:rPr>
          <w:rFonts w:ascii="Arial" w:hAnsi="Arial"/>
          <w:color w:val="1E293B"/>
          <w:sz w:val="20"/>
        </w:rPr>
        <w:t xml:space="preserve"> Acordado registrar cantidad de piezas, motivo/causa raíz, estación y lote de origen como </w:t>
      </w:r>
      <w:r>
        <w:rPr>
          <w:rFonts w:ascii="Arial" w:hAnsi="Arial"/>
          <w:b/>
          <w:color w:val="0F172A"/>
          <w:sz w:val="20"/>
        </w:rPr>
        <w:t>histórico para KPIs y consulta</w:t>
      </w:r>
      <w:r>
        <w:rPr>
          <w:rFonts w:ascii="Arial" w:hAnsi="Arial"/>
          <w:color w:val="1E293B"/>
          <w:sz w:val="20"/>
        </w:rPr>
        <w:t>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Pregunta al Cliente:</w:t>
      </w:r>
      <w:r>
        <w:rPr>
          <w:rFonts w:ascii="Arial" w:hAnsi="Arial"/>
          <w:color w:val="1E293B"/>
          <w:sz w:val="20"/>
        </w:rPr>
        <w:t xml:space="preserve"> ¿Requieren algún tratamiento adicional o integración posterior con almacén de CONTPAQi, o el registro histórico actual cubre al 100% su necesidad operativa?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2. Control de Calidad y Derivación de Rechazos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Atribución de Decisión tras Rechazo: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Definición:</w:t>
      </w:r>
      <w:r>
        <w:rPr>
          <w:rFonts w:ascii="Arial" w:hAnsi="Arial"/>
          <w:color w:val="1E293B"/>
          <w:sz w:val="20"/>
        </w:rPr>
        <w:t xml:space="preserve"> El Inspector de Calidad solo tiene atribución de </w:t>
      </w:r>
      <w:r>
        <w:rPr>
          <w:rFonts w:ascii="Arial" w:hAnsi="Arial"/>
          <w:b/>
          <w:color w:val="0F172A"/>
          <w:sz w:val="20"/>
        </w:rPr>
        <w:t>Aprobar</w:t>
      </w:r>
      <w:r>
        <w:rPr>
          <w:rFonts w:ascii="Arial" w:hAnsi="Arial"/>
          <w:color w:val="1E293B"/>
          <w:sz w:val="20"/>
        </w:rPr>
        <w:t xml:space="preserve"> o </w:t>
      </w:r>
      <w:r>
        <w:rPr>
          <w:rFonts w:ascii="Arial" w:hAnsi="Arial"/>
          <w:b/>
          <w:color w:val="0F172A"/>
          <w:sz w:val="20"/>
        </w:rPr>
        <w:t>Rechazar</w:t>
      </w:r>
      <w:r>
        <w:rPr>
          <w:rFonts w:ascii="Arial" w:hAnsi="Arial"/>
          <w:color w:val="1E293B"/>
          <w:sz w:val="20"/>
        </w:rPr>
        <w:t>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Pregunta al Cliente:</w:t>
      </w:r>
      <w:r>
        <w:rPr>
          <w:rFonts w:ascii="Arial" w:hAnsi="Arial"/>
          <w:color w:val="1E293B"/>
          <w:sz w:val="20"/>
        </w:rPr>
        <w:t xml:space="preserve"> Cuando un lote es rechazado en un filtro, ¿quién debe dictaminar en el sistema si se va a Reproceso, Segunda o Merma? ¿El Supervisor de área, el Ingeniero de Calidad, o indistintamente cualquiera de los dos?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3. Bitácora de Paros Productivos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Criterios y Datos Obligatorios: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Definición:</w:t>
      </w:r>
      <w:r>
        <w:rPr>
          <w:rFonts w:ascii="Arial" w:hAnsi="Arial"/>
          <w:color w:val="1E293B"/>
          <w:sz w:val="20"/>
        </w:rPr>
        <w:t xml:space="preserve"> Se capturará inicio, fin, máquina, operador y causa.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Pregunta al Cliente:</w:t>
      </w:r>
      <w:r>
        <w:rPr>
          <w:rFonts w:ascii="Arial" w:hAnsi="Arial"/>
          <w:color w:val="1E293B"/>
          <w:sz w:val="20"/>
        </w:rPr>
        <w:t xml:space="preserve"> ¿A partir de cuántos minutos de detención se debe exigir el registro de un paro (ej. paros mayores a 5 o 10 minutos)? ¿Desean un catálogo cerrado específico de motivos para su planta?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4. Ingesta de Órdenes e Impresión de Tarjetas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Formato Físico de Tarjetas Viajeras: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Definición:</w:t>
      </w:r>
      <w:r>
        <w:rPr>
          <w:rFonts w:ascii="Arial" w:hAnsi="Arial"/>
          <w:color w:val="1E293B"/>
          <w:sz w:val="20"/>
        </w:rPr>
        <w:t xml:space="preserve"> El sistema generará e imprimirá directamente las tarjetas con códigos QR desde la vista de programación en hojas de oficina para recortar e introducir en micas.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Validación con el Cliente:</w:t>
      </w:r>
      <w:r>
        <w:rPr>
          <w:rFonts w:ascii="Arial" w:hAnsi="Arial"/>
          <w:color w:val="1E293B"/>
          <w:sz w:val="20"/>
        </w:rPr>
        <w:t xml:space="preserve"> ¿Qué medidas físicas exactas tienen las micas plásticas actuales de planta para calibrar los márgenes de impresión?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5. Autenticación y Acceso en Piso</w:t>
      </w:r>
    </w:p>
    <w:p>
      <w:pPr>
        <w:spacing w:line="300" w:lineRule="auto" w:after="80" w:before="0"/>
        <w:ind w:left="360"/>
      </w:pPr>
      <w:r>
        <w:rPr>
          <w:b/>
          <w:color w:val="0F172A"/>
          <w:sz w:val="20"/>
        </w:rPr>
        <w:t xml:space="preserve">1.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0F172A"/>
          <w:sz w:val="20"/>
        </w:rPr>
        <w:t>Método de Login en Terminales:</w:t>
      </w:r>
      <w:r>
        <w:rPr>
          <w:rFonts w:ascii="Arial" w:hAnsi="Arial"/>
          <w:color w:val="1E293B"/>
          <w:sz w:val="20"/>
        </w:rPr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Definición:</w:t>
      </w:r>
      <w:r>
        <w:rPr>
          <w:rFonts w:ascii="Arial" w:hAnsi="Arial"/>
          <w:color w:val="1E293B"/>
          <w:sz w:val="20"/>
        </w:rPr>
        <w:t xml:space="preserve"> Se contemplan 3 perfiles: Ingeniero Admin (acceso total), Supervisor de Planta e Inspector de Calidad.</w:t>
      </w:r>
    </w:p>
    <w:p>
      <w:pPr>
        <w:spacing w:line="300" w:lineRule="auto" w:after="80" w:before="0"/>
        <w:ind w:left="360"/>
      </w:pPr>
      <w:r>
        <w:rPr>
          <w:color w:val="8B5E3C"/>
          <w:sz w:val="19"/>
        </w:rPr>
        <w:t xml:space="preserve">?  </w:t>
      </w:r>
      <w:r>
        <w:rPr>
          <w:rFonts w:ascii="Arial" w:hAnsi="Arial"/>
          <w:color w:val="1E293B"/>
          <w:sz w:val="20"/>
        </w:rPr>
      </w:r>
      <w:r>
        <w:rPr>
          <w:rFonts w:ascii="Arial" w:hAnsi="Arial"/>
          <w:i/>
          <w:color w:val="1E293B"/>
          <w:sz w:val="20"/>
        </w:rPr>
        <w:t>Pregunta al Cliente:</w:t>
      </w:r>
      <w:r>
        <w:rPr>
          <w:rFonts w:ascii="Arial" w:hAnsi="Arial"/>
          <w:color w:val="1E293B"/>
          <w:sz w:val="20"/>
        </w:rPr>
        <w:t xml:space="preserve"> En las terminales táctiles compartidas, ¿prefieren inicio de sesión mediante PIN numérico de 4 dígitos por supervisor/inspector, o selección de usuario con contraseña alfanumérica?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7"/>
      </w:rPr>
      <w:t>Tombstone Hats MES ? Uanify Software Industrial  | 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