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2E670" w14:textId="04153124" w:rsidR="00660063" w:rsidRPr="00923AC5" w:rsidRDefault="00660063" w:rsidP="00660063">
      <w:pPr>
        <w:pStyle w:val="1"/>
        <w:spacing w:after="240" w:line="276" w:lineRule="auto"/>
        <w:ind w:left="1418" w:hanging="709"/>
        <w:jc w:val="both"/>
        <w:rPr>
          <w:rFonts w:cs="Times New Roman"/>
        </w:rPr>
      </w:pPr>
      <w:bookmarkStart w:id="0" w:name="_Toc57316134"/>
      <w:bookmarkStart w:id="1" w:name="_Toc199604465"/>
      <w:r>
        <w:t>4</w:t>
      </w:r>
      <w:r>
        <w:tab/>
        <w:t>ТЕХНИКО-ЭКОНОМИЧЕСКОЕ ОБОСНОВАНИЕ</w:t>
      </w:r>
      <w:r w:rsidR="00C53002">
        <w:t xml:space="preserve"> РАЗРАБОТКИ</w:t>
      </w:r>
      <w:r w:rsidR="00C53002" w:rsidRPr="00C62F46">
        <w:t xml:space="preserve"> </w:t>
      </w:r>
      <w:r w:rsidRPr="00C62F46">
        <w:t xml:space="preserve">ВЕБ-ПРИЛОЖЕНИЯ </w:t>
      </w:r>
      <w:r w:rsidRPr="00A31FE9">
        <w:rPr>
          <w:rFonts w:cs="Times New Roman"/>
        </w:rPr>
        <w:t>ДЛЯ СОВМЕСТНОГО ИСПОЛЬЗОВАНИЯ АВТОМОБИЛЯ</w:t>
      </w:r>
      <w:bookmarkEnd w:id="0"/>
    </w:p>
    <w:p w14:paraId="51BF0F2F" w14:textId="77777777" w:rsidR="00660063" w:rsidRDefault="00660063" w:rsidP="002C5072">
      <w:pPr>
        <w:pStyle w:val="2"/>
      </w:pPr>
      <w:bookmarkStart w:id="2" w:name="_Toc57316135"/>
      <w:bookmarkEnd w:id="1"/>
      <w:r>
        <w:t>4.1 Характеристика программного средства</w:t>
      </w:r>
      <w:bookmarkEnd w:id="2"/>
    </w:p>
    <w:p w14:paraId="29B65644" w14:textId="77777777" w:rsidR="00660063" w:rsidRPr="00E14D62" w:rsidRDefault="00660063" w:rsidP="00660063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</w:pPr>
      <w:r w:rsidRPr="00856ADB">
        <w:t>В рамках дипломного проектирования</w:t>
      </w:r>
      <w:r>
        <w:t>, сотрудниками ООО «</w:t>
      </w:r>
      <w:r w:rsidRPr="006F459B">
        <w:rPr>
          <w:szCs w:val="28"/>
        </w:rPr>
        <w:t>Элейтсофтвеа</w:t>
      </w:r>
      <w:r>
        <w:t>»</w:t>
      </w:r>
      <w:r w:rsidRPr="00856ADB">
        <w:t xml:space="preserve"> </w:t>
      </w:r>
      <w:r>
        <w:t xml:space="preserve">было разработано веб-приложение </w:t>
      </w:r>
      <w:r>
        <w:rPr>
          <w:lang w:val="en-US"/>
        </w:rPr>
        <w:t>RideSharing</w:t>
      </w:r>
      <w:r w:rsidRPr="008F4D07">
        <w:t xml:space="preserve">. </w:t>
      </w:r>
      <w:r>
        <w:t>Задача приложения состоит в упрощении организации совместного использования частного автомобиля.</w:t>
      </w:r>
      <w:r w:rsidRPr="00856ADB">
        <w:t xml:space="preserve"> </w:t>
      </w:r>
    </w:p>
    <w:p w14:paraId="53184086" w14:textId="77777777" w:rsidR="00660063" w:rsidRPr="00E14D62" w:rsidRDefault="00660063" w:rsidP="00660063">
      <w:pPr>
        <w:pStyle w:val="a3"/>
        <w:widowControl w:val="0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Сервис предоставляет следующие преимущества для попутчиков: </w:t>
      </w:r>
    </w:p>
    <w:p w14:paraId="64703C01" w14:textId="77777777" w:rsidR="00660063" w:rsidRPr="00E14D62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Есть возможность зарегистрироваться на маршрут с любого устройства с доступом в интернет;</w:t>
      </w:r>
    </w:p>
    <w:p w14:paraId="40BADEB6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видит</w:t>
      </w:r>
      <w:r w:rsidRPr="00145CA2">
        <w:rPr>
          <w:rFonts w:cs="Times New Roman"/>
          <w:sz w:val="28"/>
          <w:szCs w:val="28"/>
        </w:rPr>
        <w:t xml:space="preserve"> сколько в</w:t>
      </w:r>
      <w:r>
        <w:rPr>
          <w:rFonts w:cs="Times New Roman"/>
          <w:sz w:val="28"/>
          <w:szCs w:val="28"/>
        </w:rPr>
        <w:t xml:space="preserve"> машине осталось свободных мест, когда выбирает маршрут;</w:t>
      </w:r>
    </w:p>
    <w:p w14:paraId="5BFEB89E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сразу видит с каким водителем, на каком авто и каким маршрутом они поедут</w:t>
      </w:r>
      <w:r w:rsidRPr="00F36C73">
        <w:rPr>
          <w:rFonts w:cs="Times New Roman"/>
          <w:sz w:val="28"/>
          <w:szCs w:val="28"/>
        </w:rPr>
        <w:t>;</w:t>
      </w:r>
      <w:r>
        <w:rPr>
          <w:rFonts w:cs="Times New Roman"/>
          <w:sz w:val="28"/>
          <w:szCs w:val="28"/>
        </w:rPr>
        <w:t xml:space="preserve"> </w:t>
      </w:r>
    </w:p>
    <w:p w14:paraId="55FD70B2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 w:rsidRPr="00145CA2">
        <w:rPr>
          <w:rFonts w:cs="Times New Roman"/>
          <w:sz w:val="28"/>
          <w:szCs w:val="28"/>
        </w:rPr>
        <w:t>Благода</w:t>
      </w:r>
      <w:r>
        <w:rPr>
          <w:rFonts w:cs="Times New Roman"/>
          <w:sz w:val="28"/>
          <w:szCs w:val="28"/>
        </w:rPr>
        <w:t>ря системе онлайн-бронирования, можно в любое время</w:t>
      </w:r>
      <w:r w:rsidRPr="00145CA2">
        <w:rPr>
          <w:rFonts w:cs="Times New Roman"/>
          <w:sz w:val="28"/>
          <w:szCs w:val="28"/>
        </w:rPr>
        <w:t xml:space="preserve"> заброниров</w:t>
      </w:r>
      <w:r>
        <w:rPr>
          <w:rFonts w:cs="Times New Roman"/>
          <w:sz w:val="28"/>
          <w:szCs w:val="28"/>
        </w:rPr>
        <w:t>ать место на выбранную поездку;</w:t>
      </w:r>
    </w:p>
    <w:p w14:paraId="76D93AB2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в любое время может посмотреть дату поездки, ее стоимость, телефон водителя;</w:t>
      </w:r>
    </w:p>
    <w:p w14:paraId="06ADBD4C" w14:textId="77777777" w:rsidR="00660063" w:rsidRPr="00F36C7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Можно отменить регистрацию на маршрут, если планы поменялись.</w:t>
      </w:r>
    </w:p>
    <w:p w14:paraId="5243BF2F" w14:textId="77777777" w:rsidR="00660063" w:rsidRPr="00E14D62" w:rsidRDefault="00660063" w:rsidP="00660063">
      <w:pPr>
        <w:widowControl w:val="0"/>
        <w:spacing w:after="0"/>
        <w:ind w:left="106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4D6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Сервис предоставляет следующие преимущества для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водителей</w:t>
      </w:r>
      <w:r w:rsidRPr="00E14D6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14:paraId="0C0A5F38" w14:textId="77777777" w:rsidR="00660063" w:rsidRPr="00E14D62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Есть возможность создать маршрут с любого устройства с доступом в интернет;</w:t>
      </w:r>
    </w:p>
    <w:p w14:paraId="04F3A577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Водитель видит всех пассажиров, зарегистрированных на маршрут, подробную информацию о их;</w:t>
      </w:r>
    </w:p>
    <w:p w14:paraId="121F699A" w14:textId="77777777" w:rsidR="00660063" w:rsidRPr="00E90A7B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Водитель может указать дополнительные правила в автомобиле в комментариях, например, указать что в автомобиле не курят, или наоборот указать что водитель будет курить в автомобиле.</w:t>
      </w:r>
    </w:p>
    <w:p w14:paraId="5A22E23B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 w:rsidRPr="007D45A2">
        <w:rPr>
          <w:rFonts w:cs="Times New Roman"/>
          <w:sz w:val="28"/>
          <w:szCs w:val="28"/>
        </w:rPr>
        <w:t>Число свободных мест обновляется автоматически</w:t>
      </w:r>
      <w:r>
        <w:rPr>
          <w:rFonts w:cs="Times New Roman"/>
          <w:sz w:val="28"/>
          <w:szCs w:val="28"/>
        </w:rPr>
        <w:t>, к</w:t>
      </w:r>
      <w:r w:rsidRPr="007D45A2">
        <w:rPr>
          <w:rFonts w:cs="Times New Roman"/>
          <w:sz w:val="28"/>
          <w:szCs w:val="28"/>
        </w:rPr>
        <w:t>огда пассажиры бронируют место онлайн</w:t>
      </w:r>
      <w:r>
        <w:rPr>
          <w:rFonts w:cs="Times New Roman"/>
          <w:sz w:val="28"/>
          <w:szCs w:val="28"/>
        </w:rPr>
        <w:t>;</w:t>
      </w:r>
    </w:p>
    <w:p w14:paraId="074DCE80" w14:textId="77777777" w:rsidR="00660063" w:rsidRPr="00E14D62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Есть возможность указать несколько точек маршрута, при выборе маршрута попутчиком стоимость будет рассчитана исходя из выбранных точек. </w:t>
      </w:r>
    </w:p>
    <w:p w14:paraId="4EF7A88A" w14:textId="77777777" w:rsidR="00660063" w:rsidRDefault="00660063" w:rsidP="002C5072">
      <w:pPr>
        <w:pStyle w:val="2"/>
      </w:pPr>
      <w:bookmarkStart w:id="3" w:name="_Toc57316136"/>
      <w:r>
        <w:lastRenderedPageBreak/>
        <w:t>4.</w:t>
      </w:r>
      <w:r w:rsidRPr="00783B47">
        <w:t>2</w:t>
      </w:r>
      <w:r>
        <w:t xml:space="preserve"> Расчет затрат на разработку программного средства</w:t>
      </w:r>
      <w:bookmarkEnd w:id="3"/>
    </w:p>
    <w:p w14:paraId="0E099E23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проекта определяется по формуле </w:t>
      </w:r>
      <w:r w:rsidRPr="00783B47">
        <w:rPr>
          <w:rFonts w:ascii="Times New Roman" w:hAnsi="Times New Roman" w:cs="Times New Roman"/>
          <w:sz w:val="28"/>
          <w:szCs w:val="28"/>
        </w:rPr>
        <w:t>(</w:t>
      </w:r>
      <w:r w:rsidRPr="00C62F46">
        <w:rPr>
          <w:rFonts w:ascii="Times New Roman" w:hAnsi="Times New Roman" w:cs="Times New Roman"/>
          <w:sz w:val="28"/>
          <w:szCs w:val="28"/>
        </w:rPr>
        <w:t>4.1</w:t>
      </w:r>
      <w:r w:rsidRPr="00783B47">
        <w:rPr>
          <w:rFonts w:ascii="Times New Roman" w:hAnsi="Times New Roman" w:cs="Times New Roman"/>
          <w:sz w:val="28"/>
          <w:szCs w:val="28"/>
        </w:rPr>
        <w:t>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22045CB0" w14:textId="77777777" w:rsidR="00660063" w:rsidRPr="00C62F46" w:rsidRDefault="00660063" w:rsidP="00660063">
      <w:pPr>
        <w:keepLines/>
        <w:widowControl w:val="0"/>
        <w:tabs>
          <w:tab w:val="left" w:pos="8647"/>
        </w:tabs>
        <w:autoSpaceDE w:val="0"/>
        <w:autoSpaceDN w:val="0"/>
        <w:adjustRightInd w:val="0"/>
        <w:ind w:left="3119" w:hanging="241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499B7" w14:textId="77777777" w:rsidR="00660063" w:rsidRPr="00C62F46" w:rsidRDefault="004D20C3" w:rsidP="00660063">
      <w:pPr>
        <w:keepLines/>
        <w:widowControl w:val="0"/>
        <w:tabs>
          <w:tab w:val="left" w:pos="8647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 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                                                    (4.1)</m:t>
              </m:r>
            </m:e>
          </m:nary>
        </m:oMath>
      </m:oMathPara>
    </w:p>
    <w:p w14:paraId="5A69C9C9" w14:textId="77777777" w:rsidR="00660063" w:rsidRPr="00C62F46" w:rsidRDefault="00660063" w:rsidP="00660063">
      <w:pPr>
        <w:keepLines/>
        <w:widowControl w:val="0"/>
        <w:tabs>
          <w:tab w:val="left" w:pos="8647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6F08BA" w14:textId="77777777" w:rsidR="00660063" w:rsidRPr="00C62F46" w:rsidRDefault="00660063" w:rsidP="00660063">
      <w:pPr>
        <w:spacing w:after="0"/>
        <w:ind w:left="1418" w:hanging="1418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пр 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2F46">
        <w:rPr>
          <w:rFonts w:ascii="Times New Roman" w:hAnsi="Times New Roman" w:cs="Times New Roman"/>
          <w:sz w:val="28"/>
          <w:szCs w:val="28"/>
        </w:rPr>
        <w:t xml:space="preserve">коэффициент премий (по данным предприятия); </w:t>
      </w:r>
    </w:p>
    <w:p w14:paraId="69AE7FD7" w14:textId="77777777" w:rsidR="00660063" w:rsidRPr="00C62F46" w:rsidRDefault="00660063" w:rsidP="00660063">
      <w:pPr>
        <w:spacing w:after="0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F4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количество</w:t>
      </w:r>
      <w:r w:rsidRPr="00C62F46">
        <w:rPr>
          <w:rFonts w:ascii="Times New Roman" w:hAnsi="Times New Roman" w:cs="Times New Roman"/>
          <w:sz w:val="28"/>
          <w:szCs w:val="28"/>
        </w:rPr>
        <w:t xml:space="preserve"> исполнителей, занятых разработкой программного средства;</w:t>
      </w:r>
    </w:p>
    <w:p w14:paraId="666B44C1" w14:textId="77777777" w:rsidR="00660063" w:rsidRPr="00C62F46" w:rsidRDefault="004D20C3" w:rsidP="00660063">
      <w:pPr>
        <w:spacing w:after="0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60063" w:rsidRPr="00C62F46">
        <w:rPr>
          <w:rFonts w:ascii="Times New Roman" w:hAnsi="Times New Roman" w:cs="Times New Roman"/>
          <w:sz w:val="28"/>
          <w:szCs w:val="28"/>
        </w:rPr>
        <w:t xml:space="preserve"> </w:t>
      </w:r>
      <w:r w:rsidR="00660063">
        <w:rPr>
          <w:rFonts w:ascii="Times New Roman" w:hAnsi="Times New Roman" w:cs="Times New Roman"/>
          <w:sz w:val="28"/>
          <w:szCs w:val="28"/>
        </w:rPr>
        <w:t xml:space="preserve"> </w:t>
      </w:r>
      <w:r w:rsidR="00660063" w:rsidRPr="00C62F46">
        <w:rPr>
          <w:rFonts w:ascii="Times New Roman" w:hAnsi="Times New Roman" w:cs="Times New Roman"/>
          <w:sz w:val="28"/>
          <w:szCs w:val="28"/>
        </w:rPr>
        <w:t>–</w:t>
      </w:r>
      <w:r w:rsidR="00660063">
        <w:rPr>
          <w:rFonts w:ascii="Times New Roman" w:hAnsi="Times New Roman" w:cs="Times New Roman"/>
          <w:sz w:val="28"/>
          <w:szCs w:val="28"/>
        </w:rPr>
        <w:t> </w:t>
      </w:r>
      <w:r w:rsidR="00660063" w:rsidRPr="00C62F46">
        <w:rPr>
          <w:rFonts w:ascii="Times New Roman" w:hAnsi="Times New Roman" w:cs="Times New Roman"/>
          <w:sz w:val="28"/>
          <w:szCs w:val="28"/>
        </w:rPr>
        <w:t xml:space="preserve">часовая заработная плата </w:t>
      </w:r>
      <w:r w:rsidR="00660063" w:rsidRPr="00C62F46"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  <w:t>i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>-</w:t>
      </w:r>
      <w:r w:rsidR="00660063">
        <w:rPr>
          <w:rFonts w:ascii="Times New Roman" w:hAnsi="Times New Roman" w:cs="Times New Roman"/>
          <w:spacing w:val="4"/>
          <w:sz w:val="28"/>
          <w:szCs w:val="28"/>
        </w:rPr>
        <w:t>го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60063" w:rsidRPr="00C62F46">
        <w:rPr>
          <w:rFonts w:ascii="Times New Roman" w:hAnsi="Times New Roman" w:cs="Times New Roman"/>
          <w:sz w:val="28"/>
          <w:szCs w:val="28"/>
        </w:rPr>
        <w:t>исполни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>теля, руб.;</w:t>
      </w:r>
    </w:p>
    <w:p w14:paraId="3C397E4C" w14:textId="77777777" w:rsidR="00660063" w:rsidRPr="00C62F46" w:rsidRDefault="004D20C3" w:rsidP="00660063">
      <w:pPr>
        <w:spacing w:after="0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pacing w:val="4"/>
                <w:sz w:val="28"/>
                <w:szCs w:val="28"/>
              </w:rPr>
              <m:t>i</m:t>
            </m:r>
          </m:sub>
        </m:sSub>
      </m:oMath>
      <w:r w:rsidR="00660063">
        <w:rPr>
          <w:rFonts w:ascii="Times New Roman" w:hAnsi="Times New Roman" w:cs="Times New Roman"/>
          <w:iCs/>
          <w:spacing w:val="4"/>
          <w:sz w:val="28"/>
          <w:szCs w:val="28"/>
        </w:rPr>
        <w:t xml:space="preserve"> 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>–</w:t>
      </w:r>
      <w:r w:rsidR="00660063">
        <w:rPr>
          <w:rFonts w:ascii="Times New Roman" w:hAnsi="Times New Roman" w:cs="Times New Roman"/>
          <w:spacing w:val="4"/>
          <w:sz w:val="28"/>
          <w:szCs w:val="28"/>
        </w:rPr>
        <w:t> 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 xml:space="preserve">трудоёмкость работ, выполняемых </w:t>
      </w:r>
      <w:r w:rsidR="00660063" w:rsidRPr="00C62F4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660063">
        <w:rPr>
          <w:rFonts w:ascii="Times New Roman" w:hAnsi="Times New Roman" w:cs="Times New Roman"/>
          <w:sz w:val="28"/>
          <w:szCs w:val="28"/>
        </w:rPr>
        <w:t>-ым</w:t>
      </w:r>
      <w:r w:rsidR="00660063" w:rsidRPr="00C62F46">
        <w:rPr>
          <w:rFonts w:ascii="Times New Roman" w:hAnsi="Times New Roman" w:cs="Times New Roman"/>
          <w:sz w:val="28"/>
          <w:szCs w:val="28"/>
        </w:rPr>
        <w:t xml:space="preserve"> исполни</w:t>
      </w:r>
      <w:r w:rsidR="00660063">
        <w:rPr>
          <w:rFonts w:ascii="Times New Roman" w:hAnsi="Times New Roman" w:cs="Times New Roman"/>
          <w:spacing w:val="4"/>
          <w:sz w:val="28"/>
          <w:szCs w:val="28"/>
        </w:rPr>
        <w:t>телем</w:t>
      </w:r>
      <w:r w:rsidR="00660063" w:rsidRPr="004D5D7B">
        <w:rPr>
          <w:rFonts w:ascii="Times New Roman" w:hAnsi="Times New Roman" w:cs="Times New Roman"/>
          <w:sz w:val="28"/>
          <w:szCs w:val="28"/>
        </w:rPr>
        <w:t>,</w:t>
      </w:r>
      <w:r w:rsidR="00660063">
        <w:rPr>
          <w:rFonts w:ascii="Times New Roman" w:hAnsi="Times New Roman" w:cs="Times New Roman"/>
          <w:sz w:val="28"/>
          <w:szCs w:val="28"/>
        </w:rPr>
        <w:t xml:space="preserve"> </w:t>
      </w:r>
      <w:r w:rsidR="00660063" w:rsidRPr="004D5D7B">
        <w:rPr>
          <w:rFonts w:ascii="Times New Roman" w:hAnsi="Times New Roman" w:cs="Times New Roman"/>
          <w:sz w:val="28"/>
          <w:szCs w:val="28"/>
        </w:rPr>
        <w:t>определяется исходя из сложности разработки программного обеспечения и</w:t>
      </w:r>
      <w:r w:rsidR="00660063">
        <w:rPr>
          <w:rFonts w:ascii="Times New Roman" w:hAnsi="Times New Roman" w:cs="Times New Roman"/>
          <w:sz w:val="28"/>
          <w:szCs w:val="28"/>
        </w:rPr>
        <w:t xml:space="preserve"> </w:t>
      </w:r>
      <w:r w:rsidR="00660063" w:rsidRPr="004D5D7B">
        <w:rPr>
          <w:rFonts w:ascii="Times New Roman" w:hAnsi="Times New Roman" w:cs="Times New Roman"/>
          <w:sz w:val="28"/>
          <w:szCs w:val="28"/>
        </w:rPr>
        <w:t>объёма выполняемых им функций, ч.</w:t>
      </w:r>
    </w:p>
    <w:p w14:paraId="04AF0FD1" w14:textId="32FF74CE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В разработке участвует 4 специалиста: </w:t>
      </w:r>
      <w:r w:rsidR="00D76CB8">
        <w:rPr>
          <w:rFonts w:ascii="Times New Roman" w:hAnsi="Times New Roman" w:cs="Times New Roman"/>
          <w:sz w:val="28"/>
          <w:szCs w:val="28"/>
        </w:rPr>
        <w:t>бизнес-аналитик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76CB8">
        <w:rPr>
          <w:rFonts w:ascii="Times New Roman" w:hAnsi="Times New Roman" w:cs="Times New Roman"/>
          <w:sz w:val="28"/>
          <w:szCs w:val="28"/>
        </w:rPr>
        <w:t>системный архитектор</w:t>
      </w:r>
      <w:r w:rsidR="00D76CB8" w:rsidRPr="00D76CB8">
        <w:rPr>
          <w:rFonts w:ascii="Times New Roman" w:hAnsi="Times New Roman" w:cs="Times New Roman"/>
          <w:sz w:val="28"/>
          <w:szCs w:val="28"/>
        </w:rPr>
        <w:t>, инженер-программист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CB8">
        <w:rPr>
          <w:rFonts w:ascii="Times New Roman" w:hAnsi="Times New Roman" w:cs="Times New Roman"/>
          <w:sz w:val="28"/>
          <w:szCs w:val="28"/>
        </w:rPr>
        <w:t>с</w:t>
      </w:r>
      <w:r w:rsidR="00D76CB8" w:rsidRPr="00C53002">
        <w:rPr>
          <w:rFonts w:ascii="Times New Roman" w:hAnsi="Times New Roman" w:cs="Times New Roman"/>
          <w:sz w:val="28"/>
          <w:szCs w:val="28"/>
        </w:rPr>
        <w:t>пециалист по тестированию программного обеспечения</w:t>
      </w:r>
      <w:r w:rsidRPr="00C62F46">
        <w:rPr>
          <w:rFonts w:ascii="Times New Roman" w:hAnsi="Times New Roman" w:cs="Times New Roman"/>
          <w:sz w:val="28"/>
          <w:szCs w:val="28"/>
        </w:rPr>
        <w:t>. Месячная заработная плата исполнителей (без премии) соответствует размеру, установленному в организации в соответствии со штатным расписанием.</w:t>
      </w:r>
    </w:p>
    <w:p w14:paraId="4AFE6F1C" w14:textId="77777777" w:rsidR="00660063" w:rsidRPr="00D76CB8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Расчет основной заработной платы исполнителей представлен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r w:rsidRPr="00C62F46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ицы</w:t>
      </w:r>
      <w:r w:rsidRPr="00C62F46">
        <w:rPr>
          <w:rFonts w:ascii="Times New Roman" w:hAnsi="Times New Roman" w:cs="Times New Roman"/>
          <w:sz w:val="28"/>
          <w:szCs w:val="28"/>
        </w:rPr>
        <w:t xml:space="preserve"> 4.1.</w:t>
      </w:r>
    </w:p>
    <w:p w14:paraId="1DF96921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442D64F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Таблица 4.1 – Расчет основной заработной платы исполнителей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2128"/>
        <w:gridCol w:w="1418"/>
        <w:gridCol w:w="1416"/>
        <w:gridCol w:w="1276"/>
        <w:gridCol w:w="1132"/>
      </w:tblGrid>
      <w:tr w:rsidR="002C5072" w:rsidRPr="00C62F46" w14:paraId="59D7040F" w14:textId="77777777" w:rsidTr="002C5072">
        <w:trPr>
          <w:cantSplit/>
          <w:trHeight w:val="1179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3479" w14:textId="77777777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8567" w14:textId="5DF40853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выполня</w:t>
            </w:r>
            <w:r w:rsidRPr="00103851">
              <w:rPr>
                <w:rFonts w:ascii="Times New Roman" w:hAnsi="Times New Roman" w:cs="Times New Roman"/>
                <w:sz w:val="28"/>
                <w:szCs w:val="28"/>
              </w:rPr>
              <w:t>емой работы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BA08" w14:textId="555F8E2F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A7F7" w14:textId="77777777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674D" w14:textId="77777777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Трудоёмкость</w:t>
            </w:r>
          </w:p>
          <w:p w14:paraId="5EE5D421" w14:textId="77777777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работ, ч.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DC6C" w14:textId="23CBF3B5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Итого, руб.</w:t>
            </w:r>
          </w:p>
        </w:tc>
      </w:tr>
      <w:tr w:rsidR="002C5072" w:rsidRPr="00C62F46" w14:paraId="6EB512A8" w14:textId="77777777" w:rsidTr="002C5072">
        <w:trPr>
          <w:cantSplit/>
          <w:trHeight w:val="256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91C9" w14:textId="77777777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B94B" w14:textId="0622E56C" w:rsidR="00103851" w:rsidRPr="00103851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99CB" w14:textId="3CA77366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EF6A" w14:textId="2D834B7C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9A4A" w14:textId="3F62AF23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C832" w14:textId="50E1F908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6</w:t>
            </w:r>
          </w:p>
        </w:tc>
      </w:tr>
      <w:tr w:rsidR="002C5072" w:rsidRPr="00C62F46" w14:paraId="15D5962D" w14:textId="77777777" w:rsidTr="002C5072">
        <w:trPr>
          <w:trHeight w:val="625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B7D6" w14:textId="5EAF2FED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 аналитик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7545" w14:textId="62513E6B" w:rsidR="00103851" w:rsidRPr="0057603F" w:rsidRDefault="0057603F" w:rsidP="0057603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7603F">
              <w:rPr>
                <w:rFonts w:ascii="Times New Roman" w:hAnsi="Times New Roman" w:cs="Times New Roman"/>
                <w:sz w:val="28"/>
                <w:szCs w:val="28"/>
              </w:rPr>
              <w:t>роектирование и расстановка приоритетов, планирование выполнения задач, контроль, коммуникации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E4983" w14:textId="40264EA2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right="-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3059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E5FB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18</w:t>
            </w: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9B49" w14:textId="77777777" w:rsidR="00103851" w:rsidRPr="005778DB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right="-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15D5" w14:textId="77777777" w:rsidR="00103851" w:rsidRPr="005778DB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5072" w:rsidRPr="00C62F46" w14:paraId="68162979" w14:textId="77777777" w:rsidTr="002C5072">
        <w:trPr>
          <w:trHeight w:val="64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EF153" w14:textId="5C928681" w:rsidR="00103851" w:rsidRPr="00C62F46" w:rsidRDefault="00103851" w:rsidP="00C53002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002">
              <w:rPr>
                <w:rFonts w:ascii="Times New Roman" w:hAnsi="Times New Roman" w:cs="Times New Roman"/>
                <w:sz w:val="28"/>
                <w:szCs w:val="28"/>
              </w:rPr>
              <w:t>Системный архитектор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8EED" w14:textId="26F2AD78" w:rsidR="00103851" w:rsidRDefault="002C5072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r w:rsidR="0071414A">
              <w:rPr>
                <w:rFonts w:ascii="Times New Roman" w:hAnsi="Times New Roman" w:cs="Times New Roman"/>
                <w:sz w:val="28"/>
                <w:szCs w:val="28"/>
              </w:rPr>
              <w:t xml:space="preserve"> архитектуры приложения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C0BE" w14:textId="51D6986E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E65C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06C8" w14:textId="77777777" w:rsidR="00103851" w:rsidRPr="005102A9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D258" w14:textId="77777777" w:rsidR="00103851" w:rsidRPr="005778DB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13B11F3" w14:textId="77777777" w:rsidR="002C5072" w:rsidRPr="0091124E" w:rsidRDefault="002C5072" w:rsidP="002C50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124E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1124E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2128"/>
        <w:gridCol w:w="1418"/>
        <w:gridCol w:w="1416"/>
        <w:gridCol w:w="1276"/>
        <w:gridCol w:w="1132"/>
      </w:tblGrid>
      <w:tr w:rsidR="002C5072" w:rsidRPr="00C62F46" w14:paraId="185787FB" w14:textId="77777777" w:rsidTr="004F1A29">
        <w:trPr>
          <w:trHeight w:val="181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6667" w14:textId="77777777" w:rsidR="002C5072" w:rsidRPr="00C62F46" w:rsidRDefault="002C5072" w:rsidP="004F1A29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010" w14:textId="77777777" w:rsidR="002C5072" w:rsidRPr="00103851" w:rsidRDefault="002C5072" w:rsidP="004F1A2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5D0F" w14:textId="77777777" w:rsidR="002C5072" w:rsidRPr="00C62F46" w:rsidRDefault="002C5072" w:rsidP="004F1A2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1431" w14:textId="77777777" w:rsidR="002C5072" w:rsidRPr="00C62F46" w:rsidRDefault="002C5072" w:rsidP="004F1A2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6C7F" w14:textId="77777777" w:rsidR="002C5072" w:rsidRPr="000409CF" w:rsidRDefault="002C5072" w:rsidP="004F1A2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3607" w14:textId="77777777" w:rsidR="002C5072" w:rsidRPr="000409CF" w:rsidRDefault="002C5072" w:rsidP="004F1A2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5072" w:rsidRPr="00C62F46" w14:paraId="46BA9679" w14:textId="77777777" w:rsidTr="002C5072">
        <w:trPr>
          <w:trHeight w:val="64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E6F2" w14:textId="103DF0E9" w:rsidR="00103851" w:rsidRPr="00C62F46" w:rsidRDefault="00103851" w:rsidP="0057603F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right="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7031" w14:textId="473A92E2" w:rsidR="00103851" w:rsidRPr="005102A9" w:rsidRDefault="0071414A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902E" w14:textId="6751E134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2549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0C60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15,17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ACA4" w14:textId="77777777" w:rsidR="00103851" w:rsidRPr="005102A9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13C0" w14:textId="77777777" w:rsidR="00103851" w:rsidRPr="005778DB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2427,2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5072" w:rsidRPr="00C62F46" w14:paraId="52534DF0" w14:textId="77777777" w:rsidTr="002C5072">
        <w:trPr>
          <w:trHeight w:val="64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851B" w14:textId="4CE792D1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002">
              <w:rPr>
                <w:rFonts w:ascii="Times New Roman" w:hAnsi="Times New Roman" w:cs="Times New Roman"/>
                <w:sz w:val="28"/>
                <w:szCs w:val="28"/>
              </w:rPr>
              <w:t>Специалист по тестированию программного обеспечения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2C98" w14:textId="76B2DFA4" w:rsidR="00103851" w:rsidRPr="005102A9" w:rsidRDefault="0071414A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6541" w14:textId="7591DBA5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3F9D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82B13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44DC" w14:textId="77777777" w:rsidR="00103851" w:rsidRPr="005778DB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5072" w:rsidRPr="00C62F46" w14:paraId="3F9179E0" w14:textId="77777777" w:rsidTr="002C5072">
        <w:trPr>
          <w:trHeight w:val="609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EC59" w14:textId="77777777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DE5B" w14:textId="7C66237A" w:rsidR="00103851" w:rsidRPr="00103851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F89C" w14:textId="6428339C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5030" w14:textId="77777777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2146" w14:textId="77777777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3A1E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549,90</w:t>
            </w:r>
          </w:p>
        </w:tc>
      </w:tr>
      <w:tr w:rsidR="002C5072" w:rsidRPr="00C62F46" w14:paraId="12DD77B0" w14:textId="77777777" w:rsidTr="002C5072">
        <w:trPr>
          <w:trHeight w:val="609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4C35" w14:textId="77777777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Премия (50%)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73B5" w14:textId="756C0584" w:rsidR="00103851" w:rsidRPr="00103851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722E" w14:textId="3A6F3E79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4241" w14:textId="77777777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6EB0" w14:textId="77777777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1CD2" w14:textId="77777777" w:rsidR="00103851" w:rsidRPr="00C62F46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,95</w:t>
            </w:r>
          </w:p>
        </w:tc>
      </w:tr>
      <w:tr w:rsidR="002C5072" w:rsidRPr="00C62F46" w14:paraId="741B9C2F" w14:textId="77777777" w:rsidTr="002C5072">
        <w:trPr>
          <w:trHeight w:val="609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554C8" w14:textId="77777777" w:rsidR="00103851" w:rsidRPr="00C62F46" w:rsidRDefault="00103851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4E9B" w14:textId="4C1C7F14" w:rsidR="00103851" w:rsidRPr="00103851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25F2F" w14:textId="50AFD918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88CF" w14:textId="77777777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34E8" w14:textId="77777777" w:rsidR="00103851" w:rsidRPr="00C62F46" w:rsidRDefault="00103851" w:rsidP="0010385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7B9A" w14:textId="77777777" w:rsidR="00103851" w:rsidRPr="005778DB" w:rsidRDefault="00103851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5324,85</w:t>
            </w:r>
          </w:p>
        </w:tc>
      </w:tr>
    </w:tbl>
    <w:p w14:paraId="62439DB9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706BCB7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Дополнительная заработная плата исполнителей проекта    определяется по формуле</w:t>
      </w:r>
      <w:r w:rsidRPr="00783B47">
        <w:rPr>
          <w:rFonts w:ascii="Times New Roman" w:hAnsi="Times New Roman" w:cs="Times New Roman"/>
          <w:sz w:val="28"/>
          <w:szCs w:val="28"/>
        </w:rPr>
        <w:t xml:space="preserve"> </w:t>
      </w:r>
      <w:r w:rsidRPr="00351ACA">
        <w:rPr>
          <w:rFonts w:cs="Times New Roman"/>
        </w:rPr>
        <w:t>(</w:t>
      </w:r>
      <w:r w:rsidRPr="00783B47">
        <w:rPr>
          <w:rFonts w:ascii="Times New Roman" w:hAnsi="Times New Roman" w:cs="Times New Roman"/>
          <w:sz w:val="28"/>
          <w:szCs w:val="28"/>
        </w:rPr>
        <w:t>4.2)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388291A5" w14:textId="77777777" w:rsidR="00660063" w:rsidRPr="000332FD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1A46A1" w14:textId="77777777" w:rsidR="00660063" w:rsidRPr="007969D3" w:rsidRDefault="00660063" w:rsidP="00660063">
      <w:pPr>
        <w:keepLines/>
        <w:widowControl w:val="0"/>
        <w:tabs>
          <w:tab w:val="left" w:pos="0"/>
          <w:tab w:val="center" w:pos="4820"/>
          <w:tab w:val="left" w:pos="8222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                                         (4.2)</m:t>
          </m:r>
        </m:oMath>
      </m:oMathPara>
    </w:p>
    <w:p w14:paraId="7F14403D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left" w:pos="8222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F15560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(15%).</w:t>
      </w:r>
    </w:p>
    <w:p w14:paraId="33652F66" w14:textId="77777777" w:rsidR="00660063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подстановки значений в формулу (4.2) дополнительная заработная плата составит:</w:t>
      </w:r>
    </w:p>
    <w:p w14:paraId="4BD828A2" w14:textId="77777777" w:rsidR="00660063" w:rsidRPr="00C62F46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9AC1" w14:textId="77777777" w:rsidR="00660063" w:rsidRPr="007969D3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5324,85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 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=798,73 руб.    </m:t>
          </m:r>
        </m:oMath>
      </m:oMathPara>
    </w:p>
    <w:p w14:paraId="728CB806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7CBD30" w14:textId="77777777" w:rsidR="00660063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b/>
          <w:sz w:val="28"/>
          <w:szCs w:val="28"/>
        </w:rPr>
        <w:tab/>
      </w:r>
      <w:r w:rsidRPr="00C62F46">
        <w:rPr>
          <w:rFonts w:ascii="Times New Roman" w:hAnsi="Times New Roman" w:cs="Times New Roman"/>
          <w:sz w:val="28"/>
          <w:szCs w:val="28"/>
        </w:rPr>
        <w:t>Отчисления на социальные нужды (</w:t>
      </w:r>
      <w:r w:rsidRPr="00C62F46">
        <w:rPr>
          <w:rFonts w:ascii="Times New Roman" w:hAnsi="Times New Roman" w:cs="Times New Roman"/>
          <w:position w:val="-12"/>
          <w:sz w:val="28"/>
          <w:szCs w:val="28"/>
        </w:rPr>
        <w:object w:dxaOrig="432" w:dyaOrig="432" w14:anchorId="6C0E0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 o:ole="">
            <v:imagedata r:id="rId7" o:title=""/>
          </v:shape>
          <o:OLEObject Type="Embed" ProgID="Equation.DSMT4" ShapeID="_x0000_i1025" DrawAspect="Content" ObjectID="_1668963930" r:id="rId8"/>
        </w:object>
      </w:r>
      <w:r w:rsidRPr="00C62F46">
        <w:rPr>
          <w:rFonts w:ascii="Times New Roman" w:hAnsi="Times New Roman" w:cs="Times New Roman"/>
          <w:sz w:val="28"/>
          <w:szCs w:val="28"/>
        </w:rPr>
        <w:t>) определяются в соответствии с действующими законодательными актами по формуле</w:t>
      </w:r>
      <w:r>
        <w:rPr>
          <w:rFonts w:ascii="Times New Roman" w:hAnsi="Times New Roman" w:cs="Times New Roman"/>
          <w:sz w:val="28"/>
          <w:szCs w:val="28"/>
        </w:rPr>
        <w:t xml:space="preserve"> (4.3)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1B72896C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EA371" w14:textId="77777777" w:rsidR="00660063" w:rsidRPr="007969D3" w:rsidRDefault="004D20C3" w:rsidP="006600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4.3</m:t>
              </m:r>
            </m:e>
          </m:d>
        </m:oMath>
      </m:oMathPara>
    </w:p>
    <w:p w14:paraId="10A0EA2A" w14:textId="77777777" w:rsidR="00660063" w:rsidRPr="00C62F46" w:rsidRDefault="00660063" w:rsidP="006600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40502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‒ ставка отчислений в ФСЗН и </w:t>
      </w:r>
      <w:r w:rsidRPr="00C62F46">
        <w:rPr>
          <w:rFonts w:ascii="Times New Roman" w:hAnsi="Times New Roman" w:cs="Times New Roman"/>
          <w:spacing w:val="-6"/>
          <w:sz w:val="28"/>
          <w:szCs w:val="28"/>
        </w:rPr>
        <w:t>Белгосстрах (в соответствии с действующим законодательством по состоянию на 01.01.2020 г. ‒</w:t>
      </w:r>
      <w:r w:rsidRPr="00C62F46">
        <w:rPr>
          <w:rFonts w:ascii="Times New Roman" w:hAnsi="Times New Roman" w:cs="Times New Roman"/>
          <w:sz w:val="28"/>
          <w:szCs w:val="28"/>
        </w:rPr>
        <w:t xml:space="preserve"> 34,6 %).</w:t>
      </w:r>
    </w:p>
    <w:p w14:paraId="3480D699" w14:textId="77777777" w:rsidR="00660063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(4.3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отчисления на социальные нужды составя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4DB58040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05FAD4" w14:textId="77777777" w:rsidR="00660063" w:rsidRPr="007969D3" w:rsidRDefault="004D20C3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5324,85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798,73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34,6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=2118,76 руб. </m:t>
          </m:r>
        </m:oMath>
      </m:oMathPara>
    </w:p>
    <w:p w14:paraId="4B748037" w14:textId="77777777" w:rsidR="00660063" w:rsidRPr="00C62F46" w:rsidRDefault="00660063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6798B8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Затраты по статье «Прочие расходы»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>), связанные с разработкой программного средства, определяются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(4.4)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60A7C918" w14:textId="77777777" w:rsidR="002C5072" w:rsidRPr="00C62F46" w:rsidRDefault="002C5072" w:rsidP="00660063">
      <w:pPr>
        <w:keepLines/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AA368" w14:textId="77777777" w:rsidR="00660063" w:rsidRPr="007969D3" w:rsidRDefault="00660063" w:rsidP="00660063">
      <w:pPr>
        <w:keepLines/>
        <w:widowControl w:val="0"/>
        <w:tabs>
          <w:tab w:val="left" w:pos="0"/>
          <w:tab w:val="center" w:pos="4820"/>
          <w:tab w:val="right" w:pos="9356"/>
        </w:tabs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(4.4)</m:t>
          </m:r>
        </m:oMath>
      </m:oMathPara>
    </w:p>
    <w:p w14:paraId="343BC172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right" w:pos="935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790522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– норматив накладных расходов (20%).</w:t>
      </w:r>
    </w:p>
    <w:p w14:paraId="04C6D793" w14:textId="77777777" w:rsidR="00660063" w:rsidRPr="00C62F46" w:rsidRDefault="00660063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После подстановки значений в формулу (4.4) накладные расходы составят:</w:t>
      </w:r>
    </w:p>
    <w:p w14:paraId="5B48DD5F" w14:textId="77777777" w:rsidR="00660063" w:rsidRPr="007969D3" w:rsidRDefault="00660063" w:rsidP="00660063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615D7B" w14:textId="77777777" w:rsidR="00660063" w:rsidRPr="00C62F46" w:rsidRDefault="004D20C3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5324,85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20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=1 064,97 руб.</m:t>
          </m:r>
        </m:oMath>
      </m:oMathPara>
    </w:p>
    <w:p w14:paraId="534BF499" w14:textId="77777777" w:rsidR="00660063" w:rsidRDefault="00660063" w:rsidP="00660063">
      <w:pPr>
        <w:keepLine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38546" w14:textId="77777777" w:rsidR="00660063" w:rsidRDefault="00660063" w:rsidP="00660063">
      <w:pPr>
        <w:keepLine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Общая сумма затрат</w:t>
      </w:r>
      <w:r w:rsidRPr="00C62F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62F46">
        <w:rPr>
          <w:rFonts w:ascii="Times New Roman" w:hAnsi="Times New Roman" w:cs="Times New Roman"/>
          <w:sz w:val="28"/>
          <w:szCs w:val="28"/>
        </w:rPr>
        <w:t>по всем статьям сметы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>) на разработку ПО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(4.5)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504C934A" w14:textId="77777777" w:rsidR="00660063" w:rsidRPr="00C62F46" w:rsidRDefault="00660063" w:rsidP="00660063">
      <w:pPr>
        <w:keepLine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B54F4" w14:textId="77777777" w:rsidR="00660063" w:rsidRPr="007969D3" w:rsidRDefault="00660063" w:rsidP="00660063">
      <w:pPr>
        <w:keepLines/>
        <w:tabs>
          <w:tab w:val="left" w:pos="0"/>
          <w:tab w:val="center" w:pos="4820"/>
          <w:tab w:val="right" w:pos="9356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                                      (4.5)</m:t>
          </m:r>
        </m:oMath>
      </m:oMathPara>
    </w:p>
    <w:p w14:paraId="41B6CAAA" w14:textId="77777777" w:rsidR="00660063" w:rsidRPr="00C62F46" w:rsidRDefault="00660063" w:rsidP="00660063">
      <w:pPr>
        <w:keepLines/>
        <w:tabs>
          <w:tab w:val="left" w:pos="0"/>
          <w:tab w:val="center" w:pos="4820"/>
          <w:tab w:val="right" w:pos="935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89B42D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(4.5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C62F46">
        <w:rPr>
          <w:rFonts w:ascii="Times New Roman" w:hAnsi="Times New Roman" w:cs="Times New Roman"/>
          <w:sz w:val="28"/>
          <w:szCs w:val="28"/>
        </w:rPr>
        <w:t xml:space="preserve"> затрат</w:t>
      </w:r>
      <w:r w:rsidRPr="00C62F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62F46">
        <w:rPr>
          <w:rFonts w:ascii="Times New Roman" w:hAnsi="Times New Roman" w:cs="Times New Roman"/>
          <w:sz w:val="28"/>
          <w:szCs w:val="28"/>
        </w:rPr>
        <w:t>по всем статьям сметы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 составит:</w:t>
      </w:r>
    </w:p>
    <w:p w14:paraId="69D1E2B5" w14:textId="77777777" w:rsidR="00660063" w:rsidRPr="00C62F46" w:rsidRDefault="00660063" w:rsidP="00660063">
      <w:pPr>
        <w:keepLines/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33B15" w14:textId="77777777" w:rsidR="00660063" w:rsidRPr="00554B17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5324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85</m:t>
          </m:r>
          <m:r>
            <w:rPr>
              <w:rFonts w:ascii="Cambria Math" w:hAnsi="Cambria Math" w:cs="Times New Roman"/>
              <w:sz w:val="28"/>
              <w:szCs w:val="28"/>
            </w:rPr>
            <m:t>+798,73+2118,76+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1064,97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=9307,31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152E5BBD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822399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Затраты на сопровождение и адаптацию определяются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(4.6)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19C786D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C4D140" w14:textId="77777777" w:rsidR="00660063" w:rsidRPr="00554B17" w:rsidRDefault="004D20C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р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 xml:space="preserve"> 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рса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                                                    (4.6)</m:t>
          </m:r>
        </m:oMath>
      </m:oMathPara>
    </w:p>
    <w:p w14:paraId="6B9C746A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2B0390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рса</m:t>
            </m:r>
          </m:sub>
        </m:sSub>
      </m:oMath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норматив расходов на сопровождение и адаптацию (10%);</w:t>
      </w:r>
    </w:p>
    <w:p w14:paraId="49348B4C" w14:textId="77777777" w:rsidR="00660063" w:rsidRPr="00554B17" w:rsidRDefault="004D20C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са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расходы на сопровождение и адаптацию программного средства в целом по организации (руб.);</w:t>
      </w:r>
    </w:p>
    <w:p w14:paraId="7FD0B04E" w14:textId="77777777" w:rsidR="00660063" w:rsidRDefault="004D20C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смета расходов в целом по организации без расходов на сопровождение и адаптацию (руб.).</w:t>
      </w:r>
    </w:p>
    <w:p w14:paraId="0408AE67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(4.6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атраты на сопровождение и адаптацию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составя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5C1767E1" w14:textId="77777777" w:rsidR="00660063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F90100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A823CE" w14:textId="77777777" w:rsidR="00660063" w:rsidRPr="00554B17" w:rsidRDefault="004D20C3" w:rsidP="00660063">
      <w:pPr>
        <w:tabs>
          <w:tab w:val="left" w:pos="709"/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са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9307,31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 xml:space="preserve"> ∙10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=930,73 руб.</m:t>
          </m:r>
        </m:oMath>
      </m:oMathPara>
    </w:p>
    <w:p w14:paraId="747288A0" w14:textId="77777777" w:rsidR="00660063" w:rsidRPr="00554B17" w:rsidRDefault="00660063" w:rsidP="00660063">
      <w:pPr>
        <w:tabs>
          <w:tab w:val="left" w:pos="709"/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F04674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Общая сумма расходов на разработку (с затратами на сопровождение и адаптацию) как полная себестоимость программного средства определяется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(4.7)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64CBB25F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86C55E" w14:textId="77777777" w:rsidR="00660063" w:rsidRPr="00554B17" w:rsidRDefault="004D20C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cai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,                                                       (4.7) </m:t>
          </m:r>
        </m:oMath>
      </m:oMathPara>
    </w:p>
    <w:p w14:paraId="4E4EA5B4" w14:textId="77777777" w:rsidR="00660063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A37BC4A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(4.7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бщая сумма расходов на разработку (с затратами на сопровождение и адаптацию)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состави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073F2AD1" w14:textId="77777777" w:rsidR="00660063" w:rsidRPr="00554B17" w:rsidRDefault="00660063" w:rsidP="00660063">
      <w:pPr>
        <w:tabs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5A55CA" w14:textId="77777777" w:rsidR="00660063" w:rsidRPr="00554B17" w:rsidRDefault="004D20C3" w:rsidP="00660063">
      <w:pPr>
        <w:tabs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9307,31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930,73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=10 238,04 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руб.</m:t>
          </m:r>
        </m:oMath>
      </m:oMathPara>
    </w:p>
    <w:p w14:paraId="2D99F343" w14:textId="77777777" w:rsidR="00660063" w:rsidRPr="00554B17" w:rsidRDefault="00660063" w:rsidP="00660063">
      <w:pPr>
        <w:tabs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061612C2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Рентабельность и прибыль по создаваемому программному средству определяется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(4.8)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17DA3F8C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C491A3" w14:textId="77777777" w:rsidR="00660063" w:rsidRPr="00554B17" w:rsidRDefault="004D20C3" w:rsidP="00660063">
      <w:pPr>
        <w:tabs>
          <w:tab w:val="left" w:pos="1418"/>
          <w:tab w:val="left" w:pos="3119"/>
          <w:tab w:val="left" w:pos="340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 xml:space="preserve"> 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рпi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                                                      (4.8)</m:t>
          </m:r>
        </m:oMath>
      </m:oMathPara>
    </w:p>
    <w:p w14:paraId="5213E165" w14:textId="77777777" w:rsidR="00660063" w:rsidRPr="00554B17" w:rsidRDefault="00660063" w:rsidP="00660063">
      <w:pPr>
        <w:tabs>
          <w:tab w:val="left" w:pos="1418"/>
          <w:tab w:val="left" w:pos="3119"/>
          <w:tab w:val="left" w:pos="340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FBACEF5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п</m:t>
            </m:r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i</m:t>
            </m:r>
          </m:sub>
        </m:sSub>
      </m:oMath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прибыль от реализации программного средства заказчику (руб.);</w:t>
      </w:r>
    </w:p>
    <w:p w14:paraId="1CA28318" w14:textId="77777777" w:rsidR="00660063" w:rsidRPr="00554B17" w:rsidRDefault="004D20C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рп</m:t>
            </m:r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i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уровень рентабельности программного средства (25%);</w:t>
      </w:r>
    </w:p>
    <w:p w14:paraId="218BED63" w14:textId="77777777" w:rsidR="00660063" w:rsidRPr="00554B17" w:rsidRDefault="004D20C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ni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себестоимость программного средства (руб.).</w:t>
      </w:r>
    </w:p>
    <w:p w14:paraId="101EB540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(4.8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ентабельность и прибыль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состави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051C1A44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285728" w14:textId="77777777" w:rsidR="00660063" w:rsidRPr="006F459B" w:rsidRDefault="004D20C3" w:rsidP="00660063">
      <w:pPr>
        <w:tabs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10 238,04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 xml:space="preserve"> ∙25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=2559,51 руб.</m:t>
          </m:r>
        </m:oMath>
      </m:oMathPara>
    </w:p>
    <w:p w14:paraId="00A452B5" w14:textId="77777777" w:rsidR="00660063" w:rsidRPr="00554B17" w:rsidRDefault="00660063" w:rsidP="00660063">
      <w:pPr>
        <w:tabs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B058D92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Компания 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ООО </w:t>
      </w:r>
      <w:r w:rsidRPr="00554B1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459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Элейтсофтвеа</w:t>
      </w:r>
      <w:r w:rsidRPr="00554B17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резидентом Парка Высоких Технологий. По закону резиденты ПВТ освобождаются от всех корпоративных налогов, включая налог на добавленную стоимость, налог на прибыль, а также таможенных пошлин.</w:t>
      </w:r>
    </w:p>
    <w:p w14:paraId="5F14ED22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Отпускная цена программного средства, которая прогнозируется компанией, определяется по формуле:</w:t>
      </w:r>
    </w:p>
    <w:p w14:paraId="40DA2784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2AB797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 xml:space="preserve">                                                 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,                                                (4.9)</m:t>
          </m:r>
        </m:oMath>
      </m:oMathPara>
    </w:p>
    <w:p w14:paraId="5DD1DE04" w14:textId="77777777" w:rsidR="00660063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3F2834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(4.9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тпускная цена программного средства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F62A2F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4EAA6A" w14:textId="56B69216" w:rsidR="00660063" w:rsidRPr="006F459B" w:rsidRDefault="004D20C3" w:rsidP="002C5072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10 238,04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+2559,51=12 797,55 руб.</m:t>
          </m:r>
        </m:oMath>
      </m:oMathPara>
    </w:p>
    <w:p w14:paraId="3BEC8C6F" w14:textId="77777777" w:rsidR="00660063" w:rsidRPr="00613219" w:rsidRDefault="00660063" w:rsidP="002C5072">
      <w:pPr>
        <w:pStyle w:val="2"/>
      </w:pPr>
      <w:bookmarkStart w:id="4" w:name="_Toc57316137"/>
      <w:r>
        <w:t>4.3 </w:t>
      </w:r>
      <w:r w:rsidRPr="00613219">
        <w:rPr>
          <w:rFonts w:eastAsia="Times New Roman"/>
        </w:rPr>
        <w:t>Расчет экономического эффекта у разработчика</w:t>
      </w:r>
      <w:bookmarkEnd w:id="4"/>
    </w:p>
    <w:p w14:paraId="7CD455B0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 как разрабатываемое программное средство было заказано сторонней организацией, то была определена договорная цена продажи в размере 25 548 рублей.</w:t>
      </w:r>
    </w:p>
    <w:p w14:paraId="78E83932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индивидуальном заказе программного средства, нам нужно рассчитать экономический эффект для организации-разработчика. Для организации-разработчика экономический эффект – это прибыль.</w:t>
      </w:r>
    </w:p>
    <w:p w14:paraId="7FE72188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Прибыль рассчитывается по следующей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(4.10)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60FE4DAC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F6B5A6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                                                             П=Ц-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,                                                     (4.10)</m:t>
          </m:r>
        </m:oMath>
      </m:oMathPara>
    </w:p>
    <w:p w14:paraId="11A365F1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8A90B6" w14:textId="77777777" w:rsidR="00660063" w:rsidRPr="00613219" w:rsidRDefault="00660063" w:rsidP="00660063">
      <w:pPr>
        <w:tabs>
          <w:tab w:val="left" w:pos="1134"/>
          <w:tab w:val="left" w:pos="1418"/>
        </w:tabs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 П – прибыль от реализации программного средства заказчику (руб.);</w:t>
      </w:r>
    </w:p>
    <w:p w14:paraId="12DE7EDF" w14:textId="77777777" w:rsidR="00660063" w:rsidRPr="00613219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Ц – цена реализации программного средства заказчику (руб.);</w:t>
      </w:r>
    </w:p>
    <w:p w14:paraId="7CB5E1F0" w14:textId="77777777" w:rsidR="00660063" w:rsidRPr="00613219" w:rsidRDefault="004D20C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n</m:t>
            </m:r>
          </m:sub>
        </m:sSub>
      </m:oMath>
      <w:r w:rsidR="00660063"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сумма расходов на разработку программного средства (руб.).</w:t>
      </w:r>
    </w:p>
    <w:p w14:paraId="68A9A57A" w14:textId="77777777" w:rsidR="00660063" w:rsidRPr="00613219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(4.10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рибыль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3E2BBC" w14:textId="77777777" w:rsidR="00660063" w:rsidRPr="00613219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20B326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left="70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П=25 548-10 238,04=15 309,96 руб.</m:t>
          </m:r>
        </m:oMath>
      </m:oMathPara>
    </w:p>
    <w:p w14:paraId="44858934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left="70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ED65E8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Рентабельность программного средства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(4.11)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1B6B6334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C98747" w14:textId="77777777" w:rsidR="00660063" w:rsidRPr="00613219" w:rsidRDefault="004D20C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Р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Ф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∙100,                                                      (4.11)</m:t>
          </m:r>
        </m:oMath>
      </m:oMathPara>
    </w:p>
    <w:p w14:paraId="2B5769EA" w14:textId="77777777" w:rsidR="00660063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386F58C" w14:textId="77777777" w:rsidR="00660063" w:rsidRPr="00613219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(4.11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рентабельность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86EDE6" w14:textId="77777777" w:rsidR="00660063" w:rsidRPr="00752333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617BEE" w14:textId="77777777" w:rsidR="00660063" w:rsidRPr="00752333" w:rsidRDefault="004D20C3" w:rsidP="00660063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р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ф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15 309,96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10 238,04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 ∙100=149,54%</m:t>
          </m:r>
        </m:oMath>
      </m:oMathPara>
    </w:p>
    <w:p w14:paraId="70DC182C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985176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Произведем сравнение планового уровня рентабельности с фактическим по следующей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(4.12)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C7A07FD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9152DF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∆ 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р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ф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рn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                                                       (4.12)</m:t>
          </m:r>
        </m:oMath>
      </m:oMathPara>
    </w:p>
    <w:p w14:paraId="7225064E" w14:textId="77777777" w:rsidR="00660063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116FE19D" w14:textId="77777777" w:rsidR="00660063" w:rsidRPr="00613219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(4.12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сравнение планового уровня рентабельности с фактическим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C2F0081" w14:textId="77777777" w:rsidR="00660063" w:rsidRPr="00752333" w:rsidRDefault="00660063" w:rsidP="00660063">
      <w:pPr>
        <w:tabs>
          <w:tab w:val="left" w:pos="567"/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331EBF" w14:textId="77777777" w:rsidR="00660063" w:rsidRPr="00752333" w:rsidRDefault="00660063" w:rsidP="002C5072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bookmarkStart w:id="5" w:name="_GoBack"/>
      <w:bookmarkEnd w:id="5"/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w:lastRenderedPageBreak/>
            <m:t>∆ =149,54-25=124,54%</m:t>
          </m:r>
        </m:oMath>
      </m:oMathPara>
    </w:p>
    <w:p w14:paraId="7E2F3C9B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7535017D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Проведя технико-экономическое обоснование, были получены следующие экономические показатели:</w:t>
      </w:r>
    </w:p>
    <w:p w14:paraId="0D872102" w14:textId="77777777" w:rsidR="00660063" w:rsidRPr="00613219" w:rsidRDefault="00660063" w:rsidP="006600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себестоимость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10 238,04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140A024D" w14:textId="77777777" w:rsidR="00660063" w:rsidRPr="00613219" w:rsidRDefault="00660063" w:rsidP="006600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отпускная цена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12 797,55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5F06FCC4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договорная цена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25 548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2A1BDF45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прибыль от реализации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15 309,96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0A511B68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фактический уровень рентабельности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149,54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14:paraId="6495273E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экономическим показателям было выявлено, чт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для организации-разработчика 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Pr="006F459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Элейтсофтвеа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данная разработка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программного средства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эффективной и экономически целесообразной.</w:t>
      </w:r>
    </w:p>
    <w:p w14:paraId="490F53C8" w14:textId="77777777" w:rsidR="004A13C2" w:rsidRPr="00660063" w:rsidRDefault="004D20C3" w:rsidP="00660063"/>
    <w:sectPr w:rsidR="004A13C2" w:rsidRPr="006600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8FEE" w14:textId="77777777" w:rsidR="004D20C3" w:rsidRDefault="004D20C3" w:rsidP="0060300E">
      <w:pPr>
        <w:spacing w:after="0" w:line="240" w:lineRule="auto"/>
      </w:pPr>
      <w:r>
        <w:separator/>
      </w:r>
    </w:p>
  </w:endnote>
  <w:endnote w:type="continuationSeparator" w:id="0">
    <w:p w14:paraId="37EEA0FE" w14:textId="77777777" w:rsidR="004D20C3" w:rsidRDefault="004D20C3" w:rsidP="0060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2118359445"/>
      <w:docPartObj>
        <w:docPartGallery w:val="Page Numbers (Bottom of Page)"/>
        <w:docPartUnique/>
      </w:docPartObj>
    </w:sdtPr>
    <w:sdtEndPr/>
    <w:sdtContent>
      <w:p w14:paraId="1B1C1820" w14:textId="7BC14770" w:rsidR="0060300E" w:rsidRPr="0060300E" w:rsidRDefault="0060300E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0300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300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300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507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60300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7CDAB11" w14:textId="77777777" w:rsidR="0060300E" w:rsidRDefault="0060300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B5572" w14:textId="77777777" w:rsidR="004D20C3" w:rsidRDefault="004D20C3" w:rsidP="0060300E">
      <w:pPr>
        <w:spacing w:after="0" w:line="240" w:lineRule="auto"/>
      </w:pPr>
      <w:r>
        <w:separator/>
      </w:r>
    </w:p>
  </w:footnote>
  <w:footnote w:type="continuationSeparator" w:id="0">
    <w:p w14:paraId="4FE5CB41" w14:textId="77777777" w:rsidR="004D20C3" w:rsidRDefault="004D20C3" w:rsidP="0060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755F"/>
    <w:multiLevelType w:val="hybridMultilevel"/>
    <w:tmpl w:val="2236B2EE"/>
    <w:lvl w:ilvl="0" w:tplc="C18EEEC2">
      <w:start w:val="65535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B7"/>
    <w:rsid w:val="00103851"/>
    <w:rsid w:val="002851B7"/>
    <w:rsid w:val="002C5072"/>
    <w:rsid w:val="004067EC"/>
    <w:rsid w:val="004D20C3"/>
    <w:rsid w:val="0057603F"/>
    <w:rsid w:val="0060300E"/>
    <w:rsid w:val="00660063"/>
    <w:rsid w:val="0071414A"/>
    <w:rsid w:val="00973BF1"/>
    <w:rsid w:val="00A36104"/>
    <w:rsid w:val="00C53002"/>
    <w:rsid w:val="00D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E6999"/>
  <w15:chartTrackingRefBased/>
  <w15:docId w15:val="{BEB791E7-D99E-453C-AC43-266CB1B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063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5072"/>
    <w:pPr>
      <w:keepNext/>
      <w:keepLines/>
      <w:spacing w:before="480" w:after="480" w:line="276" w:lineRule="auto"/>
      <w:ind w:left="1134" w:hanging="42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06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5072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aliases w:val="Heading 2 custom,Bullet List,FooterText,numbered,Абзац маркированнный"/>
    <w:basedOn w:val="a"/>
    <w:link w:val="a4"/>
    <w:uiPriority w:val="34"/>
    <w:qFormat/>
    <w:rsid w:val="00660063"/>
    <w:pPr>
      <w:spacing w:after="200" w:line="276" w:lineRule="auto"/>
      <w:ind w:left="720"/>
      <w:contextualSpacing/>
    </w:pPr>
    <w:rPr>
      <w:rFonts w:ascii="Times New Roman" w:hAnsi="Times New Roman"/>
    </w:rPr>
  </w:style>
  <w:style w:type="paragraph" w:styleId="a5">
    <w:name w:val="annotation text"/>
    <w:basedOn w:val="a"/>
    <w:link w:val="a6"/>
    <w:uiPriority w:val="99"/>
    <w:semiHidden/>
    <w:unhideWhenUsed/>
    <w:rsid w:val="00660063"/>
    <w:pPr>
      <w:spacing w:line="240" w:lineRule="auto"/>
    </w:pPr>
    <w:rPr>
      <w:sz w:val="20"/>
      <w:szCs w:val="20"/>
      <w:lang w:val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60063"/>
    <w:rPr>
      <w:sz w:val="20"/>
      <w:szCs w:val="20"/>
      <w:lang w:val="en-US"/>
    </w:rPr>
  </w:style>
  <w:style w:type="paragraph" w:customStyle="1" w:styleId="BodyText21">
    <w:name w:val="Body Text 21"/>
    <w:basedOn w:val="a"/>
    <w:rsid w:val="00660063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Абзац списка Знак"/>
    <w:aliases w:val="Heading 2 custom Знак,Bullet List Знак,FooterText Знак,numbered Знак,Абзац маркированнный Знак"/>
    <w:basedOn w:val="a0"/>
    <w:link w:val="a3"/>
    <w:uiPriority w:val="34"/>
    <w:locked/>
    <w:rsid w:val="00660063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660063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60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63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03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0300E"/>
  </w:style>
  <w:style w:type="paragraph" w:styleId="ac">
    <w:name w:val="footer"/>
    <w:basedOn w:val="a"/>
    <w:link w:val="ad"/>
    <w:uiPriority w:val="99"/>
    <w:unhideWhenUsed/>
    <w:rsid w:val="00603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0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2020-12-02T17:24:00Z</dcterms:created>
  <dcterms:modified xsi:type="dcterms:W3CDTF">2020-12-08T17:19:00Z</dcterms:modified>
</cp:coreProperties>
</file>