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16"/>
          <w:szCs w:val="16"/>
        </w:rPr>
        <w:t xml:space="preserve">Apart Research — Digital Minds Sprint  ·  Track 3: Introspection &amp; Self-Report Reliability</w:t>
      </w:r>
    </w:p>
    <w:p>
      <w:pPr>
        <w:spacing w:after="40"/>
      </w:pPr>
      <w:r>
        <w:rPr>
          <w:b/>
          <w:bCs/>
          <w:color w:val="1F4E79"/>
          <w:sz w:val="30"/>
          <w:szCs w:val="30"/>
        </w:rPr>
        <w:t xml:space="preserve">Does Self-Advantage in Behavioral Self-Prediction Scale With Model Similarity?</w:t>
      </w:r>
    </w:p>
    <w:p>
      <w:pPr>
        <w:spacing w:after="140"/>
      </w:pPr>
      <w:r>
        <w:rPr>
          <w:i/>
          <w:iCs/>
          <w:color w:val="444444"/>
          <w:sz w:val="18"/>
          <w:szCs w:val="18"/>
        </w:rPr>
        <w:t xml:space="preserve">A Similarity-Controlled Test of Privileged Access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One-Sentence Research Question</w:t>
      </w:r>
    </w:p>
    <w:p>
      <w:pPr>
        <w:spacing w:after="90"/>
      </w:pPr>
      <w:r>
        <w:rPr>
          <w:sz w:val="18"/>
          <w:szCs w:val="18"/>
        </w:rPr>
        <w:t xml:space="preserve">When predicting a hidden property of a model's own output, is self-prediction accuracy explained by the same similarity effect that governs near-self and far-self prediction — or does the model itself show an advantage beyond what similarity predicts?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Why It Matters</w:t>
      </w:r>
    </w:p>
    <w:p>
      <w:pPr>
        <w:spacing w:after="90"/>
      </w:pPr>
      <w:r>
        <w:rPr>
          <w:sz w:val="18"/>
          <w:szCs w:val="18"/>
        </w:rPr>
        <w:t xml:space="preserve">Many arguments about AI preferences, welfare, and introspection lean on a model's self-report as if it carries special evidential weight. This project tests one load-bearing piece of that assumption directly: does a model actually know something predictive about its own future behavior that an equally informed external model does not — or is the appearance of self-knowledge just an artifact of the model being behaviorally similar to itself? It engages a live, specific disagreement in the literature — Binder et al. (2024), who report a self-prediction advantage and read it as evidence of privileged access, versus Song, Hu &amp; Mahowald (2025), who argue the same effect is better explained by behavioral similarity between predictor and target. This project is a more tightly controlled test of which account survives.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Hypotheses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H_similarity — </w:t>
      </w:r>
      <w:r>
        <w:rPr>
          <w:sz w:val="18"/>
          <w:szCs w:val="18"/>
        </w:rPr>
        <w:t xml:space="preserve">accuracy declines smoothly from near-self to far-self prediction, and self falls on the same trend: no self-specific advantage beyond similarity.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H_privileged — </w:t>
      </w:r>
      <w:r>
        <w:rPr>
          <w:sz w:val="18"/>
          <w:szCs w:val="18"/>
        </w:rPr>
        <w:t xml:space="preserve">self-prediction accuracy exceeds what the near-self → far-self trend predicts: a genuine self-specific residual.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Methodology</w:t>
      </w:r>
    </w:p>
    <w:p>
      <w:pPr>
        <w:spacing w:after="90"/>
      </w:pPr>
      <w:r>
        <w:rPr>
          <w:sz w:val="18"/>
          <w:szCs w:val="18"/>
        </w:rPr>
        <w:t xml:space="preserve">A target model generates outputs under a hidden condition (which of two subtly different underlying personas produced the response). Four predictors then try to recover that hidden property from the text alone, with no predictor — including the model itself — given any information the others don't have: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pct" w:w="84%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— Self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model, fresh session with no memory of generating the text, predicts a hidden property of its own output.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— Near-self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different checkpoint/version in the same model family predicts the same property from the same text.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— Far-self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model from a different provider/family predicts the same property from the same text.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 — Baseline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simple statistical/heuristic classifier — used only as a sanity check on whether the property leaks through surface style, never as evidence about self-advantage.</w:t>
            </w:r>
          </w:p>
        </w:tc>
      </w:tr>
    </w:tbl>
    <w:p>
      <w:pPr>
        <w:spacing w:after="60" w:before="100"/>
      </w:pPr>
    </w:p>
    <w:p>
      <w:pPr>
        <w:spacing w:after="90"/>
      </w:pPr>
      <w:r>
        <w:rPr>
          <w:b/>
          <w:bCs/>
          <w:sz w:val="18"/>
          <w:szCs w:val="18"/>
        </w:rPr>
        <w:t xml:space="preserve">Similarity is measured, not assumed: </w:t>
      </w:r>
      <w:r>
        <w:rPr>
          <w:sz w:val="18"/>
          <w:szCs w:val="18"/>
        </w:rPr>
        <w:t xml:space="preserve">before the main run, a short calibration probe measures how often B and C actually agree with the target model on an unrelated task, producing an empirical near/far ordering rather than a provider-based guess.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One target model, chosen for API access to a same-family near-self checkpoint and a different-family far-self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250–300 trials per condition, sized for stable accuracy and confidence-interval estimates.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A second target model is a stretch goal only, attempted after the core result is secured.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Analysis</w:t>
      </w:r>
    </w:p>
    <w:p>
      <w:pPr>
        <w:spacing w:after="90"/>
      </w:pPr>
      <w:r>
        <w:rPr>
          <w:sz w:val="18"/>
          <w:szCs w:val="18"/>
        </w:rPr>
        <w:t xml:space="preserve">Three pre-registered pairwise comparisons — self vs. near-self, near-self vs. far-self, self vs. far-self — each tested with a bootstrap confidence interval on the accuracy difference, reported as an effect size rather than a bare significance threshold. Condition D is reported separately, as a floor/ceiling check only.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What We Can and Cannot Claim</w:t>
      </w:r>
    </w:p>
    <w:p>
      <w:pPr>
        <w:spacing w:after="90"/>
      </w:pPr>
      <w:r>
        <w:rPr>
          <w:sz w:val="18"/>
          <w:szCs w:val="18"/>
        </w:rPr>
        <w:t xml:space="preserve">This design speaks to same-weights self-modeling only — never same-episode memory, and never genuine introspective access in the activation-level sense that concept-injection work (Lindsey et al.) addresses. A self-advantage, if found, means the model is unusually well-fit to its own output distribution — not that it “remembers” producing the text.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Fallback Plan</w:t>
      </w:r>
    </w:p>
    <w:p>
      <w:pPr>
        <w:spacing w:after="90"/>
      </w:pPr>
      <w:r>
        <w:rPr>
          <w:sz w:val="18"/>
          <w:szCs w:val="18"/>
        </w:rPr>
        <w:t xml:space="preserve">If day-one piloting shows the hidden property is too easy or too hard to recover, the project collapses to three conditions only — self, far-self, statistical baseline — one target model, no similarity-trend comparison, reported as three accuracy numbers with confidence intervals.</w:t>
      </w:r>
    </w:p>
    <w:p>
      <w:pPr>
        <w:spacing w:after="60" w:before="140"/>
      </w:pPr>
      <w:r>
        <w:rPr>
          <w:b/>
          <w:bCs/>
          <w:color w:val="1F4E79"/>
          <w:sz w:val="22"/>
          <w:szCs w:val="22"/>
        </w:rPr>
        <w:t xml:space="preserve">Team</w:t>
      </w:r>
    </w:p>
    <w:p>
      <w:pPr>
        <w:spacing w:after="90"/>
      </w:pPr>
      <w:r>
        <w:rPr>
          <w:b/>
          <w:bCs/>
          <w:sz w:val="18"/>
          <w:szCs w:val="18"/>
        </w:rPr>
        <w:t xml:space="preserve">Ubayd Hattas — </w:t>
      </w:r>
      <w:r>
        <w:rPr>
          <w:sz w:val="18"/>
          <w:szCs w:val="18"/>
        </w:rPr>
        <w:t xml:space="preserve">experimental design, statistical analysis, results write-up.   </w:t>
      </w:r>
      <w:r>
        <w:rPr>
          <w:b/>
          <w:bCs/>
          <w:sz w:val="18"/>
          <w:szCs w:val="18"/>
        </w:rPr>
        <w:t xml:space="preserve">Jaswin Chinthala — </w:t>
      </w:r>
      <w:r>
        <w:rPr>
          <w:sz w:val="18"/>
          <w:szCs w:val="18"/>
        </w:rPr>
        <w:t xml:space="preserve">hidden-property task design and piloting, literature grounding, pitch framing.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2026-08-14T19:04:16.479Z</dcterms:created>
  <dcterms:modified xsi:type="dcterms:W3CDTF">2026-08-14T19:04:16.494Z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