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Beaten by a Cheap Surface Classifier: A Capability-Controlled Test of Privileged Self-Access</w:t>
      </w:r>
    </w:p>
    <w:p>
      <w:pPr>
        <w:pStyle w:val="Author"/>
      </w:pPr>
      <w:r>
        <w:t xml:space="preserve">Ubayd Hattas</w:t>
      </w:r>
    </w:p>
    <w:p>
      <w:pPr>
        <w:pStyle w:val="Author"/>
      </w:pPr>
      <w:r>
        <w:t xml:space="preserve">Jaswin Chinthala</w:t>
      </w:r>
    </w:p>
    <w:bookmarkStart w:id="50" w:name="Xa774c9da4b274d45bdb38a4b3e3a93584682019"/>
    <w:p>
      <w:pPr>
        <w:pStyle w:val="Heading1"/>
      </w:pPr>
      <w:r>
        <w:t xml:space="preserve">Beaten by a Cheap Surface Classifier: A Capability-Controlled Test of Privileged Self-Access</w:t>
      </w:r>
    </w:p>
    <w:p>
      <w:pPr>
        <w:pStyle w:val="FirstParagraph"/>
      </w:pPr>
      <w:r>
        <w:rPr>
          <w:b/>
          <w:bCs/>
        </w:rPr>
        <w:t xml:space="preserve">Ubayd Hattas</w:t>
      </w:r>
      <w:r>
        <w:t xml:space="preserve"> </w:t>
      </w:r>
      <w:r>
        <w:t xml:space="preserve">—</w:t>
      </w:r>
      <w:r>
        <w:t xml:space="preserve"> </w:t>
      </w:r>
      <w:r>
        <w:rPr>
          <w:i/>
          <w:iCs/>
        </w:rPr>
        <w:t xml:space="preserve">Computer Science, Statistics &amp; Data Science, University of Cape Town</w:t>
      </w:r>
      <w:r>
        <w:t xml:space="preserve"> </w:t>
      </w:r>
      <w:r>
        <w:rPr>
          <w:b/>
          <w:bCs/>
        </w:rPr>
        <w:t xml:space="preserve">Jaswin Chinthala</w:t>
      </w:r>
      <w:r>
        <w:t xml:space="preserve"> </w:t>
      </w:r>
      <w:r>
        <w:t xml:space="preserve">—</w:t>
      </w:r>
      <w:r>
        <w:t xml:space="preserve"> </w:t>
      </w:r>
      <w:r>
        <w:rPr>
          <w:i/>
          <w:iCs/>
        </w:rPr>
        <w:t xml:space="preserve">Electrical Engineering, University of Cape Town</w:t>
      </w:r>
    </w:p>
    <w:p>
      <w:pPr>
        <w:pStyle w:val="BodyText"/>
      </w:pPr>
      <w:r>
        <w:t xml:space="preserve">With Apart Research · Digital Minds Research Sprint, Track 3 (Introspection &amp; Self-Report Reliability), 14–16 August 2026</w:t>
      </w:r>
    </w:p>
    <w:p>
      <w:r>
        <w:pict>
          <v:rect style="width:0;height:1.5pt" o:hralign="center" o:hrstd="t" o:hr="t"/>
        </w:pict>
      </w:r>
    </w:p>
    <w:bookmarkStart w:id="9" w:name="abstract"/>
    <w:p>
      <w:pPr>
        <w:pStyle w:val="Heading2"/>
      </w:pPr>
      <w:r>
        <w:t xml:space="preserve">Abstract</w:t>
      </w:r>
    </w:p>
    <w:p>
      <w:pPr>
        <w:pStyle w:val="FirstParagraph"/>
      </w:pPr>
      <w:r>
        <w:t xml:space="preserve">Model-welfare arguments lean on self-report, so what matters is not whether a model can predict its own outputs but whether it beats an equal-or-lower-cost observer. Asked which of two replies it would produce, Hermes-3 discriminated its own from a same-base sibling's (balanced accuracy 0.719, hit−FA +0.437). But a one-feature "pick the longer reply" rule scored 0.808 on those pairs, and a 21-feature supervised classifier labelled the authors at 83.1% — cost comparators, not matched scores. Length explains only part: where the cue points away, Hermes still discriminates. A capability-controlled crossed 2×2 — four stimulus constructions on one 200-prompt pool, 9,269 trials — shows no positive M-target self-advantage; the originally preregistered interaction is positive on the leakiest set (+0.089), not cleanly interpretable. Our style-equalised stimuli cannot isolate style: the personas' recommendations converged too. Self-prediction is possible here; privileged self-access is not demonstrated. We release a surface-leakage gate and response-bias check.</w:t>
      </w:r>
    </w:p>
    <w:p>
      <w:pPr>
        <w:pStyle w:val="BodyText"/>
      </w:pPr>
      <w:r>
        <w:rPr>
          <w:b/>
          <w:bCs/>
        </w:rPr>
        <w:t xml:space="preserve">Keywords:</w:t>
      </w:r>
      <w:r>
        <w:t xml:space="preserve"> </w:t>
      </w:r>
      <w:r>
        <w:t xml:space="preserve">introspection, self-prediction, privileged access, surface leakage, capability control, digital minds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Question</w:t>
            </w:r>
          </w:p>
        </w:tc>
        <w:tc>
          <w:tcPr/>
          <w:p>
            <w:pPr>
              <w:pStyle w:val="Compact"/>
            </w:pPr>
            <w:r>
              <w:t xml:space="preserve">What we found</w:t>
            </w:r>
          </w:p>
        </w:tc>
        <w:tc>
          <w:tcPr/>
          <w:p>
            <w:pPr>
              <w:pStyle w:val="Compact"/>
            </w:pPr>
            <w:r>
              <w:t xml:space="preserve">Where</w:t>
            </w:r>
          </w:p>
        </w:tc>
      </w:tr>
      <w:tr>
        <w:tc>
          <w:tcPr/>
          <w:p>
            <w:pPr>
              <w:pStyle w:val="Compact"/>
            </w:pPr>
            <w:r>
              <w:t xml:space="preserve">1</w:t>
            </w:r>
          </w:p>
        </w:tc>
        <w:tc>
          <w:tcPr/>
          <w:p>
            <w:pPr>
              <w:pStyle w:val="Compact"/>
            </w:pPr>
            <w:r>
              <w:t xml:space="preserve">Does apparent persona prediction read anything an outsider cannot?</w:t>
            </w:r>
          </w:p>
        </w:tc>
        <w:tc>
          <w:tcPr/>
          <w:p>
            <w:pPr>
              <w:pStyle w:val="Compact"/>
            </w:pPr>
            <w:r>
              <w:t xml:space="preserve">No. Pilot accuracy tracks a 21-feature surface classifier at</w:t>
            </w:r>
            <w:r>
              <w:t xml:space="preserve"> </w:t>
            </w:r>
            <w:r>
              <w:rPr>
                <w:b/>
                <w:bCs/>
              </w:rPr>
              <w:t xml:space="preserve">r = +0.71</w:t>
            </w:r>
            <w:r>
              <w:t xml:space="preserve">; the classifier matches or beats the model in 6 of 10 columns.</w:t>
            </w:r>
          </w:p>
        </w:tc>
        <w:tc>
          <w:tcPr/>
          <w:p>
            <w:pPr>
              <w:pStyle w:val="Compact"/>
            </w:pPr>
            <w:r>
              <w:t xml:space="preserve">§4.1</w:t>
            </w:r>
          </w:p>
        </w:tc>
      </w:tr>
      <w:tr>
        <w:tc>
          <w:tcPr/>
          <w:p>
            <w:pPr>
              <w:pStyle w:val="Compact"/>
            </w:pPr>
            <w:r>
              <w:t xml:space="preserve">2</w:t>
            </w:r>
          </w:p>
        </w:tc>
        <w:tc>
          <w:tcPr/>
          <w:p>
            <w:pPr>
              <w:pStyle w:val="Compact"/>
            </w:pPr>
            <w:r>
              <w:t xml:space="preserve">Does a self-advantage survive a capability control?</w:t>
            </w:r>
          </w:p>
        </w:tc>
        <w:tc>
          <w:tcPr/>
          <w:p>
            <w:pPr>
              <w:pStyle w:val="Compact"/>
            </w:pPr>
            <w:r>
              <w:t xml:space="preserve">No positive M-target self-advantage in four stimulus constructions (24 cells,</w:t>
            </w:r>
            <w:r>
              <w:t xml:space="preserve"> </w:t>
            </w:r>
            <w:r>
              <w:rPr>
                <w:b/>
                <w:bCs/>
              </w:rPr>
              <w:t xml:space="preserve">9,269 trials</w:t>
            </w:r>
            <w:r>
              <w:t xml:space="preserve">). The originally preregistered interaction</w:t>
            </w:r>
            <w:r>
              <w:t xml:space="preserve"> </w:t>
            </w:r>
            <w:r>
              <w:rPr>
                <w:i/>
                <w:iCs/>
              </w:rPr>
              <w:t xml:space="preserve">is</w:t>
            </w:r>
            <w:r>
              <w:t xml:space="preserve"> </w:t>
            </w:r>
            <w:r>
              <w:t xml:space="preserve">positive on the leakiest set (</w:t>
            </w:r>
            <w:r>
              <w:rPr>
                <w:b/>
                <w:bCs/>
              </w:rPr>
              <w:t xml:space="preserve">+0.089</w:t>
            </w:r>
            <w:r>
              <w:t xml:space="preserve">), and is not cleanly interpretable.</w:t>
            </w:r>
          </w:p>
        </w:tc>
        <w:tc>
          <w:tcPr/>
          <w:p>
            <w:pPr>
              <w:pStyle w:val="Compact"/>
            </w:pPr>
            <w:r>
              <w:t xml:space="preserve">§4.2</w:t>
            </w:r>
          </w:p>
        </w:tc>
      </w:tr>
      <w:tr>
        <w:tc>
          <w:tcPr/>
          <w:p>
            <w:pPr>
              <w:pStyle w:val="Compact"/>
            </w:pPr>
            <w:r>
              <w:t xml:space="preserve">3</w:t>
            </w:r>
          </w:p>
        </w:tc>
        <w:tc>
          <w:tcPr/>
          <w:p>
            <w:pPr>
              <w:pStyle w:val="Compact"/>
            </w:pPr>
            <w:r>
              <w:t xml:space="preserve">Can a model predict which of two replies it would produce?</w:t>
            </w:r>
          </w:p>
        </w:tc>
        <w:tc>
          <w:tcPr/>
          <w:p>
            <w:pPr>
              <w:pStyle w:val="Compact"/>
            </w:pPr>
            <w:r>
              <w:t xml:space="preserve">Hermes-3 yes — balanced accuracy</w:t>
            </w:r>
            <w:r>
              <w:t xml:space="preserve"> </w:t>
            </w:r>
            <w:r>
              <w:rPr>
                <w:b/>
                <w:bCs/>
              </w:rPr>
              <w:t xml:space="preserve">0.719</w:t>
            </w:r>
            <w:r>
              <w:t xml:space="preserve">, hit−FA</w:t>
            </w:r>
            <w:r>
              <w:t xml:space="preserve"> </w:t>
            </w:r>
            <w:r>
              <w:rPr>
                <w:b/>
                <w:bCs/>
              </w:rPr>
              <w:t xml:space="preserve">+0.437</w:t>
            </w:r>
            <w:r>
              <w:t xml:space="preserve">. Llama-3.1 no — 0.447, −0.107.</w:t>
            </w:r>
          </w:p>
        </w:tc>
        <w:tc>
          <w:tcPr/>
          <w:p>
            <w:pPr>
              <w:pStyle w:val="Compact"/>
            </w:pPr>
            <w:r>
              <w:t xml:space="preserve">§4.3</w:t>
            </w:r>
          </w:p>
        </w:tc>
      </w:tr>
      <w:tr>
        <w:tc>
          <w:tcPr/>
          <w:p>
            <w:pPr>
              <w:pStyle w:val="Compact"/>
            </w:pPr>
            <w:r>
              <w:t xml:space="preserve">4</w:t>
            </w:r>
          </w:p>
        </w:tc>
        <w:tc>
          <w:tcPr/>
          <w:p>
            <w:pPr>
              <w:pStyle w:val="Compact"/>
            </w:pPr>
            <w:r>
              <w:t xml:space="preserve">Can a cheap outside observer do better?</w:t>
            </w:r>
          </w:p>
        </w:tc>
        <w:tc>
          <w:tcPr/>
          <w:p>
            <w:pPr>
              <w:pStyle w:val="Compact"/>
            </w:pPr>
            <w:r>
              <w:t xml:space="preserve">A one-feature length rule scores</w:t>
            </w:r>
            <w:r>
              <w:t xml:space="preserve"> </w:t>
            </w:r>
            <w:r>
              <w:rPr>
                <w:b/>
                <w:bCs/>
              </w:rPr>
              <w:t xml:space="preserve">0.808</w:t>
            </w:r>
            <w:r>
              <w:t xml:space="preserve"> </w:t>
            </w:r>
            <w:r>
              <w:t xml:space="preserve">on the model's own pairs; a 21-feature classifier labels the author at</w:t>
            </w:r>
            <w:r>
              <w:t xml:space="preserve"> </w:t>
            </w:r>
            <w:r>
              <w:rPr>
                <w:b/>
                <w:bCs/>
              </w:rPr>
              <w:t xml:space="preserve">0.831</w:t>
            </w:r>
            <w:r>
              <w:t xml:space="preserve"> </w:t>
            </w:r>
            <w:r>
              <w:t xml:space="preserve">(different procedure). Length does not explain Hermes's residual.</w:t>
            </w:r>
          </w:p>
        </w:tc>
        <w:tc>
          <w:tcPr/>
          <w:p>
            <w:pPr>
              <w:pStyle w:val="Compact"/>
            </w:pPr>
            <w:r>
              <w:t xml:space="preserve">§4.3</w:t>
            </w:r>
          </w:p>
        </w:tc>
      </w:tr>
      <w:tr>
        <w:tc>
          <w:tcPr/>
          <w:p>
            <w:pPr>
              <w:pStyle w:val="Compact"/>
            </w:pPr>
            <w:r>
              <w:t xml:space="preserve">5</w:t>
            </w:r>
          </w:p>
        </w:tc>
        <w:tc>
          <w:tcPr/>
          <w:p>
            <w:pPr>
              <w:pStyle w:val="Compact"/>
            </w:pPr>
            <w:r>
              <w:t xml:space="preserve">What can another lab reuse tomorrow?</w:t>
            </w:r>
          </w:p>
        </w:tc>
        <w:tc>
          <w:tcPr/>
          <w:p>
            <w:pPr>
              <w:pStyle w:val="Compact"/>
            </w:pPr>
            <w:r>
              <w:rPr>
                <w:rStyle w:val="VerbatimChar"/>
              </w:rPr>
              <w:t xml:space="preserve">tools/surface_leakage_gate.py</w:t>
            </w:r>
            <w:r>
              <w:t xml:space="preserve"> </w:t>
            </w:r>
            <w:r>
              <w:t xml:space="preserve">— a leakage gate and a response-bias check, numpy only.</w:t>
            </w:r>
          </w:p>
        </w:tc>
        <w:tc>
          <w:tcPr/>
          <w:p>
            <w:pPr>
              <w:pStyle w:val="Compact"/>
            </w:pPr>
            <w:r>
              <w:t xml:space="preserve">§5.3</w:t>
            </w:r>
          </w:p>
        </w:tc>
      </w:tr>
    </w:tbl>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People — including researchers — treat an AI's self-report as if it knows something special about itself. This is a controlled test of whether that is true, or an illusion created by the model being statistically similar to itself. The question is not whether a model can predict its own outputs at all. It is whether it can do so</w:t>
      </w:r>
      <w:r>
        <w:t xml:space="preserve"> </w:t>
      </w:r>
      <w:r>
        <w:rPr>
          <w:b/>
          <w:bCs/>
        </w:rPr>
        <w:t xml:space="preserve">better than an outside observer of equal or lower cost</w:t>
      </w:r>
      <w:r>
        <w:t xml:space="preserve"> </w:t>
      </w:r>
      <w:r>
        <w:t xml:space="preserve">could, working from the same text.</w:t>
      </w:r>
    </w:p>
    <w:p>
      <w:pPr>
        <w:pStyle w:val="BodyText"/>
      </w:pPr>
      <w:r>
        <w:t xml:space="preserve">The assumption is load-bearing beyond philosophy of mind. Most practical work on model preferences, distress signals and welfare runs through self-report. If a model's report about itself carries no epistemic advantage over what a comparably capable outside observer could infer from the same text, those methods are measuring something other than what they claim — and both over-attribution and under-attribution of moral significance become likelier.</w:t>
      </w:r>
    </w:p>
    <w:p>
      <w:pPr>
        <w:pStyle w:val="BodyText"/>
      </w:pPr>
      <w:r>
        <w:t xml:space="preserve">Two problems block a clean black-box test, and this project ran into both.</w:t>
      </w:r>
    </w:p>
    <w:p>
      <w:pPr>
        <w:pStyle w:val="BodyText"/>
      </w:pPr>
      <w:r>
        <w:t xml:space="preserve">The first is a</w:t>
      </w:r>
      <w:r>
        <w:t xml:space="preserve"> </w:t>
      </w:r>
      <w:r>
        <w:rPr>
          <w:b/>
          <w:bCs/>
        </w:rPr>
        <w:t xml:space="preserve">capability confound</w:t>
      </w:r>
      <w:r>
        <w:t xml:space="preserve">. In every practical configuration the "self" predictor is also the strongest model in the comparison, so Self &gt; Near-Self cannot distinguish "well-fit to its own output distribution" from "simply the better classifier." We remove the additive part of it by construction, with a crossed 2×2 in which each of two models generates a column of texts and each of three models predicts both columns (§3.3).</w:t>
      </w:r>
    </w:p>
    <w:p>
      <w:pPr>
        <w:pStyle w:val="BodyText"/>
      </w:pPr>
      <w:r>
        <w:t xml:space="preserve">The second is</w:t>
      </w:r>
      <w:r>
        <w:t xml:space="preserve"> </w:t>
      </w:r>
      <w:r>
        <w:rPr>
          <w:b/>
          <w:bCs/>
        </w:rPr>
        <w:t xml:space="preserve">surface leakage</w:t>
      </w:r>
      <w:r>
        <w:t xml:space="preserve">, and it decided this study. A hidden property is only interesting if the model recovers it from something an outside observer cannot cheaply read off the text. Our pilot found the persona property was recoverable almost entirely from style, and that removing the style difference removed the model's signal with it. Rather than treat that as a failed pilot, we made leakage the independent variable.</w:t>
      </w:r>
    </w:p>
    <w:p>
      <w:pPr>
        <w:pStyle w:val="BodyText"/>
      </w:pPr>
      <w:r>
        <w:rPr>
          <w:b/>
          <w:bCs/>
        </w:rPr>
        <w:t xml:space="preserve">Contributions.</w:t>
      </w:r>
    </w:p>
    <w:p>
      <w:pPr>
        <w:pStyle w:val="Compact"/>
        <w:numPr>
          <w:ilvl w:val="0"/>
          <w:numId w:val="1001"/>
        </w:numPr>
      </w:pPr>
      <w:r>
        <w:rPr>
          <w:b/>
          <w:bCs/>
        </w:rPr>
        <w:t xml:space="preserve">Apparent persona prediction tracks surface style</w:t>
      </w:r>
      <w:r>
        <w:t xml:space="preserve"> </w:t>
      </w:r>
      <w:r>
        <w:t xml:space="preserve">(§4.1). Across five persona pairs and ten generator columns, self-prediction accuracy correlates r = +0.71 with a 21-feature surface classifier combining structural/style features with three preregistered persona-linked lexical rates (P10), and that classifier matches or beats the model in six of ten columns. Two style-equalising scaffolds drive baseline and model to chance together — but they also converged what the two personas actually recommended, so they do not isolate style.</w:t>
      </w:r>
    </w:p>
    <w:p>
      <w:pPr>
        <w:pStyle w:val="Compact"/>
        <w:numPr>
          <w:ilvl w:val="0"/>
          <w:numId w:val="1001"/>
        </w:numPr>
      </w:pPr>
      <w:r>
        <w:rPr>
          <w:b/>
          <w:bCs/>
        </w:rPr>
        <w:t xml:space="preserve">A capability-controlled test across four stimulus constructions on a shared 200-prompt pool</w:t>
      </w:r>
      <w:r>
        <w:t xml:space="preserve"> </w:t>
      </w:r>
      <w:r>
        <w:t xml:space="preserve">— 24 cells, ~400 items per cell, 9,269 trials, surface baselines spanning 0.54–0.85 (§4.2). No construction shows a positive M-target self-advantage (M→M − N→M) whose interval excludes zero. The estimand this contrast replaced after the pilot — the originally preregistered capability-controlled interaction — is</w:t>
      </w:r>
      <w:r>
        <w:t xml:space="preserve"> </w:t>
      </w:r>
      <w:r>
        <w:rPr>
          <w:b/>
          <w:bCs/>
        </w:rPr>
        <w:t xml:space="preserve">positive on</w:t>
      </w:r>
      <w:r>
        <w:rPr>
          <w:b/>
          <w:bCs/>
        </w:rPr>
        <w:t xml:space="preserve"> </w:t>
      </w:r>
      <w:r>
        <w:rPr>
          <w:rStyle w:val="VerbatimChar"/>
          <w:b/>
          <w:bCs/>
        </w:rPr>
        <w:t xml:space="preserve">VO-C</w:t>
      </w:r>
      <w:r>
        <w:t xml:space="preserve"> </w:t>
      </w:r>
      <w:r>
        <w:t xml:space="preserve">(+0.089 [+0.048, +0.131]); we report it and show why it is not clean evidence either way.</w:t>
      </w:r>
    </w:p>
    <w:p>
      <w:pPr>
        <w:pStyle w:val="Compact"/>
        <w:numPr>
          <w:ilvl w:val="0"/>
          <w:numId w:val="1001"/>
        </w:numPr>
      </w:pPr>
      <w:r>
        <w:rPr>
          <w:b/>
          <w:bCs/>
        </w:rPr>
        <w:t xml:space="preserve">Self-prediction without demonstrated privileged access</w:t>
      </w:r>
      <w:r>
        <w:t xml:space="preserve"> </w:t>
      </w:r>
      <w:r>
        <w:t xml:space="preserve">(§4.3). Asked which of two replies it would produce, Hermes-3 discriminates its own output (balanced accuracy 0.719, hit−false-alarm +0.437) while Llama-3.1 answers largely by position (−0.107). A one-feature "pick the longer reply" rule scores 0.808 on exactly Hermes's pairs, and a 21-feature classifier identifies the author of the same texts 83.1% of the time under a different, supervised procedure. Yet where the length cue points</w:t>
      </w:r>
      <w:r>
        <w:t xml:space="preserve"> </w:t>
      </w:r>
      <w:r>
        <w:rPr>
          <w:i/>
          <w:iCs/>
        </w:rPr>
        <w:t xml:space="preserve">away</w:t>
      </w:r>
      <w:r>
        <w:t xml:space="preserve"> </w:t>
      </w:r>
      <w:r>
        <w:t xml:space="preserve">from Hermes's own reply, Hermes still discriminates (+0.381 [+0.188, +0.566]) — a model-specific residual this study cannot explain, and the open question it leaves (§5.2, §5.4).</w:t>
      </w:r>
    </w:p>
    <w:p>
      <w:pPr>
        <w:pStyle w:val="FirstParagraph"/>
      </w:pPr>
      <w:r>
        <w:t xml:space="preserve">We also release the surface-leakage gate and the response-distribution check as one dependency-light file and recommend both as reporting defaults (§5.3). The study ran on a verified same-base pair at one pinned quantization, with a feasibility band that was never moved and every amendment recorded with its reason, date and confirmation status — nine amendments, each confirmed by both authors on 2026-08-16 as an amendment and not as a preregistered decision — for</w:t>
      </w:r>
      <w:r>
        <w:t xml:space="preserve"> </w:t>
      </w:r>
      <w:r>
        <w:rPr>
          <w:b/>
          <w:bCs/>
        </w:rPr>
        <w:t xml:space="preserve">$3.12</w:t>
      </w:r>
      <w:r>
        <w:t xml:space="preserve"> </w:t>
      </w:r>
      <w:r>
        <w:t xml:space="preserve">of a $10 budget.</w:t>
      </w:r>
    </w:p>
    <w:bookmarkEnd w:id="10"/>
    <w:bookmarkStart w:id="11" w:name="Xe831035363742a0c7957cffd683edc86db2e5da"/>
    <w:p>
      <w:pPr>
        <w:pStyle w:val="Heading2"/>
      </w:pPr>
      <w:r>
        <w:t xml:space="preserve">2. Related Work</w:t>
      </w:r>
    </w:p>
    <w:p>
      <w:pPr>
        <w:pStyle w:val="FirstParagraph"/>
      </w:pPr>
      <w:r>
        <w:rPr>
          <w:b/>
          <w:bCs/>
        </w:rPr>
        <w:t xml:space="preserve">Binder et al. (2025), "Looking Inward."</w:t>
      </w:r>
      <w:r>
        <w:t xml:space="preserve"> </w:t>
      </w:r>
      <w:r>
        <w:t xml:space="preserve">M1 is finetuned on ~30k self-prediction examples; a comparison model M2 is finetuned identically but on M1's behaviour. M1 wins (GPT-4o: ~32.6% → ~49.4%), which the authors read as introspection. The effect appeared only on simple tasks and required finetuning access we do not have, so we are not replicating it; its prediction for our design is that a self-advantage should survive on stimuli with no surface cue.</w:t>
      </w:r>
    </w:p>
    <w:p>
      <w:pPr>
        <w:pStyle w:val="BodyText"/>
      </w:pPr>
      <w:r>
        <w:rPr>
          <w:b/>
          <w:bCs/>
        </w:rPr>
        <w:t xml:space="preserve">Song, Hu &amp; Mahowald (2025).</w:t>
      </w:r>
      <w:r>
        <w:t xml:space="preserve"> </w:t>
      </w:r>
      <w:r>
        <w:t xml:space="preserve">Introspection is operationalised as prompted responses predicting a model's own string probabilities</w:t>
      </w:r>
      <w:r>
        <w:t xml:space="preserve"> </w:t>
      </w:r>
      <w:r>
        <w:rPr>
          <w:i/>
          <w:iCs/>
        </w:rPr>
        <w:t xml:space="preserve">beyond what a model with nearly identical internal knowledge would predict</w:t>
      </w:r>
      <w:r>
        <w:t xml:space="preserve">. Across 21 open models, no residual survives. Their empirical-similarity measure is the direct precedent for our calibration probe, and our M/N pair sits in their "two post-trainings of one base" category.</w:t>
      </w:r>
    </w:p>
    <w:p>
      <w:pPr>
        <w:pStyle w:val="BodyText"/>
      </w:pPr>
      <w:r>
        <w:rPr>
          <w:b/>
          <w:bCs/>
        </w:rPr>
        <w:t xml:space="preserve">Song, Lederman, Hu &amp; Mahowald (2025).</w:t>
      </w:r>
      <w:r>
        <w:t xml:space="preserve"> </w:t>
      </w:r>
      <w:r>
        <w:t xml:space="preserve">The closest methodological cousin. Self-reflection does not beat across-model prediction on temperature judgment, and self-reports track the prompt's</w:t>
      </w:r>
      <w:r>
        <w:t xml:space="preserve"> </w:t>
      </w:r>
      <w:r>
        <w:rPr>
          <w:i/>
          <w:iCs/>
        </w:rPr>
        <w:t xml:space="preserve">style</w:t>
      </w:r>
      <w:r>
        <w:t xml:space="preserve"> </w:t>
      </w:r>
      <w:r>
        <w:t xml:space="preserve">instruction rather than the sampling parameter. We adopt their operational definition — a process is introspective only if it is more reliable than an equal-or-lower-cost process available to a third party — and our surface baseline implements that third party.</w:t>
      </w:r>
    </w:p>
    <w:p>
      <w:pPr>
        <w:pStyle w:val="BodyText"/>
      </w:pPr>
      <w:r>
        <w:rPr>
          <w:b/>
          <w:bCs/>
        </w:rPr>
        <w:t xml:space="preserve">Lindsey (2026).</w:t>
      </w:r>
      <w:r>
        <w:t xml:space="preserve"> </w:t>
      </w:r>
      <w:r>
        <w:t xml:space="preserve">Concept injection into the residual stream yields ~20% detection with near-zero false positives in Claude Opus 4/4.1. This needs activation access we lack; it defines a ceiling we do not reach. Our claim is strictly behavioural.</w:t>
      </w:r>
    </w:p>
    <w:p>
      <w:pPr>
        <w:pStyle w:val="BodyText"/>
      </w:pPr>
      <w:r>
        <w:rPr>
          <w:b/>
          <w:bCs/>
        </w:rPr>
        <w:t xml:space="preserve">The gap.</w:t>
      </w:r>
      <w:r>
        <w:t xml:space="preserve"> </w:t>
      </w:r>
      <w:r>
        <w:t xml:space="preserve">Style-reading as a confound is known — Song, Lederman, Hu &amp; Mahowald identified it behind their own null, and we do not claim to have found it. What is missing is an operational default. The threat is general:</w:t>
      </w:r>
      <w:r>
        <w:t xml:space="preserve"> </w:t>
      </w:r>
      <w:r>
        <w:rPr>
          <w:i/>
          <w:iCs/>
        </w:rPr>
        <w:t xml:space="preserve">any</w:t>
      </w:r>
      <w:r>
        <w:t xml:space="preserve"> </w:t>
      </w:r>
      <w:r>
        <w:t xml:space="preserve">experiment inferring introspection from above-chance prediction of a hidden property inherits it, because a property cheaply recoverable from the text's surface cannot by itself distinguish self-knowledge from style-reading. Treated as an argument it can only be answered after the fact; we treat it instead as a measurement — fit a cross-validated surface classifier per stimulus set, gate on it before collecting main data, then manipulate it — and release the implementation (§5.3).</w:t>
      </w:r>
    </w:p>
    <w:bookmarkEnd w:id="11"/>
    <w:bookmarkStart w:id="18" w:name="X167a2da0345881bf36eef0606d50b1063a572d3"/>
    <w:p>
      <w:pPr>
        <w:pStyle w:val="Heading2"/>
      </w:pPr>
      <w:r>
        <w:t xml:space="preserve">3. Methods</w:t>
      </w:r>
    </w:p>
    <w:p>
      <w:pPr>
        <w:pStyle w:val="FirstParagraph"/>
      </w:pPr>
      <w:r>
        <w:t xml:space="preserve">The design was frozen as a preregistration in</w:t>
      </w:r>
      <w:r>
        <w:t xml:space="preserve"> </w:t>
      </w:r>
      <w:r>
        <w:rPr>
          <w:rStyle w:val="VerbatimChar"/>
        </w:rPr>
        <w:t xml:space="preserve">02_design_audit.md</w:t>
      </w:r>
      <w:r>
        <w:t xml:space="preserve"> </w:t>
      </w:r>
      <w:r>
        <w:t xml:space="preserve">(15 signed decision rows, 2026-08-15) before any main-experiment call, with nine amendments (A1–A9) recorded in the same document, each with its reason, date and status. The fifteen rows were confirmed by an author on 2026-08-15, before any main-experiment call; the amendments were confirmed on 2026-08-16, after the results were known.</w:t>
      </w:r>
      <w:r>
        <w:t xml:space="preserve"> </w:t>
      </w:r>
      <w:r>
        <w:rPr>
          <w:b/>
          <w:bCs/>
        </w:rPr>
        <w:t xml:space="preserve">We keep that difference visible rather than levelling it.</w:t>
      </w:r>
      <w:r>
        <w:t xml:space="preserve"> </w:t>
      </w:r>
      <w:r>
        <w:t xml:space="preserve">Each amendment's original status line — several read "proposed by Claude Code" or "drafted in Claude Code" — is preserved verbatim and the confirmation is recorded beside it, and a confirmation states only that the authors accept the amendment as made on the date shown. It does not backdate anything:</w:t>
      </w:r>
      <w:r>
        <w:t xml:space="preserve"> </w:t>
      </w:r>
      <w:r>
        <w:rPr>
          <w:b/>
          <w:bCs/>
        </w:rPr>
        <w:t xml:space="preserve">A4 substituted the primary reported estimand after the pilot (§3.5), A8 introduced the self-prediction probe that supplies our one positive result (§3.6), and A9 is a post-hoc audit of already-collected data.</w:t>
      </w:r>
      <w:r>
        <w:t xml:space="preserve"> </w:t>
      </w:r>
      <w:r>
        <w:t xml:space="preserve">Every call routes through one client that pins the provider, enforces a budget guard</w:t>
      </w:r>
      <w:r>
        <w:t xml:space="preserve"> </w:t>
      </w:r>
      <w:r>
        <w:rPr>
          <w:i/>
          <w:iCs/>
        </w:rPr>
        <w:t xml:space="preserve">before</w:t>
      </w:r>
      <w:r>
        <w:t xml:space="preserve"> </w:t>
      </w:r>
      <w:r>
        <w:t xml:space="preserve">issuing the request, and appends a full record to</w:t>
      </w:r>
      <w:r>
        <w:t xml:space="preserve"> </w:t>
      </w:r>
      <w:r>
        <w:rPr>
          <w:rStyle w:val="VerbatimChar"/>
        </w:rPr>
        <w:t xml:space="preserve">data/raw/*.jsonl</w:t>
      </w:r>
      <w:r>
        <w:t xml:space="preserve">.</w:t>
      </w:r>
    </w:p>
    <w:bookmarkStart w:id="12" w:name="X94460e791bf381bc61dbf056f494e864b0acd23"/>
    <w:p>
      <w:pPr>
        <w:pStyle w:val="Heading3"/>
      </w:pPr>
      <w:r>
        <w:t xml:space="preserve">3.1 Task and hidden property</w:t>
      </w:r>
    </w:p>
    <w:p>
      <w:pPr>
        <w:pStyle w:val="FirstParagraph"/>
      </w:pPr>
      <w:r>
        <w:t xml:space="preserve">A</w:t>
      </w:r>
      <w:r>
        <w:t xml:space="preserve"> </w:t>
      </w:r>
      <w:r>
        <w:rPr>
          <w:b/>
          <w:bCs/>
        </w:rPr>
        <w:t xml:space="preserve">source prompt</w:t>
      </w:r>
      <w:r>
        <w:t xml:space="preserve"> </w:t>
      </w:r>
      <w:r>
        <w:t xml:space="preserve">is an advice dilemma in which respecting a person's stated preference and protecting their long-term welfare point to different recommendations. A generator answers each prompt twice, once under each of two</w:t>
      </w:r>
      <w:r>
        <w:t xml:space="preserve"> </w:t>
      </w:r>
      <w:r>
        <w:rPr>
          <w:b/>
          <w:bCs/>
        </w:rPr>
        <w:t xml:space="preserve">persona clauses</w:t>
      </w:r>
      <w:r>
        <w:t xml:space="preserve"> </w:t>
      </w:r>
      <w:r>
        <w:t xml:space="preserve">differing only in a values ordering. Both personas are generated from every prompt and both target columns use the same prompts, so topic is balanced by construction and any two texts compared come from the same dilemma. Generation temperature is 1.0, logged per item.</w:t>
      </w:r>
    </w:p>
    <w:p>
      <w:pPr>
        <w:pStyle w:val="BodyText"/>
      </w:pPr>
      <w:r>
        <w:t xml:space="preserve">A</w:t>
      </w:r>
      <w:r>
        <w:t xml:space="preserve"> </w:t>
      </w:r>
      <w:r>
        <w:rPr>
          <w:b/>
          <w:bCs/>
        </w:rPr>
        <w:t xml:space="preserve">trial</w:t>
      </w:r>
      <w:r>
        <w:t xml:space="preserve"> </w:t>
      </w:r>
      <w:r>
        <w:t xml:space="preserve">shows a predictor one text plus both persona clauses verbatim, order counterbalanced, and asks for a single-letter forced choice. Every predictor has identical information; the only channel available to the generating model and not the others is "I know how</w:t>
      </w:r>
      <w:r>
        <w:t xml:space="preserve"> </w:t>
      </w:r>
      <w:r>
        <w:rPr>
          <w:i/>
          <w:iCs/>
        </w:rPr>
        <w:t xml:space="preserve">I</w:t>
      </w:r>
      <w:r>
        <w:t xml:space="preserve"> </w:t>
      </w:r>
      <w:r>
        <w:t xml:space="preserve">would enact this clause." Predictors are never told which model produced the text, and none ever receives the label — enforced structurally, by tests asserting that</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 </w:t>
      </w:r>
      <w:r>
        <w:t xml:space="preserve">and that no label token appears in a built prompt. Prompts and the 21-feature specification are in Appendices A–E.</w:t>
      </w:r>
    </w:p>
    <w:bookmarkEnd w:id="12"/>
    <w:bookmarkStart w:id="13" w:name="X990a1bd42a004172434602da6519613a35cea7f"/>
    <w:p>
      <w:pPr>
        <w:pStyle w:val="Heading3"/>
      </w:pPr>
      <w:r>
        <w:t xml:space="preserve">3.2 Models</w:t>
      </w:r>
    </w:p>
    <w:p>
      <w:pPr>
        <w:pStyle w:val="FirstParagraph"/>
      </w:pPr>
      <w:r>
        <w:t xml:space="preserve">Roles were chosen by a preregistered lineage ladder and verified by API call before selection:</w:t>
      </w:r>
      <w:r>
        <w:t xml:space="preserve"> </w:t>
      </w:r>
      <w:r>
        <w:rPr>
          <w:b/>
          <w:bCs/>
        </w:rPr>
        <w:t xml:space="preserve">M =</w:t>
      </w:r>
      <w:r>
        <w:rPr>
          <w:b/>
          <w:bCs/>
        </w:rPr>
        <w:t xml:space="preserve"> </w:t>
      </w:r>
      <w:r>
        <w:rPr>
          <w:rStyle w:val="VerbatimChar"/>
          <w:b/>
          <w:bCs/>
        </w:rPr>
        <w:t xml:space="preserve">meta-llama/llama-3.1-70b-instruct</w:t>
      </w:r>
      <w:r>
        <w:t xml:space="preserve">,</w:t>
      </w:r>
      <w:r>
        <w:t xml:space="preserve"> </w:t>
      </w:r>
      <w:r>
        <w:rPr>
          <w:b/>
          <w:bCs/>
        </w:rPr>
        <w:t xml:space="preserve">N =</w:t>
      </w:r>
      <w:r>
        <w:rPr>
          <w:b/>
          <w:bCs/>
        </w:rPr>
        <w:t xml:space="preserve"> </w:t>
      </w:r>
      <w:r>
        <w:rPr>
          <w:rStyle w:val="VerbatimChar"/>
          <w:b/>
          <w:bCs/>
        </w:rPr>
        <w:t xml:space="preserve">nousresearch/hermes-3-llama-3.1-70b</w:t>
      </w:r>
      <w:r>
        <w:t xml:space="preserve"> </w:t>
      </w:r>
      <w:r>
        <w:t xml:space="preserve">(model card:</w:t>
      </w:r>
      <w:r>
        <w:t xml:space="preserve"> </w:t>
      </w:r>
      <w:r>
        <w:rPr>
          <w:rStyle w:val="VerbatimChar"/>
        </w:rPr>
        <w:t xml:space="preserve">Base model: meta-llama/Llama-3.1-70B</w:t>
      </w:r>
      <w:r>
        <w:t xml:space="preserve"> </w:t>
      </w:r>
      <w:r>
        <w:t xml:space="preserve">— two post-trainings of one pretrained base), both pinned to DeepInfra at fp8;</w:t>
      </w:r>
      <w:r>
        <w:t xml:space="preserve"> </w:t>
      </w:r>
      <w:r>
        <w:rPr>
          <w:b/>
          <w:bCs/>
        </w:rPr>
        <w:t xml:space="preserve">F =</w:t>
      </w:r>
      <w:r>
        <w:rPr>
          <w:b/>
          <w:bCs/>
        </w:rPr>
        <w:t xml:space="preserve"> </w:t>
      </w:r>
      <w:r>
        <w:rPr>
          <w:rStyle w:val="VerbatimChar"/>
          <w:b/>
          <w:bCs/>
        </w:rPr>
        <w:t xml:space="preserve">mistralai/mistral-small-3.2-24b-instruct</w:t>
      </w:r>
      <w:r>
        <w:t xml:space="preserve"> </w:t>
      </w:r>
      <w:r>
        <w:t xml:space="preserve">(DeepInfra, fp8; different organisation, base and architecture family). Pinning is a validity condition, not hygiene: if M-as-generator and M-as-self-predictor were served at different quantizations, "same weights" would be literally false. The verification sweep that established this — 311 calls across 11 candidates, 311/311 honouring the provider pin, temperature-0 determinism, 0% malformed on the real predictor template — is summarised in Appendix J. A 50-item calibration probe placed Near and Far only 2.1 pp apart with an interval spanning zero (Appendix D); the similarity axis this design is named for is therefore weakly established, and we discount conclusions that lean on it.</w:t>
      </w:r>
    </w:p>
    <w:bookmarkEnd w:id="13"/>
    <w:bookmarkStart w:id="14" w:name="Xfe91bd776119b9a30182d9a502f95278c736c37"/>
    <w:p>
      <w:pPr>
        <w:pStyle w:val="Heading3"/>
      </w:pPr>
      <w:r>
        <w:t xml:space="preserve">3.3 Crossed 2×2 capability control</w:t>
      </w:r>
    </w:p>
    <w:p>
      <w:pPr>
        <w:pStyle w:val="FirstParagraph"/>
      </w:pPr>
      <w:r>
        <w:t xml:space="preserve">Each of M and N generates a column of persona-paired texts; each of M, N and F predicts both columns (M→M, N→M, F→M, M→N, N→N, F→N). The capability-controlled self-advantage is the interaction</w:t>
      </w:r>
      <w:r>
        <w:t xml:space="preserve"> </w:t>
      </w:r>
      <w:r>
        <w:rPr>
          <w:rStyle w:val="VerbatimChar"/>
        </w:rPr>
        <w:t xml:space="preserve">(M→M − N→M) − (M→N − N→N)</w:t>
      </w:r>
      <w:r>
        <w:t xml:space="preserve">. A unit test asserts a pure capability effect returns zero. Targets are never pooled and no trend is fit across them.</w:t>
      </w:r>
    </w:p>
    <w:p>
      <w:pPr>
        <w:pStyle w:val="BodyText"/>
      </w:pPr>
      <w:r>
        <w:rPr>
          <w:b/>
          <w:bCs/>
        </w:rPr>
        <w:t xml:space="preserve">What the interaction does and does not remove.</w:t>
      </w:r>
      <w:r>
        <w:t xml:space="preserve"> </w:t>
      </w:r>
      <w:r>
        <w:t xml:space="preserve">It cancels a predictor-level</w:t>
      </w:r>
      <w:r>
        <w:t xml:space="preserve"> </w:t>
      </w:r>
      <w:r>
        <w:rPr>
          <w:i/>
          <w:iCs/>
        </w:rPr>
        <w:t xml:space="preserve">additive</w:t>
      </w:r>
      <w:r>
        <w:t xml:space="preserve"> </w:t>
      </w:r>
      <w:r>
        <w:t xml:space="preserve">competence effect — one common across both target columns. It does</w:t>
      </w:r>
      <w:r>
        <w:t xml:space="preserve"> </w:t>
      </w:r>
      <w:r>
        <w:rPr>
          <w:b/>
          <w:bCs/>
        </w:rPr>
        <w:t xml:space="preserve">not</w:t>
      </w:r>
      <w:r>
        <w:t xml:space="preserve"> </w:t>
      </w:r>
      <w:r>
        <w:t xml:space="preserve">remove predictor-by-column differences: if one predictor exploits the cues in one column more readily than another does, that differential survives the interaction and is indistinguishable from a self-advantage.</w:t>
      </w:r>
      <w:r>
        <w:t xml:space="preserve"> </w:t>
      </w:r>
      <w:r>
        <w:rPr>
          <w:rStyle w:val="VerbatimChar"/>
        </w:rPr>
        <w:t xml:space="preserve">VO-C</w:t>
      </w:r>
      <w:r>
        <w:t xml:space="preserve"> </w:t>
      </w:r>
      <w:r>
        <w:t xml:space="preserve">exhibits exactly such a difference (§4.2), so this is a live limitation of the estimator rather than a hypothetical one.</w:t>
      </w:r>
    </w:p>
    <w:bookmarkEnd w:id="14"/>
    <w:bookmarkStart w:id="15" w:name="Xf9a1fb17c588ca9be1f80792d2222e981c2ebac"/>
    <w:p>
      <w:pPr>
        <w:pStyle w:val="Heading3"/>
      </w:pPr>
      <w:r>
        <w:t xml:space="preserve">3.4 Surface baseline (condition D)</w:t>
      </w:r>
    </w:p>
    <w:p>
      <w:pPr>
        <w:pStyle w:val="FirstParagraph"/>
      </w:pPr>
      <w:r>
        <w:t xml:space="preserve">Predicting a hidden property is evidence of privileged access only if the property is not already cheaply recoverable from the text.</w:t>
      </w:r>
      <w:r>
        <w:t xml:space="preserve"> </w:t>
      </w:r>
      <w:r>
        <w:rPr>
          <w:b/>
          <w:bCs/>
        </w:rPr>
        <w:t xml:space="preserve">Condition D makes that a measurement rather than an assumption.</w:t>
      </w:r>
      <w:r>
        <w:t xml:space="preserve"> </w:t>
      </w:r>
      <w:r>
        <w:t xml:space="preserve">It is not another language model competing on the similarity axis and is never a point on it; it is the operationalisation of Song et al.'s "equal-or-lower-cost process available to a third party."</w:t>
      </w:r>
    </w:p>
    <w:p>
      <w:pPr>
        <w:pStyle w:val="BodyText"/>
      </w:pPr>
      <w:r>
        <w:t xml:space="preserve">D is a logistic regression on</w:t>
      </w:r>
      <w:r>
        <w:t xml:space="preserve"> </w:t>
      </w:r>
      <w:r>
        <w:rPr>
          <w:b/>
          <w:bCs/>
        </w:rPr>
        <w:t xml:space="preserve">21 textual features</w:t>
      </w:r>
      <w:r>
        <w:t xml:space="preserve"> </w:t>
      </w:r>
      <w:r>
        <w:t xml:space="preserve">— 18 structural/style statistics (length, sentence count, type-token ratio, hedge rate, modal rate, sentiment balance, second-person rate and similar) plus three preregistered persona-linked lexical rates required by P10 (Appendix E). The classifier provides a cheap textual observer of the generating condition, and it is 5-fold cross-validated</w:t>
      </w:r>
      <w:r>
        <w:t xml:space="preserve"> </w:t>
      </w:r>
      <w:r>
        <w:rPr>
          <w:i/>
          <w:iCs/>
        </w:rPr>
        <w:t xml:space="preserve">grouped by source prompt</w:t>
      </w:r>
      <w:r>
        <w:t xml:space="preserve">, so two texts sharing a prompt always land in the same fold and topics cannot be memorised. If D recovers the hidden property, an above-chance model score on that property cannot by itself distinguish self-knowledge from style-reading.</w:t>
      </w:r>
    </w:p>
    <w:p>
      <w:pPr>
        <w:pStyle w:val="BodyText"/>
      </w:pPr>
      <w:r>
        <w:t xml:space="preserve">The preregistered feasibility band, fixed before the pilot and never moved, is</w:t>
      </w:r>
      <w:r>
        <w:t xml:space="preserve"> </w:t>
      </w:r>
      <w:r>
        <w:rPr>
          <w:b/>
          <w:bCs/>
        </w:rPr>
        <w:t xml:space="preserve">Self accuracy 60–80% AND D ≤ 58%</w:t>
      </w:r>
      <w:r>
        <w:t xml:space="preserve">, per column, on ≥80 items, both as point estimates.</w:t>
      </w:r>
    </w:p>
    <w:bookmarkEnd w:id="15"/>
    <w:bookmarkStart w:id="16" w:name="X32a1f551454bfba6cf79460bf48a3281c2eba28"/>
    <w:p>
      <w:pPr>
        <w:pStyle w:val="Heading3"/>
      </w:pPr>
      <w:r>
        <w:t xml:space="preserve">3.5 The leakage manipulation (amendment A4), and inference</w:t>
      </w:r>
    </w:p>
    <w:p>
      <w:pPr>
        <w:pStyle w:val="FirstParagraph"/>
      </w:pPr>
      <w:r>
        <w:t xml:space="preserve">The pilot (§4.1) failed the band on all four persona pairs then available — a fifth,</w:t>
      </w:r>
      <w:r>
        <w:t xml:space="preserve"> </w:t>
      </w:r>
      <w:r>
        <w:rPr>
          <w:rStyle w:val="VerbatimChar"/>
        </w:rPr>
        <w:t xml:space="preserve">VO-E</w:t>
      </w:r>
      <w:r>
        <w:t xml:space="preserve">, followed under A5 — and the preregistered ladder's Level 3 was taken: no main run, pilot reported as the result. That was then reversed, on the record, because the pilot had produced something more useful than a pair that passes the band:</w:t>
      </w:r>
      <w:r>
        <w:t xml:space="preserve"> </w:t>
      </w:r>
      <w:r>
        <w:rPr>
          <w:b/>
          <w:bCs/>
        </w:rPr>
        <w:t xml:space="preserve">a pair that leaks (</w:t>
      </w:r>
      <w:r>
        <w:rPr>
          <w:rStyle w:val="VerbatimChar"/>
          <w:b/>
          <w:bCs/>
        </w:rPr>
        <w:t xml:space="preserve">VO-C</w:t>
      </w:r>
      <w:r>
        <w:rPr>
          <w:b/>
          <w:bCs/>
        </w:rPr>
        <w:t xml:space="preserve">, D = 0.650 on M) and a pair that does not (</w:t>
      </w:r>
      <w:r>
        <w:rPr>
          <w:rStyle w:val="VerbatimChar"/>
          <w:b/>
          <w:bCs/>
        </w:rPr>
        <w:t xml:space="preserve">VO-D</w:t>
      </w:r>
      <w:r>
        <w:rPr>
          <w:b/>
          <w:bCs/>
        </w:rPr>
        <w:t xml:space="preserve">, D = 0.325 on M).</w:t>
      </w:r>
    </w:p>
    <w:p>
      <w:pPr>
        <w:pStyle w:val="BodyText"/>
      </w:pPr>
      <w:r>
        <w:t xml:space="preserve">The crossed 2×2 therefore ran on both sets, and A4 named a new primary contrast, the</w:t>
      </w:r>
      <w:r>
        <w:t xml:space="preserve"> </w:t>
      </w:r>
      <w:r>
        <w:rPr>
          <w:b/>
          <w:bCs/>
        </w:rPr>
        <w:t xml:space="preserve">leakage contrast</w:t>
      </w:r>
      <w:r>
        <w:t xml:space="preserve">:</w:t>
      </w:r>
    </w:p>
    <w:p>
      <w:pPr>
        <w:pStyle w:val="BlockText"/>
      </w:pPr>
      <w:r>
        <w:rPr>
          <w:rStyle w:val="VerbatimChar"/>
        </w:rPr>
        <w:t xml:space="preserve">[(M→M − N→M) on VO-C] − [(M→M − N→M) on VO-D]</w:t>
      </w:r>
    </w:p>
    <w:p>
      <w:pPr>
        <w:pStyle w:val="FirstParagraph"/>
      </w:pPr>
      <w:r>
        <w:t xml:space="preserve">Under</w:t>
      </w:r>
      <w:r>
        <w:t xml:space="preserve"> </w:t>
      </w:r>
      <w:r>
        <w:rPr>
          <w:b/>
          <w:bCs/>
        </w:rPr>
        <w:t xml:space="preserve">style-matching</w:t>
      </w:r>
      <w:r>
        <w:t xml:space="preserve">, any self-advantage rides on surface cues, so it should appear on</w:t>
      </w:r>
      <w:r>
        <w:t xml:space="preserve"> </w:t>
      </w:r>
      <w:r>
        <w:rPr>
          <w:rStyle w:val="VerbatimChar"/>
        </w:rPr>
        <w:t xml:space="preserve">VO-C</w:t>
      </w:r>
      <w:r>
        <w:t xml:space="preserve"> </w:t>
      </w:r>
      <w:r>
        <w:t xml:space="preserve">and vanish on</w:t>
      </w:r>
      <w:r>
        <w:t xml:space="preserve"> </w:t>
      </w:r>
      <w:r>
        <w:rPr>
          <w:rStyle w:val="VerbatimChar"/>
        </w:rPr>
        <w:t xml:space="preserve">VO-D</w:t>
      </w:r>
      <w:r>
        <w:t xml:space="preserve"> </w:t>
      </w:r>
      <w:r>
        <w:t xml:space="preserve">— the contrast is</w:t>
      </w:r>
      <w:r>
        <w:t xml:space="preserve"> </w:t>
      </w:r>
      <w:r>
        <w:rPr>
          <w:b/>
          <w:bCs/>
        </w:rPr>
        <w:t xml:space="preserve">&gt; 0</w:t>
      </w:r>
      <w:r>
        <w:t xml:space="preserve">. Under</w:t>
      </w:r>
      <w:r>
        <w:t xml:space="preserve"> </w:t>
      </w:r>
      <w:r>
        <w:rPr>
          <w:b/>
          <w:bCs/>
        </w:rPr>
        <w:t xml:space="preserve">privileged access</w:t>
      </w:r>
      <w:r>
        <w:t xml:space="preserve">, a same-weights advantage does not need a surface cue and should survive on</w:t>
      </w:r>
      <w:r>
        <w:t xml:space="preserve"> </w:t>
      </w:r>
      <w:r>
        <w:rPr>
          <w:rStyle w:val="VerbatimChar"/>
        </w:rPr>
        <w:t xml:space="preserve">VO-D</w:t>
      </w:r>
      <w:r>
        <w:t xml:space="preserve"> </w:t>
      </w:r>
      <w:r>
        <w:t xml:space="preserve">— the contrast is</w:t>
      </w:r>
      <w:r>
        <w:t xml:space="preserve"> </w:t>
      </w:r>
      <w:r>
        <w:rPr>
          <w:b/>
          <w:bCs/>
        </w:rPr>
        <w:t xml:space="preserve">≈ 0</w:t>
      </w:r>
      <w:r>
        <w:t xml:space="preserve">. This was declared in writing before any of the twelve cells of these two sets were run; A7 later extended the design to four sets and 24 cells. Main-run source prompts are disjoint from the pilot prompts used to select the sets.</w:t>
      </w:r>
    </w:p>
    <w:p>
      <w:pPr>
        <w:pStyle w:val="BodyText"/>
      </w:pPr>
      <w:r>
        <w:rPr>
          <w:b/>
          <w:bCs/>
        </w:rPr>
        <w:t xml:space="preserve">A4 substituted an estimand.</w:t>
      </w:r>
      <w:r>
        <w:t xml:space="preserve"> </w:t>
      </w:r>
      <w:r>
        <w:t xml:space="preserve">The locked design (row P1) made the capability-controlled</w:t>
      </w:r>
      <w:r>
        <w:t xml:space="preserve"> </w:t>
      </w:r>
      <w:r>
        <w:rPr>
          <w:i/>
          <w:iCs/>
        </w:rPr>
        <w:t xml:space="preserve">interaction</w:t>
      </w:r>
      <w:r>
        <w:t xml:space="preserve"> </w:t>
      </w:r>
      <w:r>
        <w:t xml:space="preserve">primary and the pairwise contrasts secondary. A4, written after the pilot, promoted the raw M-target contrast and demoted the interaction. Both are reported in §4.2.</w:t>
      </w:r>
    </w:p>
    <w:p>
      <w:pPr>
        <w:pStyle w:val="BodyText"/>
      </w:pPr>
      <w:r>
        <w:t xml:space="preserve">Inference is an item-level bootstrap</w:t>
      </w:r>
      <w:r>
        <w:t xml:space="preserve"> </w:t>
      </w:r>
      <w:r>
        <w:rPr>
          <w:b/>
          <w:bCs/>
        </w:rPr>
        <w:t xml:space="preserve">resampling source prompts, not texts</w:t>
      </w:r>
      <w:r>
        <w:t xml:space="preserve"> </w:t>
      </w:r>
      <w:r>
        <w:t xml:space="preserve">— the two personas from one prompt are not independent observations. Prompt ids are resampled jointly across columns, since both columns answer the same prompts; cross-set contrasts resample the two sets separately. That last step is imperfect: all sets are built on the</w:t>
      </w:r>
      <w:r>
        <w:t xml:space="preserve"> </w:t>
      </w:r>
      <w:r>
        <w:rPr>
          <w:i/>
          <w:iCs/>
        </w:rPr>
        <w:t xml:space="preserve">same</w:t>
      </w:r>
      <w:r>
        <w:t xml:space="preserve"> </w:t>
      </w:r>
      <w:r>
        <w:t xml:space="preserve">200 source prompts, so they are not statistically independent, and resampling separately treats a positive between-set correlation as zero. For a between-set</w:t>
      </w:r>
      <w:r>
        <w:t xml:space="preserve"> </w:t>
      </w:r>
      <w:r>
        <w:rPr>
          <w:i/>
          <w:iCs/>
        </w:rPr>
        <w:t xml:space="preserve">difference</w:t>
      </w:r>
      <w:r>
        <w:t xml:space="preserve"> </w:t>
      </w:r>
      <w:r>
        <w:t xml:space="preserve">this inflates the estimated variance, so the reported leakage contrast is conservative rather than anti-conservative.</w:t>
      </w:r>
    </w:p>
    <w:bookmarkEnd w:id="16"/>
    <w:bookmarkStart w:id="17" w:name="X4b09f924fbc812cb2673cf8a5caae9e705936e2"/>
    <w:p>
      <w:pPr>
        <w:pStyle w:val="Heading3"/>
      </w:pPr>
      <w:r>
        <w:t xml:space="preserve">3.6 The self-prediction probe (amendment A8)</w:t>
      </w:r>
    </w:p>
    <w:p>
      <w:pPr>
        <w:pStyle w:val="FirstParagraph"/>
      </w:pPr>
      <w:r>
        <w:t xml:space="preserve">Two self-</w:t>
      </w:r>
      <w:r>
        <w:rPr>
          <w:i/>
          <w:iCs/>
        </w:rPr>
        <w:t xml:space="preserve">recognition</w:t>
      </w:r>
      <w:r>
        <w:t xml:space="preserve"> </w:t>
      </w:r>
      <w:r>
        <w:t xml:space="preserve">framings — "one of these two replies is yours, which?" and "did you write this?" — produced constant answers from both models and measured nothing (§4.3). A8 re-ran the probe as Binder et al.'s self-</w:t>
      </w:r>
      <w:r>
        <w:rPr>
          <w:i/>
          <w:iCs/>
        </w:rPr>
        <w:t xml:space="preserve">prediction</w:t>
      </w:r>
      <w:r>
        <w:t xml:space="preserve"> </w:t>
      </w:r>
      <w:r>
        <w:t xml:space="preserve">question instead: each model is given the original dilemma, the persona clause it had been operating under, and two candidate replies — its own and the sibling's, order counterbalanced — and asked which reply it</w:t>
      </w:r>
      <w:r>
        <w:t xml:space="preserve"> </w:t>
      </w:r>
      <w:r>
        <w:rPr>
          <w:i/>
          <w:iCs/>
        </w:rPr>
        <w:t xml:space="preserve">would produce</w:t>
      </w:r>
      <w:r>
        <w:t xml:space="preserve">. Nothing is being recalled. A8 pre-specified the point estimates and a degeneracy rule (any single answer above 90% of trials); it did not specify the confidence intervals or the length analysis reported in §4.3, both of which are post hoc.</w:t>
      </w:r>
    </w:p>
    <w:p>
      <w:pPr>
        <w:pStyle w:val="BodyText"/>
      </w:pPr>
      <w:r>
        <w:t xml:space="preserve">Six earlier versions of the design were discarded, three on paper and three against data (Appendix I).</w:t>
      </w:r>
    </w:p>
    <w:bookmarkEnd w:id="17"/>
    <w:bookmarkEnd w:id="18"/>
    <w:bookmarkStart w:id="34" w:name="X121719332867ee227f0a04b486098cee978c6e6"/>
    <w:p>
      <w:pPr>
        <w:pStyle w:val="Heading2"/>
      </w:pPr>
      <w:r>
        <w:t xml:space="preserve">4. Results</w:t>
      </w:r>
    </w:p>
    <w:bookmarkStart w:id="22" w:name="X8036136b80056d04a91924bc0962b69f6700417"/>
    <w:p>
      <w:pPr>
        <w:pStyle w:val="Heading3"/>
      </w:pPr>
      <w:r>
        <w:t xml:space="preserve">4.1 Persona detection is style detection</w:t>
      </w:r>
    </w:p>
    <w:p>
      <w:pPr>
        <w:pStyle w:val="FirstParagraph"/>
      </w:pPr>
      <w:r>
        <w:t xml:space="preserve">Five persona pairs × two generator columns = ten column-results, 40 source prompts × 2 personas per column (80 items), all bought under the band fixed before the pilot ran.</w:t>
      </w:r>
    </w:p>
    <w:p>
      <w:pPr>
        <w:pStyle w:val="BodyText"/>
      </w:pPr>
      <w:r>
        <w:rPr>
          <w:b/>
          <w:bCs/>
        </w:rPr>
        <w:t xml:space="preserve">Table 1.</w:t>
      </w:r>
      <w:r>
        <w:t xml:space="preserve"> </w:t>
      </w:r>
      <w:r>
        <w:t xml:space="preserve">Pilot. Band: Self 60–80%</w:t>
      </w:r>
      <w:r>
        <w:t xml:space="preserve"> </w:t>
      </w:r>
      <w:r>
        <w:rPr>
          <w:b/>
          <w:bCs/>
        </w:rPr>
        <w:t xml:space="preserve">and</w:t>
      </w:r>
      <w:r>
        <w:t xml:space="preserve"> </w:t>
      </w:r>
      <w:r>
        <w:t xml:space="preserve">D ≤ 58%. CIs are prompt-clustered bootstrap.</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Pair</w:t>
            </w:r>
          </w:p>
        </w:tc>
        <w:tc>
          <w:tcPr/>
          <w:p>
            <w:pPr>
              <w:pStyle w:val="Compact"/>
            </w:pPr>
            <w:r>
              <w:t xml:space="preserve">Column</w:t>
            </w:r>
          </w:p>
        </w:tc>
        <w:tc>
          <w:tcPr/>
          <w:p>
            <w:pPr>
              <w:pStyle w:val="Compact"/>
            </w:pPr>
            <w:r>
              <w:t xml:space="preserve">Scaffold</w:t>
            </w:r>
          </w:p>
        </w:tc>
        <w:tc>
          <w:tcPr/>
          <w:p>
            <w:pPr>
              <w:pStyle w:val="Compact"/>
            </w:pPr>
            <w:r>
              <w:t xml:space="preserve">Self accuracy [95% CI]</w:t>
            </w:r>
          </w:p>
        </w:tc>
        <w:tc>
          <w:tcPr/>
          <w:p>
            <w:pPr>
              <w:pStyle w:val="Compact"/>
            </w:pPr>
            <w:r>
              <w:t xml:space="preserve">Baseline D</w:t>
            </w:r>
          </w:p>
        </w:tc>
        <w:tc>
          <w:tcPr/>
          <w:p>
            <w:pPr>
              <w:pStyle w:val="Compact"/>
            </w:pPr>
            <w:r>
              <w:t xml:space="preserve">Mean words</w:t>
            </w:r>
          </w:p>
        </w:tc>
        <w:tc>
          <w:tcPr/>
          <w:p>
            <w:pPr>
              <w:pStyle w:val="Compact"/>
            </w:pPr>
            <w:r>
              <w:t xml:space="preserve">In band</w:t>
            </w:r>
          </w:p>
        </w:tc>
      </w:tr>
      <w:tr>
        <w:tc>
          <w:tcPr/>
          <w:p>
            <w:pPr>
              <w:pStyle w:val="Compact"/>
            </w:pPr>
            <w:r>
              <w:t xml:space="preserve">VO-A</w:t>
            </w:r>
          </w:p>
        </w:tc>
        <w:tc>
          <w:tcPr/>
          <w:p>
            <w:pPr>
              <w:pStyle w:val="Compact"/>
            </w:pPr>
            <w:r>
              <w:t xml:space="preserve">M</w:t>
            </w:r>
          </w:p>
        </w:tc>
        <w:tc>
          <w:tcPr/>
          <w:p>
            <w:pPr>
              <w:pStyle w:val="Compact"/>
            </w:pPr>
            <w:r>
              <w:t xml:space="preserve">original</w:t>
            </w:r>
          </w:p>
        </w:tc>
        <w:tc>
          <w:tcPr/>
          <w:p>
            <w:pPr>
              <w:pStyle w:val="Compact"/>
            </w:pPr>
            <w:r>
              <w:t xml:space="preserve">0.575 [0.500, 0.650]</w:t>
            </w:r>
          </w:p>
        </w:tc>
        <w:tc>
          <w:tcPr/>
          <w:p>
            <w:pPr>
              <w:pStyle w:val="Compact"/>
            </w:pPr>
            <w:r>
              <w:t xml:space="preserve">0.637</w:t>
            </w:r>
          </w:p>
        </w:tc>
        <w:tc>
          <w:tcPr/>
          <w:p>
            <w:pPr>
              <w:pStyle w:val="Compact"/>
            </w:pPr>
            <w:r>
              <w:t xml:space="preserve">185</w:t>
            </w:r>
          </w:p>
        </w:tc>
        <w:tc>
          <w:tcPr/>
          <w:p>
            <w:pPr>
              <w:pStyle w:val="Compact"/>
            </w:pPr>
            <w:r>
              <w:t xml:space="preserve">no</w:t>
            </w:r>
          </w:p>
        </w:tc>
      </w:tr>
      <w:tr>
        <w:tc>
          <w:tcPr/>
          <w:p>
            <w:pPr>
              <w:pStyle w:val="Compact"/>
            </w:pPr>
            <w:r>
              <w:t xml:space="preserve">VO-A</w:t>
            </w:r>
          </w:p>
        </w:tc>
        <w:tc>
          <w:tcPr/>
          <w:p>
            <w:pPr>
              <w:pStyle w:val="Compact"/>
            </w:pPr>
            <w:r>
              <w:t xml:space="preserve">N</w:t>
            </w:r>
          </w:p>
        </w:tc>
        <w:tc>
          <w:tcPr/>
          <w:p>
            <w:pPr>
              <w:pStyle w:val="Compact"/>
            </w:pPr>
            <w:r>
              <w:t xml:space="preserve">original</w:t>
            </w:r>
          </w:p>
        </w:tc>
        <w:tc>
          <w:tcPr/>
          <w:p>
            <w:pPr>
              <w:pStyle w:val="Compact"/>
            </w:pPr>
            <w:r>
              <w:t xml:space="preserve">0.610 [0.545, 0.680]</w:t>
            </w:r>
          </w:p>
        </w:tc>
        <w:tc>
          <w:tcPr/>
          <w:p>
            <w:pPr>
              <w:pStyle w:val="Compact"/>
            </w:pPr>
            <w:r>
              <w:t xml:space="preserve">0.766</w:t>
            </w:r>
          </w:p>
        </w:tc>
        <w:tc>
          <w:tcPr/>
          <w:p>
            <w:pPr>
              <w:pStyle w:val="Compact"/>
            </w:pPr>
            <w:r>
              <w:t xml:space="preserve">201</w:t>
            </w:r>
          </w:p>
        </w:tc>
        <w:tc>
          <w:tcPr/>
          <w:p>
            <w:pPr>
              <w:pStyle w:val="Compact"/>
            </w:pPr>
            <w:r>
              <w:t xml:space="preserve">no</w:t>
            </w:r>
          </w:p>
        </w:tc>
      </w:tr>
      <w:tr>
        <w:tc>
          <w:tcPr/>
          <w:p>
            <w:pPr>
              <w:pStyle w:val="Compact"/>
            </w:pPr>
            <w:r>
              <w:t xml:space="preserve">VO-B</w:t>
            </w:r>
          </w:p>
        </w:tc>
        <w:tc>
          <w:tcPr/>
          <w:p>
            <w:pPr>
              <w:pStyle w:val="Compact"/>
            </w:pPr>
            <w:r>
              <w:t xml:space="preserve">M</w:t>
            </w:r>
          </w:p>
        </w:tc>
        <w:tc>
          <w:tcPr/>
          <w:p>
            <w:pPr>
              <w:pStyle w:val="Compact"/>
            </w:pPr>
            <w:r>
              <w:t xml:space="preserve">original</w:t>
            </w:r>
          </w:p>
        </w:tc>
        <w:tc>
          <w:tcPr/>
          <w:p>
            <w:pPr>
              <w:pStyle w:val="Compact"/>
            </w:pPr>
            <w:r>
              <w:t xml:space="preserve">0.600 [0.525, 0.675]</w:t>
            </w:r>
          </w:p>
        </w:tc>
        <w:tc>
          <w:tcPr/>
          <w:p>
            <w:pPr>
              <w:pStyle w:val="Compact"/>
            </w:pPr>
            <w:r>
              <w:t xml:space="preserve">0.588</w:t>
            </w:r>
          </w:p>
        </w:tc>
        <w:tc>
          <w:tcPr/>
          <w:p>
            <w:pPr>
              <w:pStyle w:val="Compact"/>
            </w:pPr>
            <w:r>
              <w:t xml:space="preserve">193</w:t>
            </w:r>
          </w:p>
        </w:tc>
        <w:tc>
          <w:tcPr/>
          <w:p>
            <w:pPr>
              <w:pStyle w:val="Compact"/>
            </w:pPr>
            <w:r>
              <w:t xml:space="preserve">no</w:t>
            </w:r>
          </w:p>
        </w:tc>
      </w:tr>
      <w:tr>
        <w:tc>
          <w:tcPr/>
          <w:p>
            <w:pPr>
              <w:pStyle w:val="Compact"/>
            </w:pPr>
            <w:r>
              <w:t xml:space="preserve">VO-B</w:t>
            </w:r>
          </w:p>
        </w:tc>
        <w:tc>
          <w:tcPr/>
          <w:p>
            <w:pPr>
              <w:pStyle w:val="Compact"/>
            </w:pPr>
            <w:r>
              <w:t xml:space="preserve">N</w:t>
            </w:r>
          </w:p>
        </w:tc>
        <w:tc>
          <w:tcPr/>
          <w:p>
            <w:pPr>
              <w:pStyle w:val="Compact"/>
            </w:pPr>
            <w:r>
              <w:t xml:space="preserve">original</w:t>
            </w:r>
          </w:p>
        </w:tc>
        <w:tc>
          <w:tcPr/>
          <w:p>
            <w:pPr>
              <w:pStyle w:val="Compact"/>
            </w:pPr>
            <w:r>
              <w:t xml:space="preserve">0.675 [0.600, 0.750]</w:t>
            </w:r>
          </w:p>
        </w:tc>
        <w:tc>
          <w:tcPr/>
          <w:p>
            <w:pPr>
              <w:pStyle w:val="Compact"/>
            </w:pPr>
            <w:r>
              <w:t xml:space="preserve">0.662</w:t>
            </w:r>
          </w:p>
        </w:tc>
        <w:tc>
          <w:tcPr/>
          <w:p>
            <w:pPr>
              <w:pStyle w:val="Compact"/>
            </w:pPr>
            <w:r>
              <w:t xml:space="preserve">217</w:t>
            </w:r>
          </w:p>
        </w:tc>
        <w:tc>
          <w:tcPr/>
          <w:p>
            <w:pPr>
              <w:pStyle w:val="Compact"/>
            </w:pPr>
            <w:r>
              <w:t xml:space="preserve">no</w:t>
            </w:r>
          </w:p>
        </w:tc>
      </w:tr>
      <w:tr>
        <w:tc>
          <w:tcPr/>
          <w:p>
            <w:pPr>
              <w:pStyle w:val="Compact"/>
            </w:pPr>
            <w:r>
              <w:t xml:space="preserve">VO-C</w:t>
            </w:r>
          </w:p>
        </w:tc>
        <w:tc>
          <w:tcPr/>
          <w:p>
            <w:pPr>
              <w:pStyle w:val="Compact"/>
            </w:pPr>
            <w:r>
              <w:t xml:space="preserve">M</w:t>
            </w:r>
          </w:p>
        </w:tc>
        <w:tc>
          <w:tcPr/>
          <w:p>
            <w:pPr>
              <w:pStyle w:val="Compact"/>
            </w:pPr>
            <w:r>
              <w:t xml:space="preserve">original</w:t>
            </w:r>
          </w:p>
        </w:tc>
        <w:tc>
          <w:tcPr/>
          <w:p>
            <w:pPr>
              <w:pStyle w:val="Compact"/>
            </w:pPr>
            <w:r>
              <w:t xml:space="preserve">0.650 [0.575, 0.725]</w:t>
            </w:r>
          </w:p>
        </w:tc>
        <w:tc>
          <w:tcPr/>
          <w:p>
            <w:pPr>
              <w:pStyle w:val="Compact"/>
            </w:pPr>
            <w:r>
              <w:t xml:space="preserve">0.650</w:t>
            </w:r>
          </w:p>
        </w:tc>
        <w:tc>
          <w:tcPr/>
          <w:p>
            <w:pPr>
              <w:pStyle w:val="Compact"/>
            </w:pPr>
            <w:r>
              <w:t xml:space="preserve">181</w:t>
            </w:r>
          </w:p>
        </w:tc>
        <w:tc>
          <w:tcPr/>
          <w:p>
            <w:pPr>
              <w:pStyle w:val="Compact"/>
            </w:pPr>
            <w:r>
              <w:t xml:space="preserve">no</w:t>
            </w:r>
          </w:p>
        </w:tc>
      </w:tr>
      <w:tr>
        <w:tc>
          <w:tcPr/>
          <w:p>
            <w:pPr>
              <w:pStyle w:val="Compact"/>
            </w:pPr>
            <w:r>
              <w:t xml:space="preserve">VO-C</w:t>
            </w:r>
          </w:p>
        </w:tc>
        <w:tc>
          <w:tcPr/>
          <w:p>
            <w:pPr>
              <w:pStyle w:val="Compact"/>
            </w:pPr>
            <w:r>
              <w:t xml:space="preserve">N</w:t>
            </w:r>
          </w:p>
        </w:tc>
        <w:tc>
          <w:tcPr/>
          <w:p>
            <w:pPr>
              <w:pStyle w:val="Compact"/>
            </w:pPr>
            <w:r>
              <w:t xml:space="preserve">original</w:t>
            </w:r>
          </w:p>
        </w:tc>
        <w:tc>
          <w:tcPr/>
          <w:p>
            <w:pPr>
              <w:pStyle w:val="Compact"/>
            </w:pPr>
            <w:r>
              <w:t xml:space="preserve">0.744 [0.667, 0.821]</w:t>
            </w:r>
          </w:p>
        </w:tc>
        <w:tc>
          <w:tcPr/>
          <w:p>
            <w:pPr>
              <w:pStyle w:val="Compact"/>
            </w:pPr>
            <w:r>
              <w:t xml:space="preserve">0.756</w:t>
            </w:r>
          </w:p>
        </w:tc>
        <w:tc>
          <w:tcPr/>
          <w:p>
            <w:pPr>
              <w:pStyle w:val="Compact"/>
            </w:pPr>
            <w:r>
              <w:t xml:space="preserve">226</w:t>
            </w:r>
          </w:p>
        </w:tc>
        <w:tc>
          <w:tcPr/>
          <w:p>
            <w:pPr>
              <w:pStyle w:val="Compact"/>
            </w:pPr>
            <w:r>
              <w:t xml:space="preserve">no</w:t>
            </w:r>
          </w:p>
        </w:tc>
      </w:tr>
      <w:tr>
        <w:tc>
          <w:tcPr/>
          <w:p>
            <w:pPr>
              <w:pStyle w:val="Compact"/>
            </w:pPr>
            <w:r>
              <w:t xml:space="preserve">VO-D</w:t>
            </w:r>
          </w:p>
        </w:tc>
        <w:tc>
          <w:tcPr/>
          <w:p>
            <w:pPr>
              <w:pStyle w:val="Compact"/>
            </w:pPr>
            <w:r>
              <w:t xml:space="preserve">M</w:t>
            </w:r>
          </w:p>
        </w:tc>
        <w:tc>
          <w:tcPr/>
          <w:p>
            <w:pPr>
              <w:pStyle w:val="Compact"/>
            </w:pPr>
            <w:r>
              <w:t xml:space="preserve">style-equalised</w:t>
            </w:r>
          </w:p>
        </w:tc>
        <w:tc>
          <w:tcPr/>
          <w:p>
            <w:pPr>
              <w:pStyle w:val="Compact"/>
            </w:pPr>
            <w:r>
              <w:t xml:space="preserve">0.500 [0.463, 0.537]</w:t>
            </w:r>
          </w:p>
        </w:tc>
        <w:tc>
          <w:tcPr/>
          <w:p>
            <w:pPr>
              <w:pStyle w:val="Compact"/>
            </w:pPr>
            <w:r>
              <w:rPr>
                <w:b/>
                <w:bCs/>
              </w:rPr>
              <w:t xml:space="preserve">0.325</w:t>
            </w:r>
          </w:p>
        </w:tc>
        <w:tc>
          <w:tcPr/>
          <w:p>
            <w:pPr>
              <w:pStyle w:val="Compact"/>
            </w:pPr>
            <w:r>
              <w:t xml:space="preserve">92</w:t>
            </w:r>
          </w:p>
        </w:tc>
        <w:tc>
          <w:tcPr/>
          <w:p>
            <w:pPr>
              <w:pStyle w:val="Compact"/>
            </w:pPr>
            <w:r>
              <w:t xml:space="preserve">no</w:t>
            </w:r>
          </w:p>
        </w:tc>
      </w:tr>
      <w:tr>
        <w:tc>
          <w:tcPr/>
          <w:p>
            <w:pPr>
              <w:pStyle w:val="Compact"/>
            </w:pPr>
            <w:r>
              <w:t xml:space="preserve">VO-D</w:t>
            </w:r>
          </w:p>
        </w:tc>
        <w:tc>
          <w:tcPr/>
          <w:p>
            <w:pPr>
              <w:pStyle w:val="Compact"/>
            </w:pPr>
            <w:r>
              <w:t xml:space="preserve">N</w:t>
            </w:r>
          </w:p>
        </w:tc>
        <w:tc>
          <w:tcPr/>
          <w:p>
            <w:pPr>
              <w:pStyle w:val="Compact"/>
            </w:pPr>
            <w:r>
              <w:t xml:space="preserve">style-equalised</w:t>
            </w:r>
          </w:p>
        </w:tc>
        <w:tc>
          <w:tcPr/>
          <w:p>
            <w:pPr>
              <w:pStyle w:val="Compact"/>
            </w:pPr>
            <w:r>
              <w:t xml:space="preserve">0.478 [0.412, 0.540]</w:t>
            </w:r>
          </w:p>
        </w:tc>
        <w:tc>
          <w:tcPr/>
          <w:p>
            <w:pPr>
              <w:pStyle w:val="Compact"/>
            </w:pPr>
            <w:r>
              <w:t xml:space="preserve">0.597</w:t>
            </w:r>
          </w:p>
        </w:tc>
        <w:tc>
          <w:tcPr/>
          <w:p>
            <w:pPr>
              <w:pStyle w:val="Compact"/>
            </w:pPr>
            <w:r>
              <w:t xml:space="preserve">79</w:t>
            </w:r>
          </w:p>
        </w:tc>
        <w:tc>
          <w:tcPr/>
          <w:p>
            <w:pPr>
              <w:pStyle w:val="Compact"/>
            </w:pPr>
            <w:r>
              <w:t xml:space="preserve">no</w:t>
            </w:r>
          </w:p>
        </w:tc>
      </w:tr>
      <w:tr>
        <w:tc>
          <w:tcPr/>
          <w:p>
            <w:pPr>
              <w:pStyle w:val="Compact"/>
            </w:pPr>
            <w:r>
              <w:t xml:space="preserve">VO-E</w:t>
            </w:r>
          </w:p>
        </w:tc>
        <w:tc>
          <w:tcPr/>
          <w:p>
            <w:pPr>
              <w:pStyle w:val="Compact"/>
            </w:pPr>
            <w:r>
              <w:t xml:space="preserve">M</w:t>
            </w:r>
          </w:p>
        </w:tc>
        <w:tc>
          <w:tcPr/>
          <w:p>
            <w:pPr>
              <w:pStyle w:val="Compact"/>
            </w:pPr>
            <w:r>
              <w:t xml:space="preserve">style-equalised</w:t>
            </w:r>
          </w:p>
        </w:tc>
        <w:tc>
          <w:tcPr/>
          <w:p>
            <w:pPr>
              <w:pStyle w:val="Compact"/>
            </w:pPr>
            <w:r>
              <w:t xml:space="preserve">0.519 [0.463, 0.577]</w:t>
            </w:r>
          </w:p>
        </w:tc>
        <w:tc>
          <w:tcPr/>
          <w:p>
            <w:pPr>
              <w:pStyle w:val="Compact"/>
            </w:pPr>
            <w:r>
              <w:t xml:space="preserve">0.506</w:t>
            </w:r>
          </w:p>
        </w:tc>
        <w:tc>
          <w:tcPr/>
          <w:p>
            <w:pPr>
              <w:pStyle w:val="Compact"/>
            </w:pPr>
            <w:r>
              <w:t xml:space="preserve">89</w:t>
            </w:r>
          </w:p>
        </w:tc>
        <w:tc>
          <w:tcPr/>
          <w:p>
            <w:pPr>
              <w:pStyle w:val="Compact"/>
            </w:pPr>
            <w:r>
              <w:t xml:space="preserve">no</w:t>
            </w:r>
          </w:p>
        </w:tc>
      </w:tr>
      <w:tr>
        <w:tc>
          <w:tcPr/>
          <w:p>
            <w:pPr>
              <w:pStyle w:val="Compact"/>
            </w:pPr>
            <w:r>
              <w:t xml:space="preserve">VO-E</w:t>
            </w:r>
          </w:p>
        </w:tc>
        <w:tc>
          <w:tcPr/>
          <w:p>
            <w:pPr>
              <w:pStyle w:val="Compact"/>
            </w:pPr>
            <w:r>
              <w:t xml:space="preserve">N</w:t>
            </w:r>
          </w:p>
        </w:tc>
        <w:tc>
          <w:tcPr/>
          <w:p>
            <w:pPr>
              <w:pStyle w:val="Compact"/>
            </w:pPr>
            <w:r>
              <w:t xml:space="preserve">style-equalised</w:t>
            </w:r>
          </w:p>
        </w:tc>
        <w:tc>
          <w:tcPr/>
          <w:p>
            <w:pPr>
              <w:pStyle w:val="Compact"/>
            </w:pPr>
            <w:r>
              <w:t xml:space="preserve">0.565 [0.492, 0.644]</w:t>
            </w:r>
          </w:p>
        </w:tc>
        <w:tc>
          <w:tcPr/>
          <w:p>
            <w:pPr>
              <w:pStyle w:val="Compact"/>
            </w:pPr>
            <w:r>
              <w:t xml:space="preserve">0.581</w:t>
            </w:r>
          </w:p>
        </w:tc>
        <w:tc>
          <w:tcPr/>
          <w:p>
            <w:pPr>
              <w:pStyle w:val="Compact"/>
            </w:pPr>
            <w:r>
              <w:t xml:space="preserve">77</w:t>
            </w:r>
          </w:p>
        </w:tc>
        <w:tc>
          <w:tcPr/>
          <w:p>
            <w:pPr>
              <w:pStyle w:val="Compact"/>
            </w:pPr>
            <w:r>
              <w:t xml:space="preserve">no</w:t>
            </w:r>
          </w:p>
        </w:tc>
      </w:tr>
    </w:tbl>
    <w:p>
      <w:pPr>
        <w:pStyle w:val="BodyText"/>
      </w:pPr>
      <w:r>
        <w:rPr>
          <w:b/>
          <w:bCs/>
        </w:rPr>
        <w:t xml:space="preserve">Every column failed, and every original-scaffold column failed on D</w:t>
      </w:r>
      <w:r>
        <w:t xml:space="preserve"> </w:t>
      </w:r>
      <w:r>
        <w:t xml:space="preserve">— while Self was</w:t>
      </w:r>
      <w:r>
        <w:t xml:space="preserve"> </w:t>
      </w:r>
      <w:r>
        <w:rPr>
          <w:i/>
          <w:iCs/>
        </w:rPr>
        <w:t xml:space="preserve">inside</w:t>
      </w:r>
      <w:r>
        <w:t xml:space="preserve"> </w:t>
      </w:r>
      <w:r>
        <w:t xml:space="preserve">the 60–80% band in five of six. The models could read the persona; what they could not do was read it without a 21-feature surface classifier reading it too. Across the ten columns,</w:t>
      </w:r>
      <w:r>
        <w:t xml:space="preserve"> </w:t>
      </w:r>
      <w:r>
        <w:rPr>
          <w:b/>
          <w:bCs/>
        </w:rPr>
        <w:t xml:space="preserve">corr(Self, D) = +0.71</w:t>
      </w:r>
      <w:r>
        <w:t xml:space="preserve">, with Self ≈ 0.47·D + 0.31, and</w:t>
      </w:r>
      <w:r>
        <w:t xml:space="preserve"> </w:t>
      </w:r>
      <w:r>
        <w:rPr>
          <w:b/>
          <w:bCs/>
        </w:rPr>
        <w:t xml:space="preserve">D ≥ Self in six of ten columns</w:t>
      </w:r>
      <w:r>
        <w:t xml:space="preserve">.</w:t>
      </w:r>
      <w:r>
        <w:t xml:space="preserve"> </w:t>
      </w:r>
      <w:r>
        <w:rPr>
          <w:rStyle w:val="VerbatimChar"/>
        </w:rPr>
        <w:t xml:space="preserve">VO-A</w:t>
      </w:r>
      <w:r>
        <w:t xml:space="preserve">'s N column is the clearest case: D 0.766 against Self 0.610.</w:t>
      </w:r>
    </w:p>
    <w:p>
      <w:pPr>
        <w:pStyle w:val="BodyText"/>
      </w:pPr>
      <w:r>
        <w:drawing>
          <wp:inline>
            <wp:extent cx="4682279" cy="4052767"/>
            <wp:effectExtent b="0" l="0" r="0" t="0"/>
            <wp:docPr descr="" title="" id="20" name="Picture"/>
            <a:graphic>
              <a:graphicData uri="http://schemas.openxmlformats.org/drawingml/2006/picture">
                <pic:pic>
                  <pic:nvPicPr>
                    <pic:cNvPr descr="figures/fig1_self_vs_surface.png" id="21" name="Picture"/>
                    <pic:cNvPicPr>
                      <a:picLocks noChangeArrowheads="1" noChangeAspect="1"/>
                    </pic:cNvPicPr>
                  </pic:nvPicPr>
                  <pic:blipFill>
                    <a:blip r:embed="rId19"/>
                    <a:stretch>
                      <a:fillRect/>
                    </a:stretch>
                  </pic:blipFill>
                  <pic:spPr bwMode="auto">
                    <a:xfrm>
                      <a:off x="0" y="0"/>
                      <a:ext cx="4682279" cy="405276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Self-prediction accuracy against surface-baseline accuracy, one point per persona pair × generator column (n = 10), with chance lines at 0.5. Points at or below the diagonal are columns where a stylometric baseline matches or beats the model.</w:t>
      </w:r>
    </w:p>
    <w:p>
      <w:pPr>
        <w:pStyle w:val="BodyText"/>
      </w:pPr>
      <w:r>
        <w:rPr>
          <w:b/>
          <w:bCs/>
        </w:rPr>
        <w:t xml:space="preserve">Closing the leak removes the signal — and more besides.</w:t>
      </w:r>
      <w:r>
        <w:t xml:space="preserve"> </w:t>
      </w:r>
      <w:r>
        <w:rPr>
          <w:rStyle w:val="VerbatimChar"/>
        </w:rPr>
        <w:t xml:space="preserve">VO-D</w:t>
      </w:r>
      <w:r>
        <w:t xml:space="preserve">'s scaffold fixes the response at four sentences / 85–105 words in a fixed skeleton — recommendation, one supporting reason,</w:t>
      </w:r>
      <w:r>
        <w:t xml:space="preserve"> </w:t>
      </w:r>
      <w:r>
        <w:rPr>
          <w:b/>
          <w:bCs/>
        </w:rPr>
        <w:t xml:space="preserve">one drawback of the recommended course</w:t>
      </w:r>
      <w:r>
        <w:t xml:space="preserve">, one next step — with an instruction not to hedge. On the M column D fell to</w:t>
      </w:r>
      <w:r>
        <w:t xml:space="preserve"> </w:t>
      </w:r>
      <w:r>
        <w:rPr>
          <w:b/>
          <w:bCs/>
        </w:rPr>
        <w:t xml:space="preserve">0.325</w:t>
      </w:r>
      <w:r>
        <w:t xml:space="preserve">, below chance, and</w:t>
      </w:r>
      <w:r>
        <w:t xml:space="preserve"> </w:t>
      </w:r>
      <w:r>
        <w:rPr>
          <w:b/>
          <w:bCs/>
        </w:rPr>
        <w:t xml:space="preserve">Self fell with it, to 0.500</w:t>
      </w:r>
      <w:r>
        <w:t xml:space="preserve">. Discrimination collapsed too: each prompt yields two items with opposite ground truth, and on</w:t>
      </w:r>
      <w:r>
        <w:t xml:space="preserve"> </w:t>
      </w:r>
      <w:r>
        <w:rPr>
          <w:rStyle w:val="VerbatimChar"/>
        </w:rPr>
        <w:t xml:space="preserve">VO-D</w:t>
      </w:r>
      <w:r>
        <w:t xml:space="preserve"> </w:t>
      </w:r>
      <w:r>
        <w:t xml:space="preserve">the predictor assigned</w:t>
      </w:r>
      <w:r>
        <w:t xml:space="preserve"> </w:t>
      </w:r>
      <w:r>
        <w:rPr>
          <w:b/>
          <w:bCs/>
        </w:rPr>
        <w:t xml:space="preserve">both to the same persona on 38 of 40 prompts (95%)</w:t>
      </w:r>
      <w:r>
        <w:t xml:space="preserve"> </w:t>
      </w:r>
      <w:r>
        <w:t xml:space="preserve">in each column, against 20–32 of 40 on the original scaffolds (Appendix G). That also disarms</w:t>
      </w:r>
      <w:r>
        <w:t xml:space="preserve"> </w:t>
      </w:r>
      <w:r>
        <w:rPr>
          <w:rStyle w:val="VerbatimChar"/>
        </w:rPr>
        <w:t xml:space="preserve">VO-D</w:t>
      </w:r>
      <w:r>
        <w:t xml:space="preserve"> </w:t>
      </w:r>
      <w:r>
        <w:t xml:space="preserve">M's ±3.7 pp interval — 38 of 40 prompts scored exactly 0.5, so the narrow interval is the mechanical consequence of non-discrimination, not precision.</w:t>
      </w:r>
    </w:p>
    <w:p>
      <w:pPr>
        <w:pStyle w:val="BodyText"/>
      </w:pPr>
      <w:r>
        <w:rPr>
          <w:b/>
          <w:bCs/>
        </w:rPr>
        <w:t xml:space="preserve">The scaffold did not only flatten style, and this limits what</w:t>
      </w:r>
      <w:r>
        <w:rPr>
          <w:b/>
          <w:bCs/>
        </w:rPr>
        <w:t xml:space="preserve"> </w:t>
      </w:r>
      <w:r>
        <w:rPr>
          <w:rStyle w:val="VerbatimChar"/>
          <w:b/>
          <w:bCs/>
        </w:rPr>
        <w:t xml:space="preserve">VO-D</w:t>
      </w:r>
      <w:r>
        <w:rPr>
          <w:b/>
          <w:bCs/>
        </w:rPr>
        <w:t xml:space="preserve"> </w:t>
      </w:r>
      <w:r>
        <w:rPr>
          <w:b/>
          <w:bCs/>
        </w:rPr>
        <w:t xml:space="preserve">can support.</w:t>
      </w:r>
      <w:r>
        <w:t xml:space="preserve"> </w:t>
      </w:r>
      <w:r>
        <w:t xml:space="preserve">Measured as content-word overlap of sentence 1 — the sentence the scaffold reserves for the recommendation —</w:t>
      </w:r>
      <w:r>
        <w:t xml:space="preserve"> </w:t>
      </w:r>
      <w:r>
        <w:rPr>
          <w:rStyle w:val="VerbatimChar"/>
        </w:rPr>
        <w:t xml:space="preserve">VO-D</w:t>
      </w:r>
      <w:r>
        <w:t xml:space="preserve"> </w:t>
      </w:r>
      <w:r>
        <w:t xml:space="preserve">scores 0.364 and</w:t>
      </w:r>
      <w:r>
        <w:t xml:space="preserve"> </w:t>
      </w:r>
      <w:r>
        <w:rPr>
          <w:rStyle w:val="VerbatimChar"/>
        </w:rPr>
        <w:t xml:space="preserve">VO-E</w:t>
      </w:r>
      <w:r>
        <w:t xml:space="preserve"> </w:t>
      </w:r>
      <w:r>
        <w:t xml:space="preserve">0.343, against 0.082–0.107 for the three original-scaffold pairs, while</w:t>
      </w:r>
      <w:r>
        <w:t xml:space="preserve"> </w:t>
      </w:r>
      <w:r>
        <w:rPr>
          <w:i/>
          <w:iCs/>
        </w:rPr>
        <w:t xml:space="preserve">whole-text</w:t>
      </w:r>
      <w:r>
        <w:t xml:space="preserve"> </w:t>
      </w:r>
      <w:r>
        <w:t xml:space="preserve">overlap is unchanged (0.17–0.21 throughout). In a hand-checked sample of 25</w:t>
      </w:r>
      <w:r>
        <w:t xml:space="preserve"> </w:t>
      </w:r>
      <w:r>
        <w:rPr>
          <w:rStyle w:val="VerbatimChar"/>
        </w:rPr>
        <w:t xml:space="preserve">VO-D</w:t>
      </w:r>
      <w:r>
        <w:t xml:space="preserve"> </w:t>
      </w:r>
      <w:r>
        <w:t xml:space="preserve">prompts, roughly four in five produced the</w:t>
      </w:r>
      <w:r>
        <w:t xml:space="preserve"> </w:t>
      </w:r>
      <w:r>
        <w:rPr>
          <w:b/>
          <w:bCs/>
        </w:rPr>
        <w:t xml:space="preserve">same recommendation</w:t>
      </w:r>
      <w:r>
        <w:t xml:space="preserve"> </w:t>
      </w:r>
      <w:r>
        <w:t xml:space="preserve">under both persona clauses. These overlap figures were</w:t>
      </w:r>
      <w:r>
        <w:t xml:space="preserve"> </w:t>
      </w:r>
      <w:r>
        <w:rPr>
          <w:b/>
          <w:bCs/>
        </w:rPr>
        <w:t xml:space="preserve">computed ad hoc, read-only, from the logged texts after the experiment</w:t>
      </w:r>
      <w:r>
        <w:t xml:space="preserve">; they have no committed script, and the definitions needed to reproduce them are recorded in</w:t>
      </w:r>
      <w:r>
        <w:t xml:space="preserve"> </w:t>
      </w:r>
      <w:r>
        <w:rPr>
          <w:rStyle w:val="VerbatimChar"/>
        </w:rPr>
        <w:t xml:space="preserve">notes/A9_post_hoc_audit.md</w:t>
      </w:r>
      <w:r>
        <w:t xml:space="preserve"> </w:t>
      </w:r>
      <w:r>
        <w:t xml:space="preserve">§2.1.</w:t>
      </w:r>
      <w:r>
        <w:t xml:space="preserve"> </w:t>
      </w:r>
      <w:r>
        <w:rPr>
          <w:b/>
          <w:bCs/>
        </w:rPr>
        <w:t xml:space="preserve">No manipulation check was preregistered, and none was run before the main run.</w:t>
      </w:r>
      <w:r>
        <w:t xml:space="preserve"> </w:t>
      </w:r>
      <w:r>
        <w:t xml:space="preserve">Where both personas recommend the same course the hidden label is close to arbitrary with respect to content, so no predictor could exceed chance on those items by any route. The style-equalised condition therefore</w:t>
      </w:r>
      <w:r>
        <w:t xml:space="preserve"> </w:t>
      </w:r>
      <w:r>
        <w:rPr>
          <w:b/>
          <w:bCs/>
        </w:rPr>
        <w:t xml:space="preserve">cannot separate "no privileged access" from "the property was no longer behaviourally expressed."</w:t>
      </w:r>
      <w:r>
        <w:t xml:space="preserve"> </w:t>
      </w:r>
      <w:r>
        <w:t xml:space="preserve">We report</w:t>
      </w:r>
      <w:r>
        <w:t xml:space="preserve"> </w:t>
      </w:r>
      <w:r>
        <w:rPr>
          <w:rStyle w:val="VerbatimChar"/>
        </w:rPr>
        <w:t xml:space="preserve">VO-D</w:t>
      </w:r>
      <w:r>
        <w:t xml:space="preserve"> </w:t>
      </w:r>
      <w:r>
        <w:t xml:space="preserve">as a set on which the surface-classifiable distinction and the behavioural distinction fell away together — not as a clean style-free test.</w:t>
      </w:r>
    </w:p>
    <w:p>
      <w:pPr>
        <w:pStyle w:val="BodyText"/>
      </w:pPr>
      <w:r>
        <w:rPr>
          <w:b/>
          <w:bCs/>
        </w:rPr>
        <w:t xml:space="preserve">A single-factor replication of the collapse.</w:t>
      </w:r>
      <w:r>
        <w:t xml:space="preserve"> </w:t>
      </w:r>
      <w:r>
        <w:t xml:space="preserve">The obvious objection to</w:t>
      </w:r>
      <w:r>
        <w:t xml:space="preserve"> </w:t>
      </w:r>
      <w:r>
        <w:rPr>
          <w:rStyle w:val="VerbatimChar"/>
        </w:rPr>
        <w:t xml:space="preserve">VO-D</w:t>
      </w:r>
      <w:r>
        <w:t xml:space="preserve"> </w:t>
      </w:r>
      <w:r>
        <w:t xml:space="preserve">is that requiring each answer to name "one drawback of the course you recommend" makes both personas argue against themselves, converging them semantically rather than stylistically.</w:t>
      </w:r>
      <w:r>
        <w:t xml:space="preserve"> </w:t>
      </w:r>
      <w:r>
        <w:rPr>
          <w:rStyle w:val="VerbatimChar"/>
        </w:rPr>
        <w:t xml:space="preserve">VO-E</w:t>
      </w:r>
      <w:r>
        <w:t xml:space="preserve"> </w:t>
      </w:r>
      <w:r>
        <w:t xml:space="preserve">(amendment A5) is identical</w:t>
      </w:r>
      <w:r>
        <w:t xml:space="preserve"> </w:t>
      </w:r>
      <w:r>
        <w:rPr>
          <w:b/>
          <w:bCs/>
        </w:rPr>
        <w:t xml:space="preserve">except that sentence 3 names a cost of the</w:t>
      </w:r>
      <w:r>
        <w:rPr>
          <w:b/>
          <w:bCs/>
        </w:rPr>
        <w:t xml:space="preserve"> </w:t>
      </w:r>
      <w:r>
        <w:rPr>
          <w:b/>
          <w:bCs/>
          <w:i/>
          <w:iCs/>
        </w:rPr>
        <w:t xml:space="preserve">alternative</w:t>
      </w:r>
      <w:r>
        <w:rPr>
          <w:b/>
          <w:bCs/>
        </w:rPr>
        <w:t xml:space="preserve"> </w:t>
      </w:r>
      <w:r>
        <w:rPr>
          <w:b/>
          <w:bCs/>
        </w:rPr>
        <w:t xml:space="preserve">course instead</w:t>
      </w:r>
      <w:r>
        <w:t xml:space="preserve">. It made no difference:</w:t>
      </w:r>
      <w:r>
        <w:t xml:space="preserve"> </w:t>
      </w:r>
      <w:r>
        <w:rPr>
          <w:rStyle w:val="VerbatimChar"/>
        </w:rPr>
        <w:t xml:space="preserve">VO-E</w:t>
      </w:r>
      <w:r>
        <w:t xml:space="preserve"> </w:t>
      </w:r>
      <w:r>
        <w:t xml:space="preserve">M Self 0.519, D 0.506; N Self 0.565, D 0.581. That specific hypothesis is falsified — the signal loss does not depend on the drawback instruction. But</w:t>
      </w:r>
      <w:r>
        <w:t xml:space="preserve"> </w:t>
      </w:r>
      <w:r>
        <w:rPr>
          <w:rStyle w:val="VerbatimChar"/>
        </w:rPr>
        <w:t xml:space="preserve">VO-E</w:t>
      </w:r>
      <w:r>
        <w:t xml:space="preserve"> </w:t>
      </w:r>
      <w:r>
        <w:t xml:space="preserve">changed sentence 3 only, left the recommendation sentence alone, and shows the same convergence (0.343 against 0.364), so the two scaffolds are two instances of one failure mode rather than two independent tests. A pre-declared stop rule ("if VO-E fails on M, no sixth pair") ended the search there.</w:t>
      </w:r>
    </w:p>
    <w:bookmarkEnd w:id="22"/>
    <w:bookmarkStart w:id="26" w:name="X3029ae3bffb2a78bb2ad1f267dd048944fe72a5"/>
    <w:p>
      <w:pPr>
        <w:pStyle w:val="Heading3"/>
      </w:pPr>
      <w:r>
        <w:t xml:space="preserve">4.2 The crossed design across four stimulus constructions</w:t>
      </w:r>
    </w:p>
    <w:p>
      <w:pPr>
        <w:pStyle w:val="FirstParagraph"/>
      </w:pPr>
      <w:r>
        <w:t xml:space="preserve">The crossed 2×2 ran on 200 main source prompts × 2 personas per column for</w:t>
      </w:r>
      <w:r>
        <w:t xml:space="preserve"> </w:t>
      </w:r>
      <w:r>
        <w:rPr>
          <w:b/>
          <w:bCs/>
        </w:rPr>
        <w:t xml:space="preserve">four</w:t>
      </w:r>
      <w:r>
        <w:t xml:space="preserve"> </w:t>
      </w:r>
      <w:r>
        <w:t xml:space="preserve">stimulus constructions spanning the leakage axis —</w:t>
      </w:r>
      <w:r>
        <w:t xml:space="preserve"> </w:t>
      </w:r>
      <w:r>
        <w:rPr>
          <w:b/>
          <w:bCs/>
        </w:rPr>
        <w:t xml:space="preserve">24 cells, ~400 items each, 9,269 scored trials, zero malformed predictions</w:t>
      </w:r>
      <w:r>
        <w:t xml:space="preserve">, every self cell provider-matched. Main prompts are disjoint from the pilot prompts used to select the sets.</w:t>
      </w:r>
    </w:p>
    <w:p>
      <w:pPr>
        <w:pStyle w:val="BodyText"/>
      </w:pPr>
      <w:r>
        <w:rPr>
          <w:b/>
          <w:bCs/>
        </w:rPr>
        <w:t xml:space="preserve">Table 2.</w:t>
      </w:r>
      <w:r>
        <w:t xml:space="preserve"> </w:t>
      </w:r>
      <w:r>
        <w:t xml:space="preserve">All four constructions, ordered by mean Baseline D. Prompt-clustered bootstrap CIs. Cell-level accuracies and the full contrast table are in Appendix 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w:t>
            </w:r>
          </w:p>
        </w:tc>
        <w:tc>
          <w:tcPr/>
          <w:p>
            <w:pPr>
              <w:pStyle w:val="Compact"/>
            </w:pPr>
            <w:r>
              <w:t xml:space="preserve">D (M col / N col)</w:t>
            </w:r>
          </w:p>
        </w:tc>
        <w:tc>
          <w:tcPr/>
          <w:p>
            <w:pPr>
              <w:pStyle w:val="Compact"/>
            </w:pPr>
            <w:r>
              <w:t xml:space="preserve">Self-advantage (M→M − N→M)</w:t>
            </w:r>
          </w:p>
        </w:tc>
        <w:tc>
          <w:tcPr/>
          <w:p>
            <w:pPr>
              <w:pStyle w:val="Compact"/>
            </w:pPr>
            <w:r>
              <w:t xml:space="preserve">Capability-controlled interaction</w:t>
            </w:r>
          </w:p>
        </w:tc>
      </w:tr>
      <w:tr>
        <w:tc>
          <w:tcPr/>
          <w:p>
            <w:pPr>
              <w:pStyle w:val="Compact"/>
            </w:pPr>
            <w:r>
              <w:t xml:space="preserve">VO-D (style-equalised)</w:t>
            </w:r>
          </w:p>
        </w:tc>
        <w:tc>
          <w:tcPr/>
          <w:p>
            <w:pPr>
              <w:pStyle w:val="Compact"/>
            </w:pPr>
            <w:r>
              <w:t xml:space="preserve">0.551 / 0.536</w:t>
            </w:r>
          </w:p>
        </w:tc>
        <w:tc>
          <w:tcPr/>
          <w:p>
            <w:pPr>
              <w:pStyle w:val="Compact"/>
            </w:pPr>
            <w:r>
              <w:t xml:space="preserve">+0.000 [−0.015, +0.015]</w:t>
            </w:r>
          </w:p>
        </w:tc>
        <w:tc>
          <w:tcPr/>
          <w:p>
            <w:pPr>
              <w:pStyle w:val="Compact"/>
            </w:pPr>
            <w:r>
              <w:t xml:space="preserve">−0.006 [−0.033, +0.021]</w:t>
            </w:r>
          </w:p>
        </w:tc>
      </w:tr>
      <w:tr>
        <w:tc>
          <w:tcPr/>
          <w:p>
            <w:pPr>
              <w:pStyle w:val="Compact"/>
            </w:pPr>
            <w:r>
              <w:t xml:space="preserve">VO-B (original)</w:t>
            </w:r>
          </w:p>
        </w:tc>
        <w:tc>
          <w:tcPr/>
          <w:p>
            <w:pPr>
              <w:pStyle w:val="Compact"/>
            </w:pPr>
            <w:r>
              <w:t xml:space="preserve">0.647 / 0.753</w:t>
            </w:r>
          </w:p>
        </w:tc>
        <w:tc>
          <w:tcPr/>
          <w:p>
            <w:pPr>
              <w:pStyle w:val="Compact"/>
            </w:pPr>
            <w:r>
              <w:t xml:space="preserve">+0.000 [−0.033, +0.035]</w:t>
            </w:r>
          </w:p>
        </w:tc>
        <w:tc>
          <w:tcPr/>
          <w:p>
            <w:pPr>
              <w:pStyle w:val="Compact"/>
            </w:pPr>
            <w:r>
              <w:t xml:space="preserve">+0.005 [−0.040, +0.050]</w:t>
            </w:r>
          </w:p>
        </w:tc>
      </w:tr>
      <w:tr>
        <w:tc>
          <w:tcPr/>
          <w:p>
            <w:pPr>
              <w:pStyle w:val="Compact"/>
            </w:pPr>
            <w:r>
              <w:t xml:space="preserve">VO-A (original)</w:t>
            </w:r>
          </w:p>
        </w:tc>
        <w:tc>
          <w:tcPr/>
          <w:p>
            <w:pPr>
              <w:pStyle w:val="Compact"/>
            </w:pPr>
            <w:r>
              <w:t xml:space="preserve">0.664 / 0.751</w:t>
            </w:r>
          </w:p>
        </w:tc>
        <w:tc>
          <w:tcPr/>
          <w:p>
            <w:pPr>
              <w:pStyle w:val="Compact"/>
            </w:pPr>
            <w:r>
              <w:t xml:space="preserve">+0.020 [−0.015, +0.056]</w:t>
            </w:r>
          </w:p>
        </w:tc>
        <w:tc>
          <w:tcPr/>
          <w:p>
            <w:pPr>
              <w:pStyle w:val="Compact"/>
            </w:pPr>
            <w:r>
              <w:t xml:space="preserve">−0.030 [−0.079, +0.018]</w:t>
            </w:r>
          </w:p>
        </w:tc>
      </w:tr>
      <w:tr>
        <w:tc>
          <w:tcPr/>
          <w:p>
            <w:pPr>
              <w:pStyle w:val="Compact"/>
            </w:pPr>
            <w:r>
              <w:t xml:space="preserve">VO-C (original)</w:t>
            </w:r>
          </w:p>
        </w:tc>
        <w:tc>
          <w:tcPr/>
          <w:p>
            <w:pPr>
              <w:pStyle w:val="Compact"/>
            </w:pPr>
            <w:r>
              <w:t xml:space="preserve">0.693 /</w:t>
            </w:r>
            <w:r>
              <w:t xml:space="preserve"> </w:t>
            </w:r>
            <w:r>
              <w:rPr>
                <w:b/>
                <w:bCs/>
              </w:rPr>
              <w:t xml:space="preserve">0.845</w:t>
            </w:r>
          </w:p>
        </w:tc>
        <w:tc>
          <w:tcPr/>
          <w:p>
            <w:pPr>
              <w:pStyle w:val="Compact"/>
            </w:pPr>
            <w:r>
              <w:rPr>
                <w:b/>
                <w:bCs/>
              </w:rPr>
              <w:t xml:space="preserve">−0.033</w:t>
            </w:r>
            <w:r>
              <w:t xml:space="preserve"> </w:t>
            </w:r>
            <w:r>
              <w:t xml:space="preserve">[−0.058, −0.008]</w:t>
            </w:r>
          </w:p>
        </w:tc>
        <w:tc>
          <w:tcPr/>
          <w:p>
            <w:pPr>
              <w:pStyle w:val="Compact"/>
            </w:pPr>
            <w:r>
              <w:rPr>
                <w:b/>
                <w:bCs/>
              </w:rPr>
              <w:t xml:space="preserve">+0.089</w:t>
            </w:r>
            <w:r>
              <w:t xml:space="preserve"> </w:t>
            </w:r>
            <w:r>
              <w:t xml:space="preserve">[+0.048, +0.131]</w:t>
            </w:r>
          </w:p>
        </w:tc>
      </w:tr>
    </w:tbl>
    <w:p>
      <w:pPr>
        <w:pStyle w:val="BodyText"/>
      </w:pPr>
      <w:r>
        <w:rPr>
          <w:b/>
          <w:bCs/>
        </w:rPr>
        <w:t xml:space="preserve">No construction shows a positive M-target self-advantage whose interval excludes zero.</w:t>
      </w:r>
      <w:r>
        <w:t xml:space="preserve"> </w:t>
      </w:r>
      <w:r>
        <w:t xml:space="preserve">The single significant value on that contrast is</w:t>
      </w:r>
      <w:r>
        <w:t xml:space="preserve"> </w:t>
      </w:r>
      <w:r>
        <w:rPr>
          <w:i/>
          <w:iCs/>
        </w:rPr>
        <w:t xml:space="preserve">negative</w:t>
      </w:r>
      <w:r>
        <w:t xml:space="preserve"> </w:t>
      </w:r>
      <w:r>
        <w:t xml:space="preserve">(</w:t>
      </w:r>
      <w:r>
        <w:rPr>
          <w:rStyle w:val="VerbatimChar"/>
        </w:rPr>
        <w:t xml:space="preserve">VO-C</w:t>
      </w:r>
      <w:r>
        <w:t xml:space="preserve">, −0.033), and the preregistered leakage contrast — self-advantage on the leaky set minus self-advantage on the style-equalised set — is</w:t>
      </w:r>
      <w:r>
        <w:t xml:space="preserve"> </w:t>
      </w:r>
      <w:r>
        <w:rPr>
          <w:b/>
          <w:bCs/>
        </w:rPr>
        <w:t xml:space="preserve">−0.033 [−0.063, −0.003]</w:t>
      </w:r>
      <w:r>
        <w:t xml:space="preserve">, significant and pointing the wrong way for both accounts: we predicted &gt; 0 under style-matching and ≈ 0 under privileged access. On</w:t>
      </w:r>
      <w:r>
        <w:t xml:space="preserve"> </w:t>
      </w:r>
      <w:r>
        <w:rPr>
          <w:rStyle w:val="VerbatimChar"/>
        </w:rPr>
        <w:t xml:space="preserve">VO-C</w:t>
      </w:r>
      <w:r>
        <w:t xml:space="preserve">'s M column the self model is the</w:t>
      </w:r>
      <w:r>
        <w:t xml:space="preserve"> </w:t>
      </w:r>
      <w:r>
        <w:rPr>
          <w:i/>
          <w:iCs/>
        </w:rPr>
        <w:t xml:space="preserve">worst</w:t>
      </w:r>
      <w:r>
        <w:t xml:space="preserve"> </w:t>
      </w:r>
      <w:r>
        <w:t xml:space="preserve">of the three predictors of its own output — M→M 0.603 [0.572, 0.635] sits below both N→M 0.636 [0.604, 0.668] and F→M 0.628 [0.596, 0.661] — so Llama is beaten on its own text by a 24B model from a different organisation. M is simply the weakest classifier of the three: N and F beat it on both columns. This is stated for the M column specifically; on</w:t>
      </w:r>
      <w:r>
        <w:t xml:space="preserve"> </w:t>
      </w:r>
      <w:r>
        <w:rPr>
          <w:rStyle w:val="VerbatimChar"/>
        </w:rPr>
        <w:t xml:space="preserve">VO-C</w:t>
      </w:r>
      <w:r>
        <w:t xml:space="preserve">'s N column the self cell is nominally highest (N→N 0.766 against F→N 0.763), a 0.003 margin we would not interpret.</w:t>
      </w:r>
    </w:p>
    <w:p>
      <w:pPr>
        <w:pStyle w:val="BodyText"/>
      </w:pPr>
      <w:r>
        <w:rPr>
          <w:b/>
          <w:bCs/>
        </w:rPr>
        <w:t xml:space="preserve">The originally preregistered estimand is positive on the leakiest set.</w:t>
      </w:r>
      <w:r>
        <w:t xml:space="preserve"> </w:t>
      </w:r>
      <w:r>
        <w:rPr>
          <w:rStyle w:val="VerbatimChar"/>
        </w:rPr>
        <w:t xml:space="preserve">VO-C</w:t>
      </w:r>
      <w:r>
        <w:t xml:space="preserve">'s interaction is</w:t>
      </w:r>
      <w:r>
        <w:t xml:space="preserve"> </w:t>
      </w:r>
      <w:r>
        <w:rPr>
          <w:b/>
          <w:bCs/>
        </w:rPr>
        <w:t xml:space="preserve">+0.089 [+0.048, +0.131]</w:t>
      </w:r>
      <w:r>
        <w:t xml:space="preserve">. Read at face value that is a capability-controlled self-advantage, and it is the one number in this report that supports the Binder side. It is not clean evidence of privileged access, for a reason internal to the estimator (§3.3). The interaction is positive because M</w:t>
      </w:r>
      <w:r>
        <w:t xml:space="preserve"> </w:t>
      </w:r>
      <w:r>
        <w:rPr>
          <w:i/>
          <w:iCs/>
        </w:rPr>
        <w:t xml:space="preserve">under</w:t>
      </w:r>
      <w:r>
        <w:t xml:space="preserve">-performs on N's column, not because it over-performs on its own: moving from column M to column N, F gains +0.135 and N gains +0.130, while M gains only +0.041. Both columns' cues are exploited by F and N; M fails to exploit the stronger one. Combined with M→M &lt; F→M, the most economical reading is M's differential weakness as a style-reader —</w:t>
      </w:r>
      <w:r>
        <w:t xml:space="preserve"> </w:t>
      </w:r>
      <w:r>
        <w:rPr>
          <w:b/>
          <w:bCs/>
        </w:rPr>
        <w:t xml:space="preserve">a diagnosis, not an adjudication.</w:t>
      </w:r>
      <w:r>
        <w:t xml:space="preserve"> </w:t>
      </w:r>
      <w:r>
        <w:t xml:space="preserve">The interaction cancels an additive competence effect but not a predictor-by-column one, and a predictor-by-column difference is precisely what we observe, so the estimator cannot separate "M reads N's cues unusually badly" from "M has a genuine advantage on its own column." We do not claim it has been explained away; it is the result a larger, better-powered design would need to resolve.</w:t>
      </w:r>
    </w:p>
    <w:p>
      <w:pPr>
        <w:pStyle w:val="BodyText"/>
      </w:pPr>
      <w:r>
        <w:rPr>
          <w:b/>
          <w:bCs/>
        </w:rPr>
        <w:t xml:space="preserve">Three scope limits.</w:t>
      </w:r>
      <w:r>
        <w:t xml:space="preserve"> </w:t>
      </w:r>
      <w:r>
        <w:t xml:space="preserve">First,</w:t>
      </w:r>
      <w:r>
        <w:t xml:space="preserve"> </w:t>
      </w:r>
      <w:r>
        <w:rPr>
          <w:rStyle w:val="VerbatimChar"/>
        </w:rPr>
        <w:t xml:space="preserve">VO-D</w:t>
      </w:r>
      <w:r>
        <w:t xml:space="preserve">'s null carries less weight than it looks. Self-advantage there is +0.000 [−0.015, +0.015] and the interaction −0.006 [−0.033, +0.021], both excluding the preregistered SESOI at the achieved n (row P5, reaffirmed in A4:</w:t>
      </w:r>
      <w:r>
        <w:t xml:space="preserve"> </w:t>
      </w:r>
      <w:r>
        <w:rPr>
          <w:b/>
          <w:bCs/>
        </w:rPr>
        <w:t xml:space="preserve">5 pp for a simple contrast, 8 pp for the interaction</w:t>
      </w:r>
      <w:r>
        <w:t xml:space="preserve">) — but §4.1 shows the two personas had largely stopped recommending different things, so the flatness is not evidence about self-access. Absolute accuracies sit at 0.505–0.557; four of the six cells have intervals excluding 0.5, so "at chance" describes magnitude rather than a formal claim of no signal.</w:t>
      </w:r>
    </w:p>
    <w:p>
      <w:pPr>
        <w:pStyle w:val="BodyText"/>
      </w:pPr>
      <w:r>
        <w:t xml:space="preserve">Second, these are four</w:t>
      </w:r>
      <w:r>
        <w:t xml:space="preserve"> </w:t>
      </w:r>
      <w:r>
        <w:rPr>
          <w:i/>
          <w:iCs/>
        </w:rPr>
        <w:t xml:space="preserve">stimulus constructions on a shared 200-prompt pool</w:t>
      </w:r>
      <w:r>
        <w:t xml:space="preserve">, not four independent prompt samples: every set answers the same 200 source prompts with the same two generators, and three of the four share a scaffold. A defect in the pool would propagate to all four, so this replicates across persona operationalisations rather than across stimuli in the fuller sense.</w:t>
      </w:r>
    </w:p>
    <w:p>
      <w:pPr>
        <w:pStyle w:val="BodyText"/>
      </w:pPr>
      <w:r>
        <w:t xml:space="preserve">Third,</w:t>
      </w:r>
      <w:r>
        <w:t xml:space="preserve"> </w:t>
      </w:r>
      <w:r>
        <w:rPr>
          <w:b/>
          <w:bCs/>
        </w:rPr>
        <w:t xml:space="preserve">the achieved sample size is below the preregistered floor.</w:t>
      </w:r>
      <w:r>
        <w:t xml:space="preserve"> </w:t>
      </w:r>
      <w:r>
        <w:t xml:space="preserve">Row P4 set a target of 1,000 items per cell (500 source prompts × 2 personas) with a floor of 500; the main run used 200 source prompts for roughly 400 per cell, and</w:t>
      </w:r>
      <w:r>
        <w:t xml:space="preserve"> </w:t>
      </w:r>
      <w:r>
        <w:rPr>
          <w:rStyle w:val="VerbatimChar"/>
        </w:rPr>
        <w:t xml:space="preserve">VO-D</w:t>
      </w:r>
      <w:r>
        <w:t xml:space="preserve">'s N column retained 323 after the pre-declared length exclusion. No amendment authorised the reduction and the repository records no reason for it. Achieved sample sizes are reported throughout rather than the target; the cost is precision, and the intervals above are the intervals that n supports.</w:t>
      </w:r>
    </w:p>
    <w:p>
      <w:pPr>
        <w:pStyle w:val="BodyText"/>
      </w:pPr>
      <w:r>
        <w:t xml:space="preserve">The interaction correlates with mean Baseline D at r = +0.54 across the four sets. With four points and three of them null we attach no significance to that slope and did not pre-register one; the four interval estimates are the result, and the correlation is a hypothesis for a larger study. Position bias across the twenty-four cells ranged 0.42–0.64 and no cell approached the 0.90 degeneracy threshold; robustness and cost detail is in Appendix K.</w:t>
      </w:r>
    </w:p>
    <w:p>
      <w:pPr>
        <w:pStyle w:val="BodyText"/>
      </w:pPr>
      <w:r>
        <w:drawing>
          <wp:inline>
            <wp:extent cx="5334000" cy="2490174"/>
            <wp:effectExtent b="0" l="0" r="0" t="0"/>
            <wp:docPr descr="" title="" id="24" name="Picture"/>
            <a:graphic>
              <a:graphicData uri="http://schemas.openxmlformats.org/drawingml/2006/picture">
                <pic:pic>
                  <pic:nvPicPr>
                    <pic:cNvPr descr="figures/fig2_leakage_manipulation.png" id="25" name="Picture"/>
                    <pic:cNvPicPr>
                      <a:picLocks noChangeArrowheads="1" noChangeAspect="1"/>
                    </pic:cNvPicPr>
                  </pic:nvPicPr>
                  <pic:blipFill>
                    <a:blip r:embed="rId23"/>
                    <a:stretch>
                      <a:fillRect/>
                    </a:stretch>
                  </pic:blipFill>
                  <pic:spPr bwMode="auto">
                    <a:xfrm>
                      <a:off x="0" y="0"/>
                      <a:ext cx="5334000" cy="2490174"/>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The leakage manipulation.</w:t>
      </w:r>
      <w:r>
        <w:t xml:space="preserve"> </w:t>
      </w:r>
      <w:r>
        <w:rPr>
          <w:i/>
          <w:iCs/>
        </w:rPr>
        <w:t xml:space="preserve">Left:</w:t>
      </w:r>
      <w:r>
        <w:t xml:space="preserve"> </w:t>
      </w:r>
      <w:r>
        <w:t xml:space="preserve">self-advantage, acc(M→M) − acc(N→M), for the leaky and style-equalised sets with prompt-clustered bootstrap CIs and a zero line — style-matching predicted the bar would shrink to zero from</w:t>
      </w:r>
      <w:r>
        <w:t xml:space="preserve"> </w:t>
      </w:r>
      <w:r>
        <w:rPr>
          <w:rStyle w:val="VerbatimChar"/>
        </w:rPr>
        <w:t xml:space="preserve">VO-C</w:t>
      </w:r>
      <w:r>
        <w:t xml:space="preserve"> </w:t>
      </w:r>
      <w:r>
        <w:t xml:space="preserve">to</w:t>
      </w:r>
      <w:r>
        <w:t xml:space="preserve"> </w:t>
      </w:r>
      <w:r>
        <w:rPr>
          <w:rStyle w:val="VerbatimChar"/>
        </w:rPr>
        <w:t xml:space="preserve">VO-D</w:t>
      </w:r>
      <w:r>
        <w:t xml:space="preserve">; instead</w:t>
      </w:r>
      <w:r>
        <w:t xml:space="preserve"> </w:t>
      </w:r>
      <w:r>
        <w:rPr>
          <w:rStyle w:val="VerbatimChar"/>
        </w:rPr>
        <w:t xml:space="preserve">VO-C</w:t>
      </w:r>
      <w:r>
        <w:t xml:space="preserve">'s is negative and</w:t>
      </w:r>
      <w:r>
        <w:t xml:space="preserve"> </w:t>
      </w:r>
      <w:r>
        <w:rPr>
          <w:rStyle w:val="VerbatimChar"/>
        </w:rPr>
        <w:t xml:space="preserve">VO-D</w:t>
      </w:r>
      <w:r>
        <w:t xml:space="preserve">'s is exactly zero.</w:t>
      </w:r>
      <w:r>
        <w:t xml:space="preserve"> </w:t>
      </w:r>
      <w:r>
        <w:rPr>
          <w:i/>
          <w:iCs/>
        </w:rPr>
        <w:t xml:space="preserve">Right:</w:t>
      </w:r>
      <w:r>
        <w:t xml:space="preserve"> </w:t>
      </w:r>
      <w:r>
        <w:t xml:space="preserve">all six cells for both sets against a chance line, with the surface baseline drawn in — on the leaky set it sits above every language model, including the self cell. Read the</w:t>
      </w:r>
      <w:r>
        <w:t xml:space="preserve"> </w:t>
      </w:r>
      <w:r>
        <w:rPr>
          <w:rStyle w:val="VerbatimChar"/>
        </w:rPr>
        <w:t xml:space="preserve">VO-D</w:t>
      </w:r>
      <w:r>
        <w:t xml:space="preserve"> </w:t>
      </w:r>
      <w:r>
        <w:t xml:space="preserve">bars with §4.1 in hand: there the two personas largely converged on the same recommendation.</w:t>
      </w:r>
    </w:p>
    <w:bookmarkEnd w:id="26"/>
    <w:bookmarkStart w:id="33" w:name="Xf281d55fbaa26e2d87b1577f2bffe101c010ac1"/>
    <w:p>
      <w:pPr>
        <w:pStyle w:val="Heading3"/>
      </w:pPr>
      <w:r>
        <w:t xml:space="preserve">4.3 Self-prediction: a positive result, and a cheaper observer</w:t>
      </w:r>
    </w:p>
    <w:p>
      <w:pPr>
        <w:pStyle w:val="FirstParagraph"/>
      </w:pPr>
      <w:r>
        <w:t xml:space="preserve">The persona property leaves one question open — whether the style-equalised null means "no privileged access" or merely "no readable signal for anyone." Authorship settles the second half. Every</w:t>
      </w:r>
      <w:r>
        <w:t xml:space="preserve"> </w:t>
      </w:r>
      <w:r>
        <w:rPr>
          <w:rStyle w:val="VerbatimChar"/>
        </w:rPr>
        <w:t xml:space="preserve">VO-C</w:t>
      </w:r>
      <w:r>
        <w:t xml:space="preserve"> </w:t>
      </w:r>
      <w:r>
        <w:t xml:space="preserve">source prompt has an M-authored and an N-authored answer under the</w:t>
      </w:r>
      <w:r>
        <w:t xml:space="preserve"> </w:t>
      </w:r>
      <w:r>
        <w:rPr>
          <w:i/>
          <w:iCs/>
        </w:rPr>
        <w:t xml:space="preserve">same</w:t>
      </w:r>
      <w:r>
        <w:t xml:space="preserve"> </w:t>
      </w:r>
      <w:r>
        <w:t xml:space="preserve">persona clause, so the only difference between them is who wrote it.</w:t>
      </w:r>
      <w:r>
        <w:t xml:space="preserve"> </w:t>
      </w:r>
      <w:r>
        <w:rPr>
          <w:b/>
          <w:bCs/>
        </w:rPr>
        <w:t xml:space="preserve">The information is plainly there:</w:t>
      </w:r>
      <w:r>
        <w:t xml:space="preserve"> </w:t>
      </w:r>
      <w:r>
        <w:t xml:space="preserve">a surface classifier fit to that discrimination — 21 features, grouped cross-validation by prompt — identifies the author of a text</w:t>
      </w:r>
      <w:r>
        <w:t xml:space="preserve"> </w:t>
      </w:r>
      <w:r>
        <w:rPr>
          <w:b/>
          <w:bCs/>
        </w:rPr>
        <w:t xml:space="preserve">83.1%</w:t>
      </w:r>
      <w:r>
        <w:t xml:space="preserve"> </w:t>
      </w:r>
      <w:r>
        <w:t xml:space="preserve">of the time across 791 texts.</w:t>
      </w:r>
    </w:p>
    <w:p>
      <w:pPr>
        <w:pStyle w:val="BodyText"/>
      </w:pPr>
      <w:r>
        <w:rPr>
          <w:b/>
          <w:bCs/>
        </w:rPr>
        <w:t xml:space="preserve">The models could not be brought to answer a recognition question.</w:t>
      </w:r>
      <w:r>
        <w:t xml:space="preserve"> </w:t>
      </w:r>
      <w:r>
        <w:t xml:space="preserve">In a forced choice ("one of these two replies is yours — which?") M answered "A" on 99.0% of trials and N answered "B" on 98.7%, yielding 0.503 and 0.495. In a single-text framing ("did you write this?") both answered "no" to 100% of 791 texts, giving discrimination of exactly 0.000. Both are</w:t>
      </w:r>
      <w:r>
        <w:t xml:space="preserve"> </w:t>
      </w:r>
      <w:r>
        <w:rPr>
          <w:b/>
          <w:bCs/>
        </w:rPr>
        <w:t xml:space="preserve">elicitation failures, not measurements</w:t>
      </w:r>
      <w:r>
        <w:t xml:space="preserve">: the ~50% is what counterbalanced order mechanically produces from a constant answer, and hit = false-alarm = 0 by construction. We claim no self-recognition accuracy in either direction. Reporting accuracy alone here would have published "models perform at chance on self-recognition (50.3%, 49.5%)" — a clean-looking null that is entirely an artifact. This is the second control we release (§5.3).</w:t>
      </w:r>
    </w:p>
    <w:p>
      <w:pPr>
        <w:pStyle w:val="BodyText"/>
      </w:pPr>
      <w:r>
        <w:drawing>
          <wp:inline>
            <wp:extent cx="5330170" cy="3850588"/>
            <wp:effectExtent b="0" l="0" r="0" t="0"/>
            <wp:docPr descr="" title="" id="28" name="Picture"/>
            <a:graphic>
              <a:graphicData uri="http://schemas.openxmlformats.org/drawingml/2006/picture">
                <pic:pic>
                  <pic:nvPicPr>
                    <pic:cNvPr descr="figures/fig3_authorship.png" id="29" name="Picture"/>
                    <pic:cNvPicPr>
                      <a:picLocks noChangeArrowheads="1" noChangeAspect="1"/>
                    </pic:cNvPicPr>
                  </pic:nvPicPr>
                  <pic:blipFill>
                    <a:blip r:embed="rId27"/>
                    <a:stretch>
                      <a:fillRect/>
                    </a:stretch>
                  </pic:blipFill>
                  <pic:spPr bwMode="auto">
                    <a:xfrm>
                      <a:off x="0" y="0"/>
                      <a:ext cx="5330170" cy="3850588"/>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Authorship discrimination on</w:t>
      </w:r>
      <w:r>
        <w:t xml:space="preserve"> </w:t>
      </w:r>
      <w:r>
        <w:rPr>
          <w:rStyle w:val="VerbatimChar"/>
        </w:rPr>
        <w:t xml:space="preserve">VO-C</w:t>
      </w:r>
      <w:r>
        <w:t xml:space="preserve"> </w:t>
      </w:r>
      <w:r>
        <w:t xml:space="preserve">texts, where the only difference between paired texts is who wrote them. The 21-feature classifier identifies the author 83.1% of the time across 791 texts; both models' self-recognition responses are degenerate, so the apparent ~50% is what a constant answer mechanically produces under counterbalancing.</w:t>
      </w:r>
    </w:p>
    <w:p>
      <w:pPr>
        <w:pStyle w:val="BodyText"/>
      </w:pPr>
      <w:r>
        <w:t xml:space="preserve">Both failed framings ask about</w:t>
      </w:r>
      <w:r>
        <w:t xml:space="preserve"> </w:t>
      </w:r>
      <w:r>
        <w:rPr>
          <w:i/>
          <w:iCs/>
        </w:rPr>
        <w:t xml:space="preserve">memory</w:t>
      </w:r>
      <w:r>
        <w:t xml:space="preserve">, which a model in a fresh session has no basis to answer. Amendment A8 re-ran the probe as self-</w:t>
      </w:r>
      <w:r>
        <w:rPr>
          <w:i/>
          <w:iCs/>
        </w:rPr>
        <w:t xml:space="preserve">prediction</w:t>
      </w:r>
      <w:r>
        <w:t xml:space="preserve"> </w:t>
      </w:r>
      <w:r>
        <w:t xml:space="preserve">(§3.6): given the dilemma, the persona clause and two candidate replies, which reply</w:t>
      </w:r>
      <w:r>
        <w:t xml:space="preserve"> </w:t>
      </w:r>
      <w:r>
        <w:rPr>
          <w:i/>
          <w:iCs/>
        </w:rPr>
        <w:t xml:space="preserve">would you produce</w:t>
      </w:r>
      <w:r>
        <w:t xml:space="preserve">?</w:t>
      </w:r>
    </w:p>
    <w:p>
      <w:pPr>
        <w:pStyle w:val="BodyText"/>
      </w:pPr>
      <w:r>
        <w:rPr>
          <w:b/>
          <w:bCs/>
        </w:rPr>
        <w:t xml:space="preserve">Table 3.</w:t>
      </w:r>
      <w:r>
        <w:t xml:space="preserve"> </w:t>
      </w:r>
      <w:r>
        <w:t xml:space="preserve">Self-prediction on</w:t>
      </w:r>
      <w:r>
        <w:t xml:space="preserve"> </w:t>
      </w:r>
      <w:r>
        <w:rPr>
          <w:rStyle w:val="VerbatimChar"/>
        </w:rPr>
        <w:t xml:space="preserve">VO-C</w:t>
      </w:r>
      <w:r>
        <w:t xml:space="preserve"> </w:t>
      </w:r>
      <w:r>
        <w:t xml:space="preserve">texts, 387 scored items for M and 391 for N, split by which slot the model's own text occupied — which converts a counterbalanced forced choice into a signal-detection problem, since discrimination = hit − false alarm is zero for a model answering by position alone.</w:t>
      </w:r>
      <w:r>
        <w:t xml:space="preserve"> </w:t>
      </w:r>
      <w:r>
        <w:rPr>
          <w:b/>
          <w:bCs/>
        </w:rPr>
        <w:t xml:space="preserve">Intervals are 95% prompt-clustered bootstrap and are post hoc:</w:t>
      </w:r>
      <w:r>
        <w:t xml:space="preserve"> </w:t>
      </w:r>
      <w:r>
        <w:t xml:space="preserve">A8 pre-specified the point estimates and the answer-distribution rule, not these intervals. The last two rows are external comparators, not model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Llama-3.1-70B (M)</w:t>
            </w:r>
          </w:p>
        </w:tc>
        <w:tc>
          <w:tcPr/>
          <w:p>
            <w:pPr>
              <w:pStyle w:val="Compact"/>
            </w:pPr>
            <w:r>
              <w:t xml:space="preserve">Hermes-3-70B (N)</w:t>
            </w:r>
          </w:p>
        </w:tc>
      </w:tr>
      <w:tr>
        <w:tc>
          <w:tcPr/>
          <w:p>
            <w:pPr>
              <w:pStyle w:val="Compact"/>
            </w:pPr>
            <w:r>
              <w:t xml:space="preserve">Raw accuracy</w:t>
            </w:r>
          </w:p>
        </w:tc>
        <w:tc>
          <w:tcPr/>
          <w:p>
            <w:pPr>
              <w:pStyle w:val="Compact"/>
            </w:pPr>
            <w:r>
              <w:t xml:space="preserve">0.460</w:t>
            </w:r>
          </w:p>
        </w:tc>
        <w:tc>
          <w:tcPr/>
          <w:p>
            <w:pPr>
              <w:pStyle w:val="Compact"/>
            </w:pPr>
            <w:r>
              <w:rPr>
                <w:b/>
                <w:bCs/>
              </w:rPr>
              <w:t xml:space="preserve">0.714</w:t>
            </w:r>
          </w:p>
        </w:tc>
      </w:tr>
      <w:tr>
        <w:tc>
          <w:tcPr/>
          <w:p>
            <w:pPr>
              <w:pStyle w:val="Compact"/>
            </w:pPr>
            <w:r>
              <w:t xml:space="preserve">Share answering "A"</w:t>
            </w:r>
          </w:p>
        </w:tc>
        <w:tc>
          <w:tcPr/>
          <w:p>
            <w:pPr>
              <w:pStyle w:val="Compact"/>
            </w:pPr>
            <w:r>
              <w:rPr>
                <w:b/>
                <w:bCs/>
              </w:rPr>
              <w:t xml:space="preserve">0.897</w:t>
            </w:r>
            <w:r>
              <w:t xml:space="preserve"> </w:t>
            </w:r>
            <w:r>
              <w:t xml:space="preserve">— just under the 0.90 degeneracy threshold fixed in advance in A8</w:t>
            </w:r>
          </w:p>
        </w:tc>
        <w:tc>
          <w:tcPr/>
          <w:p>
            <w:pPr>
              <w:pStyle w:val="Compact"/>
            </w:pPr>
            <w:r>
              <w:t xml:space="preserve">0.32</w:t>
            </w:r>
          </w:p>
        </w:tc>
      </w:tr>
      <w:tr>
        <w:tc>
          <w:tcPr/>
          <w:p>
            <w:pPr>
              <w:pStyle w:val="Compact"/>
            </w:pPr>
            <w:r>
              <w:t xml:space="preserve">Correct when own text was A</w:t>
            </w:r>
          </w:p>
        </w:tc>
        <w:tc>
          <w:tcPr/>
          <w:p>
            <w:pPr>
              <w:pStyle w:val="Compact"/>
            </w:pPr>
            <w:r>
              <w:t xml:space="preserve">0.845</w:t>
            </w:r>
          </w:p>
        </w:tc>
        <w:tc>
          <w:tcPr/>
          <w:p>
            <w:pPr>
              <w:pStyle w:val="Compact"/>
            </w:pPr>
            <w:r>
              <w:t xml:space="preserve">0.537</w:t>
            </w:r>
          </w:p>
        </w:tc>
      </w:tr>
      <w:tr>
        <w:tc>
          <w:tcPr/>
          <w:p>
            <w:pPr>
              <w:pStyle w:val="Compact"/>
            </w:pPr>
            <w:r>
              <w:t xml:space="preserve">Correct when own text was B</w:t>
            </w:r>
          </w:p>
        </w:tc>
        <w:tc>
          <w:tcPr/>
          <w:p>
            <w:pPr>
              <w:pStyle w:val="Compact"/>
            </w:pPr>
            <w:r>
              <w:t xml:space="preserve">0.048</w:t>
            </w:r>
          </w:p>
        </w:tc>
        <w:tc>
          <w:tcPr/>
          <w:p>
            <w:pPr>
              <w:pStyle w:val="Compact"/>
            </w:pPr>
            <w:r>
              <w:t xml:space="preserve">0.900</w:t>
            </w:r>
          </w:p>
        </w:tc>
      </w:tr>
      <w:tr>
        <w:tc>
          <w:tcPr/>
          <w:p>
            <w:pPr>
              <w:pStyle w:val="Compact"/>
            </w:pPr>
            <w:r>
              <w:rPr>
                <w:b/>
                <w:bCs/>
              </w:rPr>
              <w:t xml:space="preserve">Discrimination (hit − FA)</w:t>
            </w:r>
          </w:p>
        </w:tc>
        <w:tc>
          <w:tcPr/>
          <w:p>
            <w:pPr>
              <w:pStyle w:val="Compact"/>
            </w:pPr>
            <w:r>
              <w:rPr>
                <w:b/>
                <w:bCs/>
              </w:rPr>
              <w:t xml:space="preserve">−0.107</w:t>
            </w:r>
            <w:r>
              <w:t xml:space="preserve"> </w:t>
            </w:r>
            <w:r>
              <w:t xml:space="preserve">[−0.166, −0.048]</w:t>
            </w:r>
          </w:p>
        </w:tc>
        <w:tc>
          <w:tcPr/>
          <w:p>
            <w:pPr>
              <w:pStyle w:val="Compact"/>
            </w:pPr>
            <w:r>
              <w:rPr>
                <w:b/>
                <w:bCs/>
              </w:rPr>
              <w:t xml:space="preserve">+0.437</w:t>
            </w:r>
            <w:r>
              <w:t xml:space="preserve"> </w:t>
            </w:r>
            <w:r>
              <w:t xml:space="preserve">[+0.349, +0.519]</w:t>
            </w:r>
          </w:p>
        </w:tc>
      </w:tr>
      <w:tr>
        <w:tc>
          <w:tcPr/>
          <w:p>
            <w:pPr>
              <w:pStyle w:val="Compact"/>
            </w:pPr>
            <w:r>
              <w:rPr>
                <w:b/>
                <w:bCs/>
              </w:rPr>
              <w:t xml:space="preserve">Balanced accuracy</w:t>
            </w:r>
          </w:p>
        </w:tc>
        <w:tc>
          <w:tcPr/>
          <w:p>
            <w:pPr>
              <w:pStyle w:val="Compact"/>
            </w:pPr>
            <w:r>
              <w:t xml:space="preserve">0.447</w:t>
            </w:r>
          </w:p>
        </w:tc>
        <w:tc>
          <w:tcPr/>
          <w:p>
            <w:pPr>
              <w:pStyle w:val="Compact"/>
            </w:pPr>
            <w:r>
              <w:rPr>
                <w:b/>
                <w:bCs/>
              </w:rPr>
              <w:t xml:space="preserve">0.719</w:t>
            </w:r>
            <w:r>
              <w:t xml:space="preserve"> </w:t>
            </w:r>
            <w:r>
              <w:t xml:space="preserve">[0.675, 0.762]</w:t>
            </w:r>
          </w:p>
        </w:tc>
      </w:tr>
      <w:tr>
        <w:tc>
          <w:tcPr/>
          <w:p>
            <w:pPr>
              <w:pStyle w:val="Compact"/>
            </w:pPr>
            <w:r>
              <w:rPr>
                <w:i/>
                <w:iCs/>
              </w:rPr>
              <w:t xml:space="preserve">Comparator:</w:t>
            </w:r>
            <w:r>
              <w:t xml:space="preserve"> </w:t>
            </w:r>
            <w:r>
              <w:t xml:space="preserve">length-only rule on the same pairs (post hoc)</w:t>
            </w:r>
          </w:p>
        </w:tc>
        <w:tc>
          <w:tcPr/>
          <w:p>
            <w:pPr>
              <w:pStyle w:val="Compact"/>
            </w:pPr>
            <w:r>
              <w:t xml:space="preserve">— (see note)</w:t>
            </w:r>
          </w:p>
        </w:tc>
        <w:tc>
          <w:tcPr/>
          <w:p>
            <w:pPr>
              <w:pStyle w:val="Compact"/>
            </w:pPr>
            <w:r>
              <w:t xml:space="preserve">0.808 [0.768, 0.847]</w:t>
            </w:r>
          </w:p>
        </w:tc>
      </w:tr>
      <w:tr>
        <w:tc>
          <w:tcPr/>
          <w:p>
            <w:pPr>
              <w:pStyle w:val="Compact"/>
            </w:pPr>
            <w:r>
              <w:rPr>
                <w:i/>
                <w:iCs/>
              </w:rPr>
              <w:t xml:space="preserve">Comparator:</w:t>
            </w:r>
            <w:r>
              <w:t xml:space="preserve"> </w:t>
            </w:r>
            <w:r>
              <w:t xml:space="preserve">21-feature classifier, single-text authorship</w:t>
            </w:r>
          </w:p>
        </w:tc>
        <w:tc>
          <w:tcPr/>
          <w:p>
            <w:pPr>
              <w:pStyle w:val="Compact"/>
            </w:pPr>
            <w:r>
              <w:t xml:space="preserve">0.831</w:t>
            </w:r>
          </w:p>
        </w:tc>
        <w:tc>
          <w:tcPr/>
          <w:p>
            <w:pPr>
              <w:pStyle w:val="Compact"/>
            </w:pPr>
            <w:r>
              <w:t xml:space="preserve">0.831</w:t>
            </w:r>
          </w:p>
        </w:tc>
      </w:tr>
    </w:tbl>
    <w:p>
      <w:pPr>
        <w:pStyle w:val="BodyText"/>
      </w:pPr>
      <w:r>
        <w:rPr>
          <w:i/>
          <w:iCs/>
        </w:rPr>
        <w:t xml:space="preserve">Note on the length-only rule (post hoc).</w:t>
      </w:r>
      <w:r>
        <w:t xml:space="preserve"> </w:t>
      </w:r>
      <w:r>
        <w:t xml:space="preserve">"Pick the longer of the two replies" — a constant one-feature strategy that never inspects model identity, is fit to no labels and costs nothing to run. It is scored on exactly the 391 pairs Hermes was asked about, which makes it the one comparator matched to the model's task item-for-item. It is not reported for M because it is the same rule seen from the other side: M's own reply is the longer one in only 74 of its 387 pairs (0.191), so it scores M's probe at 0.191 by construction rather than measuring anything about M.</w:t>
      </w:r>
    </w:p>
    <w:p>
      <w:pPr>
        <w:pStyle w:val="BodyText"/>
      </w:pPr>
      <w:r>
        <w:rPr>
          <w:i/>
          <w:iCs/>
        </w:rPr>
        <w:t xml:space="preserve">Note on the 21-feature classifier.</w:t>
      </w:r>
      <w:r>
        <w:t xml:space="preserve"> </w:t>
      </w:r>
      <w:r>
        <w:t xml:space="preserve">A</w:t>
      </w:r>
      <w:r>
        <w:t xml:space="preserve"> </w:t>
      </w:r>
      <w:r>
        <w:rPr>
          <w:b/>
          <w:bCs/>
        </w:rPr>
        <w:t xml:space="preserve">different evaluation procedure</w:t>
      </w:r>
      <w:r>
        <w:t xml:space="preserve">, not the same task: supervised single-text authorship labelling over 791 texts under cross-validation grouped by prompt, against Hermes's zero-shot pairwise forced choice. It is a cost comparator, not a matched score.</w:t>
      </w:r>
    </w:p>
    <w:p>
      <w:pPr>
        <w:pStyle w:val="BodyText"/>
      </w:pPr>
      <w:r>
        <w:rPr>
          <w:b/>
          <w:bCs/>
        </w:rPr>
        <w:t xml:space="preserve">Hermes-3 predicts its own output above chance.</w:t>
      </w:r>
      <w:r>
        <w:t xml:space="preserve"> </w:t>
      </w:r>
      <w:r>
        <w:t xml:space="preserve">Balanced accuracy 0.719 [0.675, 0.762] with discrimination +0.437 [+0.349, +0.519] is not a position artifact: Hermes is right 90.0% of the time when its own text is in slot B and 53.7% when in slot A, so despite a clear B-preference it separates the two texts far better than any constant strategy could. This is a positive self-prediction result, and the one finding here that supports the Binder side.</w:t>
      </w:r>
      <w:r>
        <w:t xml:space="preserve"> </w:t>
      </w:r>
      <w:r>
        <w:rPr>
          <w:b/>
          <w:bCs/>
        </w:rPr>
        <w:t xml:space="preserve">Llama-3.1 shows none:</w:t>
      </w:r>
      <w:r>
        <w:t xml:space="preserve"> </w:t>
      </w:r>
      <w:r>
        <w:t xml:space="preserve">discrimination −0.107 [−0.166, −0.048], slightly</w:t>
      </w:r>
      <w:r>
        <w:t xml:space="preserve"> </w:t>
      </w:r>
      <w:r>
        <w:rPr>
          <w:i/>
          <w:iCs/>
        </w:rPr>
        <w:t xml:space="preserve">anti</w:t>
      </w:r>
      <w:r>
        <w:t xml:space="preserve">-correlated. Its 89.7% "A" rate sits just under the 0.90 threshold fixed in advance in A8, so the degeneracy rule did not formally fire; we report the margin rather than round it up. The point does not depend on the threshold — an answer distribution that lopsided means the raw 0.460 measures position preference, which is why balanced accuracy and discrimination are reported instead. Self-prediction here is a property of a particular model, not of "language models," and the model that has it is the one that writes most distinctively.</w:t>
      </w:r>
    </w:p>
    <w:p>
      <w:pPr>
        <w:pStyle w:val="BodyText"/>
      </w:pPr>
      <w:r>
        <w:rPr>
          <w:b/>
          <w:bCs/>
        </w:rPr>
        <w:t xml:space="preserve">A cheaper observer beats it overall.</w:t>
      </w:r>
      <w:r>
        <w:t xml:space="preserve"> </w:t>
      </w:r>
      <w:r>
        <w:t xml:space="preserve">Hermes's own reply is the longer of the two in</w:t>
      </w:r>
      <w:r>
        <w:t xml:space="preserve"> </w:t>
      </w:r>
      <w:r>
        <w:rPr>
          <w:b/>
          <w:bCs/>
        </w:rPr>
        <w:t xml:space="preserve">316 of 391 pairs</w:t>
      </w:r>
      <w:r>
        <w:t xml:space="preserve"> </w:t>
      </w:r>
      <w:r>
        <w:t xml:space="preserve">(median 227 words against Llama's 180), so "pick the longer reply" scores</w:t>
      </w:r>
      <w:r>
        <w:t xml:space="preserve"> </w:t>
      </w:r>
      <w:r>
        <w:rPr>
          <w:b/>
          <w:bCs/>
        </w:rPr>
        <w:t xml:space="preserve">0.808 [0.768, 0.847]</w:t>
      </w:r>
      <w:r>
        <w:t xml:space="preserve"> </w:t>
      </w:r>
      <w:r>
        <w:t xml:space="preserve">on exactly those pairs, against Hermes's raw 0.714. This comparator</w:t>
      </w:r>
      <w:r>
        <w:t xml:space="preserve"> </w:t>
      </w:r>
      <w:r>
        <w:rPr>
          <w:i/>
          <w:iCs/>
        </w:rPr>
        <w:t xml:space="preserve">is</w:t>
      </w:r>
      <w:r>
        <w:t xml:space="preserve"> </w:t>
      </w:r>
      <w:r>
        <w:t xml:space="preserve">matched item-for-item, so a paired test is meaningful: the paired difference is</w:t>
      </w:r>
      <w:r>
        <w:t xml:space="preserve"> </w:t>
      </w:r>
      <w:r>
        <w:rPr>
          <w:b/>
          <w:bCs/>
        </w:rPr>
        <w:t xml:space="preserve">+0.095 [+0.036, +0.155]</w:t>
      </w:r>
      <w:r>
        <w:t xml:space="preserve"> </w:t>
      </w:r>
      <w:r>
        <w:t xml:space="preserve">in the rule's favour, and of the 135 pairs where the two disagree the rule is right on 86 and Hermes on 49 (exact McNemar p = 0.0018). This analysis was</w:t>
      </w:r>
      <w:r>
        <w:t xml:space="preserve"> </w:t>
      </w:r>
      <w:r>
        <w:rPr>
          <w:b/>
          <w:bCs/>
        </w:rPr>
        <w:t xml:space="preserve">not preregistered and not part of A8's declared plan</w:t>
      </w:r>
      <w:r>
        <w:t xml:space="preserve">; it was found during a post-experiment forensic review, computed from already-collected texts, and is a diagnostic. The classifier's 0.831 also exceeds 0.719, but that is a different procedure with no interval reported and no test between the two numbers, so</w:t>
      </w:r>
      <w:r>
        <w:t xml:space="preserve"> </w:t>
      </w:r>
      <w:r>
        <w:rPr>
          <w:b/>
          <w:bCs/>
        </w:rPr>
        <w:t xml:space="preserve">0.719 versus 0.831 is a comparison against a criterion, not a statistical contest.</w:t>
      </w:r>
    </w:p>
    <w:p>
      <w:pPr>
        <w:pStyle w:val="BodyText"/>
      </w:pPr>
      <w:r>
        <w:rPr>
          <w:b/>
          <w:bCs/>
        </w:rPr>
        <w:t xml:space="preserve">But length does not explain Hermes's model-specific residual.</w:t>
      </w:r>
      <w:r>
        <w:t xml:space="preserve"> </w:t>
      </w:r>
      <w:r>
        <w:t xml:space="preserve">Split the same pairs by whether the length cue points</w:t>
      </w:r>
      <w:r>
        <w:t xml:space="preserve"> </w:t>
      </w:r>
      <w:r>
        <w:rPr>
          <w:i/>
          <w:iCs/>
        </w:rPr>
        <w:t xml:space="preserve">at</w:t>
      </w:r>
      <w:r>
        <w:t xml:space="preserve"> </w:t>
      </w:r>
      <w:r>
        <w:t xml:space="preserve">Hermes's own reply or</w:t>
      </w:r>
      <w:r>
        <w:t xml:space="preserve"> </w:t>
      </w:r>
      <w:r>
        <w:rPr>
          <w:i/>
          <w:iCs/>
        </w:rPr>
        <w:t xml:space="preserve">away</w:t>
      </w:r>
      <w:r>
        <w:t xml:space="preserve"> </w:t>
      </w:r>
      <w:r>
        <w:t xml:space="preserve">from it. On the 75 pairs where Hermes's own reply is not the longer one — where a pure length strategy is actively wrong — Hermes still discriminates at</w:t>
      </w:r>
      <w:r>
        <w:t xml:space="preserve"> </w:t>
      </w:r>
      <w:r>
        <w:rPr>
          <w:b/>
          <w:bCs/>
        </w:rPr>
        <w:t xml:space="preserve">+0.381 [+0.188, +0.566]</w:t>
      </w:r>
      <w:r>
        <w:t xml:space="preserve">, with accuracy 0.653 against 0.728 where length agrees. The residual is smaller but clearly positive.</w:t>
      </w:r>
    </w:p>
    <w:p>
      <w:pPr>
        <w:pStyle w:val="BodyText"/>
      </w:pPr>
      <w:r>
        <w:rPr>
          <w:b/>
          <w:bCs/>
        </w:rPr>
        <w:t xml:space="preserve">What this shows and does not show.</w:t>
      </w:r>
      <w:r>
        <w:t xml:space="preserve"> </w:t>
      </w:r>
      <w:r>
        <w:rPr>
          <w:i/>
          <w:iCs/>
        </w:rPr>
        <w:t xml:space="preserve">It shows:</w:t>
      </w:r>
      <w:r>
        <w:t xml:space="preserve"> </w:t>
      </w:r>
      <w:r>
        <w:t xml:space="preserve">Hermes exhibits positive, interval-bounded self-prediction discrimination; a one-feature external rule predicts the same outcome better overall, which makes the equal-or-lower-cost criterion harder still; and length does not account for all of Hermes's discrimination.</w:t>
      </w:r>
      <w:r>
        <w:t xml:space="preserve"> </w:t>
      </w:r>
      <w:r>
        <w:rPr>
          <w:i/>
          <w:iCs/>
        </w:rPr>
        <w:t xml:space="preserve">It does not show:</w:t>
      </w:r>
      <w:r>
        <w:t xml:space="preserve"> </w:t>
      </w:r>
      <w:r>
        <w:t xml:space="preserve">that Hermes has privileged access; that style or length accounts for the residual; that the 0.719-versus-0.831 gap is statistically established; or what the remaining model-specific signal is — self-knowledge, learned self-preference and idiosyncratic style beyond length all remain live, and this design cannot separate them (§5.2). The scope travels with the result: one of two models, one stimulus set, 391 items, a zero-shot model against comparators run differently.</w:t>
      </w:r>
    </w:p>
    <w:p>
      <w:pPr>
        <w:pStyle w:val="BodyText"/>
      </w:pPr>
      <w:r>
        <w:drawing>
          <wp:inline>
            <wp:extent cx="5334000" cy="3801438"/>
            <wp:effectExtent b="0" l="0" r="0" t="0"/>
            <wp:docPr descr="" title="" id="31" name="Picture"/>
            <a:graphic>
              <a:graphicData uri="http://schemas.openxmlformats.org/drawingml/2006/picture">
                <pic:pic>
                  <pic:nvPicPr>
                    <pic:cNvPr descr="figures/fig4_selfprediction.png" id="32" name="Picture"/>
                    <pic:cNvPicPr>
                      <a:picLocks noChangeArrowheads="1" noChangeAspect="1"/>
                    </pic:cNvPicPr>
                  </pic:nvPicPr>
                  <pic:blipFill>
                    <a:blip r:embed="rId30"/>
                    <a:stretch>
                      <a:fillRect/>
                    </a:stretch>
                  </pic:blipFill>
                  <pic:spPr bwMode="auto">
                    <a:xfrm>
                      <a:off x="0" y="0"/>
                      <a:ext cx="5334000" cy="3801438"/>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Self-prediction under Binder et al.'s framing, split by which slot the model's own text occupied, so a model answering by position alone scores zero discrimination. Hermes-3 discriminates (0.719 [0.675, 0.762]; +0.437 [+0.349, +0.519], post-hoc prompt-clustered bootstrap); Llama-3.1 does not (0.447; −0.107 [−0.166, −0.048]). The dashed line marks the 0.831 classifier — a</w:t>
      </w:r>
      <w:r>
        <w:t xml:space="preserve"> </w:t>
      </w:r>
      <w:r>
        <w:rPr>
          <w:i/>
          <w:iCs/>
        </w:rPr>
        <w:t xml:space="preserve">different</w:t>
      </w:r>
      <w:r>
        <w:t xml:space="preserve"> </w:t>
      </w:r>
      <w:r>
        <w:t xml:space="preserve">procedure, drawn as a cost criterion rather than a matched score; a bare length rule reaches 0.808 on Hermes's own pairs (post hoc).</w:t>
      </w:r>
    </w:p>
    <w:bookmarkEnd w:id="33"/>
    <w:bookmarkEnd w:id="34"/>
    <w:bookmarkStart w:id="39" w:name="X735612638e4e736e4693e459c258977262c0dfc"/>
    <w:p>
      <w:pPr>
        <w:pStyle w:val="Heading2"/>
      </w:pPr>
      <w:r>
        <w:t xml:space="preserve">5. Discussion</w:t>
      </w:r>
    </w:p>
    <w:bookmarkStart w:id="35" w:name="X97618774b8b7d685e7fc83a4d567f86b7e8b812"/>
    <w:p>
      <w:pPr>
        <w:pStyle w:val="Heading3"/>
      </w:pPr>
      <w:r>
        <w:t xml:space="preserve">5.1 What this establishes</w:t>
      </w:r>
    </w:p>
    <w:p>
      <w:pPr>
        <w:pStyle w:val="FirstParagraph"/>
      </w:pPr>
      <w:r>
        <w:t xml:space="preserve">Within this design, on this lineage:</w:t>
      </w:r>
      <w:r>
        <w:t xml:space="preserve"> </w:t>
      </w:r>
      <w:r>
        <w:rPr>
          <w:b/>
          <w:bCs/>
        </w:rPr>
        <w:t xml:space="preserve">the apparent ability of a model to identify which of two personas produced a text tracks observable textual cues, and it is not self-specific.</w:t>
      </w:r>
      <w:r>
        <w:t xml:space="preserve"> </w:t>
      </w:r>
      <w:r>
        <w:t xml:space="preserve">Leave the style difference in, and on</w:t>
      </w:r>
      <w:r>
        <w:t xml:space="preserve"> </w:t>
      </w:r>
      <w:r>
        <w:rPr>
          <w:rStyle w:val="VerbatimChar"/>
        </w:rPr>
        <w:t xml:space="preserve">VO-C</w:t>
      </w:r>
      <w:r>
        <w:t xml:space="preserve">'s M column the self model is the worst reader of its own text — a 24B model from another organisation beats it, and a 21-feature logistic regression beats them all. Remove it, and the ability does not degrade but disappears. That second half is weaker evidence than it looks, because the equalising scaffolds also converged the personas' recommendations (§4.1): the surface-classifiable distinction and the behavioural distinction fell away together.</w:t>
      </w:r>
    </w:p>
    <w:p>
      <w:pPr>
        <w:pStyle w:val="BodyText"/>
      </w:pPr>
      <w:r>
        <w:t xml:space="preserve">This is a negative result about an</w:t>
      </w:r>
      <w:r>
        <w:t xml:space="preserve"> </w:t>
      </w:r>
      <w:r>
        <w:rPr>
          <w:i/>
          <w:iCs/>
        </w:rPr>
        <w:t xml:space="preserve">instrument</w:t>
      </w:r>
      <w:r>
        <w:t xml:space="preserve">, and it generalises further than the study it was meant to serve.</w:t>
      </w:r>
      <w:r>
        <w:t xml:space="preserve"> </w:t>
      </w:r>
      <w:r>
        <w:rPr>
          <w:b/>
          <w:bCs/>
        </w:rPr>
        <w:t xml:space="preserve">Any self-prediction paradigm reporting above-chance accuracy without fitting a surface-feature classifier on the same stimuli, per condition, cannot by itself distinguish self-knowledge from style-reading</w:t>
      </w:r>
      <w:r>
        <w:t xml:space="preserve"> </w:t>
      </w:r>
      <w:r>
        <w:t xml:space="preserve">— and the classifier that makes the distinction costs 21 features and a logistic regression (§5.3).</w:t>
      </w:r>
    </w:p>
    <w:p>
      <w:pPr>
        <w:pStyle w:val="BodyText"/>
      </w:pPr>
      <w:r>
        <w:t xml:space="preserve">It also reaches Song, Lederman, Hu &amp; Mahowald's conclusion from a different direction. They found models judging their own sampling temperature were reading style; we find the same failure mode in a semantic property chosen specifically to avoid it. The property was buried in</w:t>
      </w:r>
      <w:r>
        <w:t xml:space="preserve"> </w:t>
      </w:r>
      <w:r>
        <w:rPr>
          <w:i/>
          <w:iCs/>
        </w:rPr>
        <w:t xml:space="preserve">which recommendation is made</w:t>
      </w:r>
      <w:r>
        <w:t xml:space="preserve">, not in register or vocabulary, and it still leaked — through sentence length, hedge rate and sentiment balance, because a persona that endorses what someone wants writes differently from one that overrides them, whatever the instruction says.</w:t>
      </w:r>
    </w:p>
    <w:p>
      <w:pPr>
        <w:pStyle w:val="BodyText"/>
      </w:pPr>
      <w:r>
        <w:t xml:space="preserve">Where a model</w:t>
      </w:r>
      <w:r>
        <w:t xml:space="preserve"> </w:t>
      </w:r>
      <w:r>
        <w:rPr>
          <w:i/>
          <w:iCs/>
        </w:rPr>
        <w:t xml:space="preserve">does</w:t>
      </w:r>
      <w:r>
        <w:t xml:space="preserve"> </w:t>
      </w:r>
      <w:r>
        <w:t xml:space="preserve">perform the task — Hermes on the self-prediction probe — the ability is real and the outside observer is still cheaper. That is a statement about privilege, not about capacity.</w:t>
      </w:r>
    </w:p>
    <w:bookmarkEnd w:id="35"/>
    <w:bookmarkStart w:id="36" w:name="X0d347e92517153e3cd489e144a7aa3a8e92870d"/>
    <w:p>
      <w:pPr>
        <w:pStyle w:val="Heading3"/>
      </w:pPr>
      <w:r>
        <w:t xml:space="preserve">5.2 What it does not establish</w:t>
      </w:r>
    </w:p>
    <w:p>
      <w:pPr>
        <w:pStyle w:val="FirstParagraph"/>
      </w:pPr>
      <w:r>
        <w:t xml:space="preserve">The persona result and the self-prediction result must not be blurred together.</w:t>
      </w:r>
    </w:p>
    <w:p>
      <w:pPr>
        <w:pStyle w:val="BodyText"/>
      </w:pPr>
      <w:r>
        <w:t xml:space="preserve">On the persona property, the style-equalised condition leaves every predictor near chance, so "no self-advantage" there is partly "no signal for anyone." An equivalence bound is only informative if the task is performable, and on</w:t>
      </w:r>
      <w:r>
        <w:t xml:space="preserve"> </w:t>
      </w:r>
      <w:r>
        <w:rPr>
          <w:rStyle w:val="VerbatimChar"/>
        </w:rPr>
        <w:t xml:space="preserve">VO-D</w:t>
      </w:r>
      <w:r>
        <w:t xml:space="preserve"> </w:t>
      </w:r>
      <w:r>
        <w:t xml:space="preserve">it largely was not (§4.1). That set cannot distinguish "no privileged access" from "the hidden property was no longer expressed."</w:t>
      </w:r>
    </w:p>
    <w:p>
      <w:pPr>
        <w:pStyle w:val="BodyText"/>
      </w:pPr>
      <w:r>
        <w:t xml:space="preserve">Nor does the crossed design adjudicate on the leaky set. The originally preregistered interaction is positive on</w:t>
      </w:r>
      <w:r>
        <w:t xml:space="preserve"> </w:t>
      </w:r>
      <w:r>
        <w:rPr>
          <w:rStyle w:val="VerbatimChar"/>
        </w:rPr>
        <w:t xml:space="preserve">VO-C</w:t>
      </w:r>
      <w:r>
        <w:t xml:space="preserve"> </w:t>
      </w:r>
      <w:r>
        <w:t xml:space="preserve">(+0.089 [+0.048, +0.131]), and the same pattern appears with F as reference predictor. Our reading — M reads N's column unusually poorly — is the most economical one, but the estimator cannot remove a predictor-by-column difference, which is exactly what we observe (§3.3, §4.2). This number is not clean evidence for privileged access and not cleanly explained away either.</w:t>
      </w:r>
    </w:p>
    <w:p>
      <w:pPr>
        <w:pStyle w:val="BodyText"/>
      </w:pPr>
      <w:r>
        <w:t xml:space="preserve">The self-prediction probe closes part of that hole, because there the signal is demonstrably present. But its comparisons are asymmetric in two ways: the classifier is</w:t>
      </w:r>
      <w:r>
        <w:t xml:space="preserve"> </w:t>
      </w:r>
      <w:r>
        <w:rPr>
          <w:b/>
          <w:bCs/>
        </w:rPr>
        <w:t xml:space="preserve">supervised</w:t>
      </w:r>
      <w:r>
        <w:t xml:space="preserve"> </w:t>
      </w:r>
      <w:r>
        <w:t xml:space="preserve">on 632 labelled training texts under cross-validation while the models answer</w:t>
      </w:r>
      <w:r>
        <w:t xml:space="preserve"> </w:t>
      </w:r>
      <w:r>
        <w:rPr>
          <w:b/>
          <w:bCs/>
        </w:rPr>
        <w:t xml:space="preserve">zero-shot</w:t>
      </w:r>
      <w:r>
        <w:t xml:space="preserve">, and it labels</w:t>
      </w:r>
      <w:r>
        <w:t xml:space="preserve"> </w:t>
      </w:r>
      <w:r>
        <w:rPr>
          <w:b/>
          <w:bCs/>
        </w:rPr>
        <w:t xml:space="preserve">single texts</w:t>
      </w:r>
      <w:r>
        <w:t xml:space="preserve"> </w:t>
      </w:r>
      <w:r>
        <w:t xml:space="preserve">while the model makes a</w:t>
      </w:r>
      <w:r>
        <w:t xml:space="preserve"> </w:t>
      </w:r>
      <w:r>
        <w:rPr>
          <w:b/>
          <w:bCs/>
        </w:rPr>
        <w:t xml:space="preserve">pairwise</w:t>
      </w:r>
      <w:r>
        <w:t xml:space="preserve"> </w:t>
      </w:r>
      <w:r>
        <w:t xml:space="preserve">forced choice. We argue the comparison is still the right one for the hypothesis — a model with privileged access to its own output distribution should not need labelled examples of its own writing, and Song et al.'s criterion makes exactly this equal-or-lower-cost third party the benchmark — but a reader who disagrees should weight the length rule instead, which is matched to the model's task item-for-item.</w:t>
      </w:r>
    </w:p>
    <w:p>
      <w:pPr>
        <w:pStyle w:val="BodyText"/>
      </w:pPr>
      <w:r>
        <w:rPr>
          <w:b/>
          <w:bCs/>
        </w:rPr>
        <w:t xml:space="preserve">The unresolved question.</w:t>
      </w:r>
      <w:r>
        <w:t xml:space="preserve"> </w:t>
      </w:r>
      <w:r>
        <w:t xml:space="preserve">Where the length cue points away from Hermes's own reply, Hermes still discriminates at +0.381 [+0.188, +0.566]. Something model-specific survives the removal of the obvious surface cue, and</w:t>
      </w:r>
      <w:r>
        <w:t xml:space="preserve"> </w:t>
      </w:r>
      <w:r>
        <w:rPr>
          <w:b/>
          <w:bCs/>
        </w:rPr>
        <w:t xml:space="preserve">this study does not identify what it is.</w:t>
      </w:r>
      <w:r>
        <w:t xml:space="preserve"> </w:t>
      </w:r>
      <w:r>
        <w:t xml:space="preserve">Learned self-preference, an idiosyncratic style not captured by length, and genuine behavioural self-modelling all predict this pattern; separating them needs a design that varies the cue deliberately rather than one that discovers it afterwards (§5.4). We call the residual what it is — a model-specific residual with an unresolved mechanism — and neither "privileged access" nor "mere style."</w:t>
      </w:r>
    </w:p>
    <w:p>
      <w:pPr>
        <w:pStyle w:val="BodyText"/>
      </w:pPr>
      <w:r>
        <w:t xml:space="preserve">Finally, the scope: one lineage, one hidden property, prompting only. None of this refutes Binder et al., who finetune both models on ~30k examples — a setting we do not test — nor does it speak to Lindsey's activation-level results, which require access we lack. Remaining limitations are listed below.</w:t>
      </w:r>
    </w:p>
    <w:bookmarkEnd w:id="36"/>
    <w:bookmarkStart w:id="37" w:name="X12306f1238df64cb540962e4f72df9d91f836ca"/>
    <w:p>
      <w:pPr>
        <w:pStyle w:val="Heading3"/>
      </w:pPr>
      <w:r>
        <w:t xml:space="preserve">5.3 Two cheap controls for behavioural self-prediction</w:t>
      </w:r>
    </w:p>
    <w:p>
      <w:pPr>
        <w:pStyle w:val="FirstParagraph"/>
      </w:pPr>
      <w:r>
        <w:t xml:space="preserve">Two checks changed what this study ran and what it concluded. Both are released as one dependency-light file —</w:t>
      </w:r>
      <w:r>
        <w:t xml:space="preserve"> </w:t>
      </w:r>
      <w:r>
        <w:rPr>
          <w:rStyle w:val="VerbatimChar"/>
        </w:rPr>
        <w:t xml:space="preserve">tools/surface_leakage_gate.py</w:t>
      </w:r>
      <w:r>
        <w:t xml:space="preserve">, numpy only.</w:t>
      </w:r>
    </w:p>
    <w:p>
      <w:pPr>
        <w:pStyle w:val="BodyText"/>
      </w:pPr>
      <w:r>
        <w:rPr>
          <w:b/>
          <w:bCs/>
        </w:rPr>
        <w:t xml:space="preserve">The surface-leakage gate</w:t>
      </w:r>
      <w:r>
        <w:t xml:space="preserve"> </w:t>
      </w:r>
      <w:r>
        <w:t xml:space="preserve">asks one question before a main run is paid for:</w:t>
      </w:r>
      <w:r>
        <w:t xml:space="preserve"> </w:t>
      </w:r>
      <w:r>
        <w:rPr>
          <w:i/>
          <w:iCs/>
        </w:rPr>
        <w:t xml:space="preserve">can a trivial style classifier recover my hidden property from the same stimuli?</w:t>
      </w:r>
      <w:r>
        <w:t xml:space="preserve"> </w:t>
      </w:r>
      <w:r>
        <w:t xml:space="preserve">If it can, an above-chance "the model recognised its own output" result does not distinguish self-knowledge from style-reading. The implementation is condition D (§3.4). The</w:t>
      </w:r>
      <w:r>
        <w:t xml:space="preserve"> </w:t>
      </w:r>
      <w:r>
        <w:rPr>
          <w:b/>
          <w:bCs/>
        </w:rPr>
        <w:t xml:space="preserve">grouping by source prompt</w:t>
      </w:r>
      <w:r>
        <w:t xml:space="preserve"> </w:t>
      </w:r>
      <w:r>
        <w:t xml:space="preserve">is the part most easily got wrong and is not optional: if two texts share a prompt and land in different folds, the classifier memorises the topic and the baseline inflates.</w:t>
      </w:r>
    </w:p>
    <w:p>
      <w:pPr>
        <w:pStyle w:val="SourceCode"/>
      </w:pPr>
      <w:r>
        <w:rPr>
          <w:rStyle w:val="ImportTok"/>
        </w:rPr>
        <w:t xml:space="preserve">from</w:t>
      </w:r>
      <w:r>
        <w:rPr>
          <w:rStyle w:val="NormalTok"/>
        </w:rPr>
        <w:t xml:space="preserve"> surface_leakage_gate </w:t>
      </w:r>
      <w:r>
        <w:rPr>
          <w:rStyle w:val="ImportTok"/>
        </w:rPr>
        <w:t xml:space="preserve">import</w:t>
      </w:r>
      <w:r>
        <w:rPr>
          <w:rStyle w:val="NormalTok"/>
        </w:rPr>
        <w:t xml:space="preserve"> gate, response_bias</w:t>
      </w:r>
      <w:r>
        <w:br/>
      </w:r>
      <w:r>
        <w:br/>
      </w:r>
      <w:r>
        <w:rPr>
          <w:rStyle w:val="NormalTok"/>
        </w:rPr>
        <w:t xml:space="preserve">r </w:t>
      </w:r>
      <w:r>
        <w:rPr>
          <w:rStyle w:val="OperatorTok"/>
        </w:rPr>
        <w:t xml:space="preserve">=</w:t>
      </w:r>
      <w:r>
        <w:rPr>
          <w:rStyle w:val="NormalTok"/>
        </w:rPr>
        <w:t xml:space="preserve"> gate(texts</w:t>
      </w:r>
      <w:r>
        <w:rPr>
          <w:rStyle w:val="OperatorTok"/>
        </w:rPr>
        <w:t xml:space="preserve">=</w:t>
      </w:r>
      <w:r>
        <w:rPr>
          <w:rStyle w:val="NormalTok"/>
        </w:rPr>
        <w:t xml:space="preserve">texts, labels</w:t>
      </w:r>
      <w:r>
        <w:rPr>
          <w:rStyle w:val="OperatorTok"/>
        </w:rPr>
        <w:t xml:space="preserve">=</w:t>
      </w:r>
      <w:r>
        <w:rPr>
          <w:rStyle w:val="NormalTok"/>
        </w:rPr>
        <w:t xml:space="preserve">labels, groups</w:t>
      </w:r>
      <w:r>
        <w:rPr>
          <w:rStyle w:val="OperatorTok"/>
        </w:rPr>
        <w:t xml:space="preserve">=</w:t>
      </w:r>
      <w:r>
        <w:rPr>
          <w:rStyle w:val="NormalTok"/>
        </w:rPr>
        <w:t xml:space="preserve">prompt_ids)  </w:t>
      </w:r>
      <w:r>
        <w:rPr>
          <w:rStyle w:val="CommentTok"/>
        </w:rPr>
        <w:t xml:space="preserve"># groups = source-prompt id</w:t>
      </w:r>
      <w:r>
        <w:br/>
      </w:r>
      <w:r>
        <w:rPr>
          <w:rStyle w:val="ControlFlowTok"/>
        </w:rPr>
        <w:t xml:space="preserve">if</w:t>
      </w:r>
      <w:r>
        <w:rPr>
          <w:rStyle w:val="NormalTok"/>
        </w:rPr>
        <w:t xml:space="preserve"> </w:t>
      </w:r>
      <w:r>
        <w:rPr>
          <w:rStyle w:val="KeywordTok"/>
        </w:rPr>
        <w:t xml:space="preserve">not</w:t>
      </w:r>
      <w:r>
        <w:rPr>
          <w:rStyle w:val="NormalTok"/>
        </w:rPr>
        <w:t xml:space="preserve"> r.passed:                                         </w:t>
      </w:r>
      <w:r>
        <w:rPr>
          <w:rStyle w:val="CommentTok"/>
        </w:rPr>
        <w:t xml:space="preserve"># default threshold 0.58</w:t>
      </w:r>
      <w:r>
        <w:br/>
      </w:r>
      <w:r>
        <w:rPr>
          <w:rStyle w:val="NormalTok"/>
        </w:rPr>
        <w:t xml:space="preserve">    ...  </w:t>
      </w:r>
      <w:r>
        <w:rPr>
          <w:rStyle w:val="CommentTok"/>
        </w:rPr>
        <w:t xml:space="preserve"># your stimuli leak; fix them before collecting main data</w:t>
      </w:r>
      <w:r>
        <w:br/>
      </w:r>
      <w:r>
        <w:br/>
      </w:r>
      <w:r>
        <w:rPr>
          <w:rStyle w:val="NormalTok"/>
        </w:rPr>
        <w:t xml:space="preserve">b </w:t>
      </w:r>
      <w:r>
        <w:rPr>
          <w:rStyle w:val="OperatorTok"/>
        </w:rPr>
        <w:t xml:space="preserve">=</w:t>
      </w:r>
      <w:r>
        <w:rPr>
          <w:rStyle w:val="NormalTok"/>
        </w:rPr>
        <w:t xml:space="preserve"> response_bias(answers)  </w:t>
      </w:r>
      <w:r>
        <w:rPr>
          <w:rStyle w:val="CommentTok"/>
        </w:rPr>
        <w:t xml:space="preserve"># e.g. ["A", "A", "B", ...]</w:t>
      </w:r>
      <w:r>
        <w:br/>
      </w:r>
      <w:r>
        <w:rPr>
          <w:rStyle w:val="ControlFlowTok"/>
        </w:rPr>
        <w:t xml:space="preserve">if</w:t>
      </w:r>
      <w:r>
        <w:rPr>
          <w:rStyle w:val="NormalTok"/>
        </w:rPr>
        <w:t xml:space="preserve"> b.degenerate:            </w:t>
      </w:r>
      <w:r>
        <w:rPr>
          <w:rStyle w:val="CommentTok"/>
        </w:rPr>
        <w:t xml:space="preserve"># default: any single answer above 90%</w:t>
      </w:r>
      <w:r>
        <w:br/>
      </w:r>
      <w:r>
        <w:rPr>
          <w:rStyle w:val="NormalTok"/>
        </w:rPr>
        <w:t xml:space="preserve">    ...  </w:t>
      </w:r>
      <w:r>
        <w:rPr>
          <w:rStyle w:val="CommentTok"/>
        </w:rPr>
        <w:t xml:space="preserve"># your predictor is not answering the question</w:t>
      </w:r>
    </w:p>
    <w:p>
      <w:pPr>
        <w:pStyle w:val="FirstParagraph"/>
      </w:pPr>
      <w:r>
        <w:rPr>
          <w:b/>
          <w:bCs/>
        </w:rPr>
        <w:t xml:space="preserve">Passing the gate is necessary but not sufficient.</w:t>
      </w:r>
      <w:r>
        <w:t xml:space="preserve"> </w:t>
      </w:r>
      <w:r>
        <w:t xml:space="preserve">A high score is strong evidence that the property is cheaply recoverable; a low score licenses only "</w:t>
      </w:r>
      <w:r>
        <w:rPr>
          <w:i/>
          <w:iCs/>
        </w:rPr>
        <w:t xml:space="preserve">these 21 features</w:t>
      </w:r>
      <w:r>
        <w:t xml:space="preserve"> </w:t>
      </w:r>
      <w:r>
        <w:t xml:space="preserve">do not recover it," never "no cheap cue remains." Two limits from our own use of it: our equalising scaffold explicitly fixed sentence count, word count, hedging and positive/negative balance — several of the gate's own inputs — so a low D there is partly true by construction; and the estimate is noisy at pilot n, since the same</w:t>
      </w:r>
      <w:r>
        <w:t xml:space="preserve"> </w:t>
      </w:r>
      <w:r>
        <w:rPr>
          <w:rStyle w:val="VerbatimChar"/>
        </w:rPr>
        <w:t xml:space="preserve">VO-D</w:t>
      </w:r>
      <w:r>
        <w:t xml:space="preserve"> </w:t>
      </w:r>
      <w:r>
        <w:t xml:space="preserve">design scored D = 0.325 on 80 items and 0.551 on ~400, and the set that defined our style-equalised condition was selected on the smaller figure. Use it to</w:t>
      </w:r>
      <w:r>
        <w:t xml:space="preserve"> </w:t>
      </w:r>
      <w:r>
        <w:rPr>
          <w:i/>
          <w:iCs/>
        </w:rPr>
        <w:t xml:space="preserve">reject</w:t>
      </w:r>
      <w:r>
        <w:t xml:space="preserve"> </w:t>
      </w:r>
      <w:r>
        <w:t xml:space="preserve">leaky stimuli; treat a pass as the beginning of the argument. It has no external validation beyond this study.</w:t>
      </w:r>
    </w:p>
    <w:p>
      <w:pPr>
        <w:pStyle w:val="BodyText"/>
      </w:pPr>
      <w:r>
        <w:rPr>
          <w:b/>
          <w:bCs/>
        </w:rPr>
        <w:t xml:space="preserve">The response-bias check</w:t>
      </w:r>
      <w:r>
        <w:t xml:space="preserve"> </w:t>
      </w:r>
      <w:r>
        <w:t xml:space="preserve">catches a predictor answering by position rather than by content — under a counterbalanced forced choice, a model that always answers "A" scores about 50%, indistinguishable in an accuracy column from a clean null. We hit this twice (§4.3): the self-recognition framings, and Llama-3.1's 89.7% "A" rate, a hair under the threshold. A bright-line threshold catches the egregious cases; the distribution is what you actually need to look at.</w:t>
      </w:r>
    </w:p>
    <w:p>
      <w:pPr>
        <w:pStyle w:val="BlockText"/>
      </w:pPr>
      <w:r>
        <w:rPr>
          <w:b/>
          <w:bCs/>
        </w:rPr>
        <w:t xml:space="preserve">Recommendation.</w:t>
      </w:r>
      <w:r>
        <w:t xml:space="preserve"> </w:t>
      </w:r>
      <w:r>
        <w:t xml:space="preserve">For behavioural self-prediction and introspection studies, report a grouped cross-validated surface-feature baseline on the same stimuli, and the predictor's answer distribution, before interpreting any above-chance result as privileged access.</w:t>
      </w:r>
    </w:p>
    <w:p>
      <w:pPr>
        <w:pStyle w:val="FirstParagraph"/>
      </w:pPr>
      <w:r>
        <w:t xml:space="preserve">Neither idea is ours to claim — Song, Lederman, Hu &amp; Mahowald identified style-reading behind their own null, and response bias is standard wherever forced-choice responses are scored. What we contribute is the operationalisation: one file, a threshold you can preregister, grouped cross-validation by default, and a worked demonstration that applying the checks changes what a study concludes.</w:t>
      </w:r>
    </w:p>
    <w:bookmarkEnd w:id="37"/>
    <w:bookmarkStart w:id="38" w:name="Xf37c79b156bb4f9944191c9d8f5d01fe26b8c4a"/>
    <w:p>
      <w:pPr>
        <w:pStyle w:val="Heading3"/>
      </w:pPr>
      <w:r>
        <w:t xml:space="preserve">5.4 Future work</w:t>
      </w:r>
    </w:p>
    <w:p>
      <w:pPr>
        <w:pStyle w:val="FirstParagraph"/>
      </w:pPr>
      <w:r>
        <w:t xml:space="preserve">Our own data leave one question open:</w:t>
      </w:r>
      <w:r>
        <w:t xml:space="preserve"> </w:t>
      </w:r>
      <w:r>
        <w:rPr>
          <w:b/>
          <w:bCs/>
        </w:rPr>
        <w:t xml:space="preserve">what is the model-specific residual that survives control of cheap surface cues, and can a behavioural test be built in which a positive privileged-access result would be identifiable?</w:t>
      </w:r>
      <w:r>
        <w:t xml:space="preserve"> </w:t>
      </w:r>
      <w:r>
        <w:t xml:space="preserve">Hermes still discriminates where the length cue points away from its own reply (+0.381). Self-preference, style beyond length, self-modelling, privileged access and task artefacts all predict that; this design separates none (§5.2). This is a decision tree, not a schedule.</w:t>
      </w:r>
    </w:p>
    <w:p>
      <w:pPr>
        <w:pStyle w:val="BodyText"/>
      </w:pPr>
      <w:r>
        <w:rPr>
          <w:b/>
          <w:bCs/>
        </w:rPr>
        <w:t xml:space="preserve">Stage 1 — dissociate self-preference from self-prediction.</w:t>
      </w:r>
      <w:r>
        <w:t xml:space="preserve"> </w:t>
      </w:r>
      <w:r>
        <w:t xml:space="preserve">Re-run the A8 probe on the same pairs under two questions:</w:t>
      </w:r>
      <w:r>
        <w:t xml:space="preserve"> </w:t>
      </w:r>
      <w:r>
        <w:rPr>
          <w:i/>
          <w:iCs/>
        </w:rPr>
        <w:t xml:space="preserve">which reply would you produce</w:t>
      </w:r>
      <w:r>
        <w:t xml:space="preserve"> </w:t>
      </w:r>
      <w:r>
        <w:t xml:space="preserve">against</w:t>
      </w:r>
      <w:r>
        <w:t xml:space="preserve"> </w:t>
      </w:r>
      <w:r>
        <w:rPr>
          <w:i/>
          <w:iCs/>
        </w:rPr>
        <w:t xml:space="preserve">which reply is better on the stated criterion</w:t>
      </w:r>
      <w:r>
        <w:t xml:space="preserve">. A residual as large under the quality question reads as self-preference or a general authorship signal; one specific to the prediction framing is the more discriminating outcome. This narrows the candidate mechanisms rather than establishing privileged access. Stimuli need a hidden property with a</w:t>
      </w:r>
      <w:r>
        <w:t xml:space="preserve"> </w:t>
      </w:r>
      <w:r>
        <w:rPr>
          <w:b/>
          <w:bCs/>
        </w:rPr>
        <w:t xml:space="preserve">behavioural manipulation check run before main collection</w:t>
      </w:r>
      <w:r>
        <w:t xml:space="preserve">, since</w:t>
      </w:r>
      <w:r>
        <w:t xml:space="preserve"> </w:t>
      </w:r>
      <w:r>
        <w:rPr>
          <w:rStyle w:val="VerbatimChar"/>
        </w:rPr>
        <w:t xml:space="preserve">VO-D</w:t>
      </w:r>
      <w:r>
        <w:t xml:space="preserve"> </w:t>
      </w:r>
      <w:r>
        <w:t xml:space="preserve">showed that equalising style can remove the property with its surface trace (§4.1).</w:t>
      </w:r>
    </w:p>
    <w:p>
      <w:pPr>
        <w:pStyle w:val="BodyText"/>
      </w:pPr>
      <w:r>
        <w:rPr>
          <w:b/>
          <w:bCs/>
        </w:rPr>
        <w:t xml:space="preserve">Stage 2 — retrospective audit.</w:t>
      </w:r>
      <w:r>
        <w:t xml:space="preserve"> </w:t>
      </w:r>
      <w:r>
        <w:t xml:space="preserve">Where published data permit, apply the released checks — leakage gate, response-bias check, and where possible a capability comparison and a self-versus-observer contrast — to existing behavioural self-prediction and introspection claims, asking how many reported effects survive controls this cheap. It needs no new model runs and tests whether the framework generalises beyond our stimuli, where the surface baseline matched or beat the model in six of ten columns.</w:t>
      </w:r>
    </w:p>
    <w:p>
      <w:pPr>
        <w:pStyle w:val="BodyText"/>
      </w:pPr>
      <w:r>
        <w:rPr>
          <w:b/>
          <w:bCs/>
        </w:rPr>
        <w:t xml:space="preserve">Stage 3 — stronger causal tests, conditional.</w:t>
      </w:r>
      <w:r>
        <w:t xml:space="preserve"> </w:t>
      </w:r>
      <w:r>
        <w:rPr>
          <w:i/>
          <w:iCs/>
        </w:rPr>
        <w:t xml:space="preserve">If</w:t>
      </w:r>
      <w:r>
        <w:t xml:space="preserve"> </w:t>
      </w:r>
      <w:r>
        <w:t xml:space="preserve">a residual survives Stage 1 and audited effects do not dissolve: a training-relationship ladder (shared base, parameter-efficient sibling, full fine-tune, unrelated lineage), against our one-lineage limit; open-weight activation steering or an independently planted hidden property, so ground truth is verified rather than assumed; and an incremental-validity test of whether a self-report carries information beyond an observer's features. If Stage 1 dissolves the residual, that is the result and Stage 3 does not run.</w:t>
      </w:r>
    </w:p>
    <w:p>
      <w:pPr>
        <w:pStyle w:val="BodyText"/>
      </w:pPr>
      <w:r>
        <w:t xml:space="preserve">The bottleneck is now breadth and experimental design, not implementation: independent lineages, a manipulation-checked property and activation-level access are what would settle whether the residual is substantive. The long-term aim is an experimental standard for what behavioural evidence of privileged self-access must look like;</w:t>
      </w:r>
      <w:r>
        <w:t xml:space="preserve"> </w:t>
      </w:r>
      <w:r>
        <w:rPr>
          <w:rStyle w:val="VerbatimChar"/>
        </w:rPr>
        <w:t xml:space="preserve">surface_leakage_gate.py</w:t>
      </w:r>
      <w:r>
        <w:t xml:space="preserve"> </w:t>
      </w:r>
      <w:r>
        <w:t xml:space="preserve">is a candidate control, not yet externally validated (§5.3), and a reusable evaluation should follow such tests rather than precede them.</w:t>
      </w:r>
    </w:p>
    <w:bookmarkEnd w:id="38"/>
    <w:bookmarkEnd w:id="39"/>
    <w:bookmarkStart w:id="40" w:name="X6b297cc947e0db5526be369b1f0f4ddc67b2415"/>
    <w:p>
      <w:pPr>
        <w:pStyle w:val="Heading2"/>
      </w:pPr>
      <w:r>
        <w:t xml:space="preserve">6. Conclusion</w:t>
      </w:r>
    </w:p>
    <w:p>
      <w:pPr>
        <w:pStyle w:val="FirstParagraph"/>
      </w:pPr>
      <w:r>
        <w:t xml:space="preserve">Asked the question the literature actually asks — which of these two replies would you produce — one of the two models could answer it. Hermes-3 reaches a balanced accuracy of 0.719 with a discrimination of +0.437 over 391 items; Llama-3.1 shows no positive discrimination at all (−0.107 over 387). But a bare "pick the longer reply" rule scores 0.808 on Hermes's own pairs, and a 21-feature logistic regression labels the same texts' authors at 0.831 under a different, supervised procedure. The criterion we adopted before collecting data asks whether the model beats an equal-or-lower-cost third party, and on this probe it does not.</w:t>
      </w:r>
      <w:r>
        <w:t xml:space="preserve"> </w:t>
      </w:r>
      <w:r>
        <w:rPr>
          <w:b/>
          <w:bCs/>
        </w:rPr>
        <w:t xml:space="preserve">Self-prediction is possible here; privileged self-access is not thereby demonstrated.</w:t>
      </w:r>
      <w:r>
        <w:t xml:space="preserve"> </w:t>
      </w:r>
      <w:r>
        <w:t xml:space="preserve">What survives is narrower and unresolved: where the length cue points away from Hermes, Hermes still discriminates, so something model-specific remains that this study cannot name. Separating self-preference from self-prediction is the next experiment, not a concluding claim (§5.4).</w:t>
      </w:r>
    </w:p>
    <w:p>
      <w:pPr>
        <w:pStyle w:val="BodyText"/>
      </w:pPr>
      <w:r>
        <w:t xml:space="preserve">The experiment built around that probe says what the models were reading. On the persona property, pilot accuracy tracks the surface classifier at r = +0.71 across ten columns, and equalising style drives both to chance. Across four stimulus constructions on a shared 200-prompt pool, 24 cells and 9,269 trials, no positive M-target self-advantage appeared in any set — while the originally preregistered interaction is positive on the leakiest stimuli, which we neither bury nor claim to have explained away.</w:t>
      </w:r>
    </w:p>
    <w:p>
      <w:pPr>
        <w:pStyle w:val="BodyText"/>
      </w:pPr>
      <w:r>
        <w:t xml:space="preserve">None of this shows that models lack self-knowledge, and our style-equalised condition could not show it: there the signal is unreadable for every predictor, and the personas had also largely stopped recommending different things. Two cheap checks would have changed what we ran, and we release both: a</w:t>
      </w:r>
      <w:r>
        <w:t xml:space="preserve"> </w:t>
      </w:r>
      <w:r>
        <w:rPr>
          <w:b/>
          <w:bCs/>
        </w:rPr>
        <w:t xml:space="preserve">surface-leakage gate</w:t>
      </w:r>
      <w:r>
        <w:t xml:space="preserve"> </w:t>
      </w:r>
      <w:r>
        <w:t xml:space="preserve">that asks whether a trivial style classifier already solves your hidden property, and a</w:t>
      </w:r>
      <w:r>
        <w:t xml:space="preserve"> </w:t>
      </w:r>
      <w:r>
        <w:rPr>
          <w:b/>
          <w:bCs/>
        </w:rPr>
        <w:t xml:space="preserve">response-bias check</w:t>
      </w:r>
      <w:r>
        <w:t xml:space="preserve"> </w:t>
      </w:r>
      <w:r>
        <w:t xml:space="preserve">that catches a predictor answering by position. For behavioural self-prediction and introspection work, we recommend reporting both alongside any above-chance result — before it is interpreted as privileged access.</w:t>
      </w:r>
    </w:p>
    <w:p>
      <w:r>
        <w:pict>
          <v:rect style="width:0;height:1.5pt" o:hralign="center" o:hrstd="t" o:hr="t"/>
        </w:pict>
      </w:r>
    </w:p>
    <w:bookmarkEnd w:id="40"/>
    <w:bookmarkStart w:id="41" w:name="X9da07256ed037f91d977c35589850a5009cb5c2"/>
    <w:p>
      <w:pPr>
        <w:pStyle w:val="Heading2"/>
      </w:pPr>
      <w:r>
        <w:t xml:space="preserve">Limitations and Dual-Use / Ethical Considerations</w:t>
      </w:r>
    </w:p>
    <w:p>
      <w:pPr>
        <w:pStyle w:val="FirstParagraph"/>
      </w:pPr>
      <w:r>
        <w:rPr>
          <w:b/>
          <w:bCs/>
        </w:rPr>
        <w:t xml:space="preserve">Ground truth and causal claim.</w:t>
      </w:r>
      <w:r>
        <w:t xml:space="preserve"> </w:t>
      </w:r>
      <w:r>
        <w:t xml:space="preserve">Ground truth is</w:t>
      </w:r>
      <w:r>
        <w:t xml:space="preserve"> </w:t>
      </w:r>
      <w:r>
        <w:rPr>
          <w:i/>
          <w:iCs/>
        </w:rPr>
        <w:t xml:space="preserve">constructed, not elicited</w:t>
      </w:r>
      <w:r>
        <w:t xml:space="preserve">: we set the persona that generates each text, store the label in a directory the prediction code cannot import (enforced by a test), and never show any predictor the label. Nothing rests on asking a model to describe itself and believing the answer. On the causal question we claim less: we intervene on stimulus generation rather than observing a correlation, and the predicted signal does disappear — but the intervention was</w:t>
      </w:r>
      <w:r>
        <w:t xml:space="preserve"> </w:t>
      </w:r>
      <w:r>
        <w:rPr>
          <w:b/>
          <w:bCs/>
        </w:rPr>
        <w:t xml:space="preserve">not clean</w:t>
      </w:r>
      <w:r>
        <w:t xml:space="preserve">, because the equalising scaffold flattened surface style</w:t>
      </w:r>
      <w:r>
        <w:t xml:space="preserve"> </w:t>
      </w:r>
      <w:r>
        <w:rPr>
          <w:i/>
          <w:iCs/>
        </w:rPr>
        <w:t xml:space="preserve">and</w:t>
      </w:r>
      <w:r>
        <w:t xml:space="preserve"> </w:t>
      </w:r>
      <w:r>
        <w:t xml:space="preserve">converged the personas' recommendations (§4.1), altering the treatment as well as the hypothesised mediator. The effect is real; the mechanism is not identified.</w:t>
      </w:r>
    </w:p>
    <w:p>
      <w:pPr>
        <w:pStyle w:val="BodyText"/>
      </w:pPr>
      <w:r>
        <w:rPr>
          <w:b/>
          <w:bCs/>
        </w:rPr>
        <w:t xml:space="preserve">Risk of over-attributing moral status.</w:t>
      </w:r>
      <w:r>
        <w:t xml:space="preserve"> </w:t>
      </w:r>
      <w:r>
        <w:t xml:space="preserve">Apparent self-knowledge — a model "recognising its own writing" at 60–75% — tracked style-reading closely here, and trivial observers did it better. Reporting such accuracy without a surface baseline would invite the inference that the model has privileged access to itself, which our data do not support. We make no claim about introspection, internal states, sentience or moral status; our scope ceiling is same-weights behavioural self-modelling, and prediction happens in a fresh session, so nothing here bears even on same-episode memory.</w:t>
      </w:r>
    </w:p>
    <w:p>
      <w:pPr>
        <w:pStyle w:val="BodyText"/>
      </w:pPr>
      <w:r>
        <w:rPr>
          <w:b/>
          <w:bCs/>
        </w:rPr>
        <w:t xml:space="preserve">Risk of under-attributing moral status.</w:t>
      </w:r>
      <w:r>
        <w:t xml:space="preserve"> </w:t>
      </w:r>
      <w:r>
        <w:t xml:space="preserve">A null is not evidence of absence. Our style-equalised condition is one scaffold family, one lineage, one property, one prompting-only setting, and on it every predictor sits near chance while the personas had largely converged (§4.1, §5.2). Anyone citing this as evidence that models lack self-knowledge would be over-reading it as badly as the over-attribution error above. Lindsey (2026) finds real, if limited, introspective signal with activation access; our behavioural null does not contradict that.</w:t>
      </w:r>
    </w:p>
    <w:p>
      <w:pPr>
        <w:pStyle w:val="BodyText"/>
      </w:pPr>
      <w:r>
        <w:rPr>
          <w:b/>
          <w:bCs/>
        </w:rPr>
        <w:t xml:space="preserve">Distressing model outputs.</w:t>
      </w:r>
      <w:r>
        <w:t xml:space="preserve"> </w:t>
      </w:r>
      <w:r>
        <w:t xml:space="preserve">The task is advice on ordinary life dilemmas (career, money, relationships, health, lifestyle). Dilemmas were human-screened at authoring; none involves self-harm, crisis content or material designed to distress. We did not prompt for distress, roleplay suffering, or use adversarial prompting. A refusal regex was part of the pre-declared exclusion rule and refusals were excluded label-blind rather than pressured. No output required escalation.</w:t>
      </w:r>
    </w:p>
    <w:p>
      <w:pPr>
        <w:pStyle w:val="BodyText"/>
      </w:pPr>
      <w:r>
        <w:rPr>
          <w:b/>
          <w:bCs/>
        </w:rPr>
        <w:t xml:space="preserve">Dual use.</w:t>
      </w:r>
      <w:r>
        <w:t xml:space="preserve"> </w:t>
      </w:r>
      <w:r>
        <w:t xml:space="preserve">The surface baseline is a stylometric classifier, and stylometry is mature and widely available. The one transferable capability is authorship-style detection of LLM personas, which could in principle support deanonymising which system prompt produced a text. Marginal risk is low — existing tools are stronger — and the finding cuts the other way in practice: it shows how easily persona differences leak into style, which helps anyone trying to</w:t>
      </w:r>
      <w:r>
        <w:t xml:space="preserve"> </w:t>
      </w:r>
      <w:r>
        <w:rPr>
          <w:i/>
          <w:iCs/>
        </w:rPr>
        <w:t xml:space="preserve">prevent</w:t>
      </w:r>
      <w:r>
        <w:t xml:space="preserve"> </w:t>
      </w:r>
      <w:r>
        <w:t xml:space="preserve">such inference.</w:t>
      </w:r>
    </w:p>
    <w:p>
      <w:pPr>
        <w:pStyle w:val="BodyText"/>
      </w:pPr>
      <w:r>
        <w:rPr>
          <w:b/>
          <w:bCs/>
        </w:rPr>
        <w:t xml:space="preserve">Reproducibility and cost.</w:t>
      </w:r>
      <w:r>
        <w:t xml:space="preserve"> </w:t>
      </w:r>
      <w:r>
        <w:t xml:space="preserve">Every API call is logged append-only with returned model id, provider, token counts, cost, timestamp and prompt hash; stimuli are frozen with content hashes. Total spend $3.12 of a $10 ceiling. Because generation used temperature 1.0 and provider seed reproducibility is unverified, the logged texts — not re-sampling — are the reproducible artefact.</w:t>
      </w:r>
    </w:p>
    <w:p>
      <w:pPr>
        <w:pStyle w:val="BodyText"/>
      </w:pPr>
      <w:r>
        <w:rPr>
          <w:b/>
          <w:bCs/>
        </w:rPr>
        <w:t xml:space="preserve">Further limitations</w:t>
      </w:r>
      <w:r>
        <w:t xml:space="preserve">, each stated in full where it first arises:</w:t>
      </w:r>
    </w:p>
    <w:p>
      <w:pPr>
        <w:pStyle w:val="Compact"/>
        <w:numPr>
          <w:ilvl w:val="0"/>
          <w:numId w:val="1002"/>
        </w:numPr>
      </w:pPr>
      <w:r>
        <w:rPr>
          <w:b/>
          <w:bCs/>
        </w:rPr>
        <w:t xml:space="preserve">The manipulation was not checked before the main run</w:t>
      </w:r>
      <w:r>
        <w:t xml:space="preserve"> </w:t>
      </w:r>
      <w:r>
        <w:t xml:space="preserve">(§4.1). The single largest threat to the leakage interpretation, and found by post-hoc inspection of our own texts rather than by design.</w:t>
      </w:r>
    </w:p>
    <w:p>
      <w:pPr>
        <w:pStyle w:val="Compact"/>
        <w:numPr>
          <w:ilvl w:val="0"/>
          <w:numId w:val="1002"/>
        </w:numPr>
      </w:pPr>
      <w:r>
        <w:rPr>
          <w:b/>
          <w:bCs/>
        </w:rPr>
        <w:t xml:space="preserve">Achieved n is below the preregistered floor</w:t>
      </w:r>
      <w:r>
        <w:t xml:space="preserve"> </w:t>
      </w:r>
      <w:r>
        <w:t xml:space="preserve">(§4.2): target 1,000 per cell, floor 500, actual ~400, and 323 in</w:t>
      </w:r>
      <w:r>
        <w:t xml:space="preserve"> </w:t>
      </w:r>
      <w:r>
        <w:rPr>
          <w:rStyle w:val="VerbatimChar"/>
        </w:rPr>
        <w:t xml:space="preserve">VO-D</w:t>
      </w:r>
      <w:r>
        <w:t xml:space="preserve">'s N column against 393–398 elsewhere. No amendment authorised this and no reason is recorded.</w:t>
      </w:r>
    </w:p>
    <w:p>
      <w:pPr>
        <w:pStyle w:val="Compact"/>
        <w:numPr>
          <w:ilvl w:val="0"/>
          <w:numId w:val="1002"/>
        </w:numPr>
      </w:pPr>
      <w:r>
        <w:rPr>
          <w:b/>
          <w:bCs/>
        </w:rPr>
        <w:t xml:space="preserve">The primary estimand was substituted after the pilot</w:t>
      </w:r>
      <w:r>
        <w:t xml:space="preserve"> </w:t>
      </w:r>
      <w:r>
        <w:t xml:space="preserve">(§3.5). A4 also reversed A3's preregistered Level-3 branch (no main run) on the record, and the direction of the new primary contrast was mispredicted. Both estimands are reported, but a reader should weight the original one accordingly.</w:t>
      </w:r>
    </w:p>
    <w:p>
      <w:pPr>
        <w:pStyle w:val="Compact"/>
        <w:numPr>
          <w:ilvl w:val="0"/>
          <w:numId w:val="1002"/>
        </w:numPr>
      </w:pPr>
      <w:r>
        <w:rPr>
          <w:rStyle w:val="VerbatimChar"/>
          <w:b/>
          <w:bCs/>
        </w:rPr>
        <w:t xml:space="preserve">VO-D</w:t>
      </w:r>
      <w:r>
        <w:rPr>
          <w:b/>
          <w:bCs/>
        </w:rPr>
        <w:t xml:space="preserve"> </w:t>
      </w:r>
      <w:r>
        <w:rPr>
          <w:b/>
          <w:bCs/>
        </w:rPr>
        <w:t xml:space="preserve">was written after seeing</w:t>
      </w:r>
      <w:r>
        <w:rPr>
          <w:b/>
          <w:bCs/>
        </w:rPr>
        <w:t xml:space="preserve"> </w:t>
      </w:r>
      <w:r>
        <w:rPr>
          <w:rStyle w:val="VerbatimChar"/>
          <w:b/>
          <w:bCs/>
        </w:rPr>
        <w:t xml:space="preserve">VO-A/B/C</w:t>
      </w:r>
      <w:r>
        <w:rPr>
          <w:b/>
          <w:bCs/>
        </w:rPr>
        <w:t xml:space="preserve"> </w:t>
      </w:r>
      <w:r>
        <w:rPr>
          <w:b/>
          <w:bCs/>
        </w:rPr>
        <w:t xml:space="preserve">fail</w:t>
      </w:r>
      <w:r>
        <w:t xml:space="preserve"> </w:t>
      </w:r>
      <w:r>
        <w:t xml:space="preserve">— a second pass, recorded as amendment A1 rather than absorbed silently. The band was fixed beforehand and never moved, the stop rule was declared before</w:t>
      </w:r>
      <w:r>
        <w:t xml:space="preserve"> </w:t>
      </w:r>
      <w:r>
        <w:rPr>
          <w:rStyle w:val="VerbatimChar"/>
        </w:rPr>
        <w:t xml:space="preserve">VO-D</w:t>
      </w:r>
      <w:r>
        <w:t xml:space="preserve"> </w:t>
      </w:r>
      <w:r>
        <w:t xml:space="preserve">ran, and all five pairs are reported.</w:t>
      </w:r>
    </w:p>
    <w:p>
      <w:pPr>
        <w:pStyle w:val="Compact"/>
        <w:numPr>
          <w:ilvl w:val="0"/>
          <w:numId w:val="1002"/>
        </w:numPr>
      </w:pPr>
      <w:r>
        <w:rPr>
          <w:b/>
          <w:bCs/>
        </w:rPr>
        <w:t xml:space="preserve">Two implementations of style-equalisation, not many</w:t>
      </w:r>
      <w:r>
        <w:t xml:space="preserve"> </w:t>
      </w:r>
      <w:r>
        <w:t xml:space="preserve">(§4.1) — one failure mode seen twice, not two independent tests.</w:t>
      </w:r>
    </w:p>
    <w:p>
      <w:pPr>
        <w:pStyle w:val="Compact"/>
        <w:numPr>
          <w:ilvl w:val="0"/>
          <w:numId w:val="1002"/>
        </w:numPr>
      </w:pPr>
      <w:r>
        <w:rPr>
          <w:b/>
          <w:bCs/>
        </w:rPr>
        <w:t xml:space="preserve">The similarity axis is weak.</w:t>
      </w:r>
      <w:r>
        <w:t xml:space="preserve"> </w:t>
      </w:r>
      <w:r>
        <w:t xml:space="preserve">Δ = +2.1 pp with a CI spanning zero (Appendix D). Any conclusion resting on near-vs-far should be discounted accordingly.</w:t>
      </w:r>
    </w:p>
    <w:p>
      <w:pPr>
        <w:pStyle w:val="Compact"/>
        <w:numPr>
          <w:ilvl w:val="0"/>
          <w:numId w:val="1002"/>
        </w:numPr>
      </w:pPr>
      <w:r>
        <w:rPr>
          <w:b/>
          <w:bCs/>
        </w:rPr>
        <w:t xml:space="preserve">The §4.3 intervals and the length analysis are post hoc</w:t>
      </w:r>
      <w:r>
        <w:t xml:space="preserve">, computed after the experiment from already-collected data and outside A8's declared plan; they are diagnostic rather than confirmatory. The Hermes pairwise probe and the supervised single-text classifier are different evaluation procedures, so 0.719 against 0.831 is not a statistically matched comparison; the length rule</w:t>
      </w:r>
      <w:r>
        <w:t xml:space="preserve"> </w:t>
      </w:r>
      <w:r>
        <w:rPr>
          <w:i/>
          <w:iCs/>
        </w:rPr>
        <w:t xml:space="preserve">is</w:t>
      </w:r>
      <w:r>
        <w:t xml:space="preserve"> </w:t>
      </w:r>
      <w:r>
        <w:t xml:space="preserve">matched item-for-item, which is why a paired test is reported for it and not for the classifier.</w:t>
      </w:r>
    </w:p>
    <w:p>
      <w:pPr>
        <w:pStyle w:val="Compact"/>
        <w:numPr>
          <w:ilvl w:val="0"/>
          <w:numId w:val="1002"/>
        </w:numPr>
      </w:pPr>
      <w:r>
        <w:rPr>
          <w:b/>
          <w:bCs/>
        </w:rPr>
        <w:t xml:space="preserve">The self-recognition result is an elicitation failure, not a measurement</w:t>
      </w:r>
      <w:r>
        <w:t xml:space="preserve"> </w:t>
      </w:r>
      <w:r>
        <w:t xml:space="preserve">(§4.3), so no self-recognition ability is claimed or denied.</w:t>
      </w:r>
    </w:p>
    <w:p>
      <w:pPr>
        <w:pStyle w:val="Compact"/>
        <w:numPr>
          <w:ilvl w:val="0"/>
          <w:numId w:val="1002"/>
        </w:numPr>
      </w:pPr>
      <w:r>
        <w:rPr>
          <w:b/>
          <w:bCs/>
        </w:rPr>
        <w:t xml:space="preserve">The amendments are confirmed, but they are not preregistration.</w:t>
      </w:r>
      <w:r>
        <w:t xml:space="preserve"> </w:t>
      </w:r>
      <w:r>
        <w:t xml:space="preserve">Rows P1–P15 carry a dated human confirmation from 2026-08-15, before any main-experiment call. A1 and A3–A9 were confirmed by both authors on</w:t>
      </w:r>
      <w:r>
        <w:t xml:space="preserve"> </w:t>
      </w:r>
      <w:r>
        <w:rPr>
          <w:b/>
          <w:bCs/>
        </w:rPr>
        <w:t xml:space="preserve">2026-08-16, after the results were known</w:t>
      </w:r>
      <w:r>
        <w:t xml:space="preserve">; each original status line — several reading "proposed by Claude Code" or "drafted in Claude Code" — is preserved beside its confirmation. A confirmation accepts an amendment as made on the date shown; it backdates nothing.</w:t>
      </w:r>
      <w:r>
        <w:t xml:space="preserve"> </w:t>
      </w:r>
      <w:r>
        <w:rPr>
          <w:b/>
          <w:bCs/>
        </w:rPr>
        <w:t xml:space="preserve">Two provenance items remain open and are not resolved by the confirmations:</w:t>
      </w:r>
      <w:r>
        <w:t xml:space="preserve"> </w:t>
      </w:r>
      <w:r>
        <w:t xml:space="preserve">the P10/P13 screening of the</w:t>
      </w:r>
      <w:r>
        <w:t xml:space="preserve"> </w:t>
      </w:r>
      <w:r>
        <w:rPr>
          <w:rStyle w:val="VerbatimChar"/>
        </w:rPr>
        <w:t xml:space="preserve">VO-D</w:t>
      </w:r>
      <w:r>
        <w:t xml:space="preserve">/</w:t>
      </w:r>
      <w:r>
        <w:rPr>
          <w:rStyle w:val="VerbatimChar"/>
        </w:rPr>
        <w:t xml:space="preserve">VO-E</w:t>
      </w:r>
      <w:r>
        <w:t xml:space="preserve"> </w:t>
      </w:r>
      <w:r>
        <w:t xml:space="preserve">clause pairs is undated with no screener named, and the reason for the sample-size step-down is unknown — no reason has been reconstructed for either (</w:t>
      </w:r>
      <w:r>
        <w:rPr>
          <w:rStyle w:val="VerbatimChar"/>
        </w:rPr>
        <w:t xml:space="preserve">notes/AUTHOR_CONFIRMATION_REQUIRED.md</w:t>
      </w:r>
      <w:r>
        <w:t xml:space="preserve">).</w:t>
      </w:r>
    </w:p>
    <w:p>
      <w:pPr>
        <w:pStyle w:val="Compact"/>
        <w:numPr>
          <w:ilvl w:val="0"/>
          <w:numId w:val="1002"/>
        </w:numPr>
      </w:pPr>
      <w:r>
        <w:rPr>
          <w:b/>
          <w:bCs/>
        </w:rPr>
        <w:t xml:space="preserve">"Same weights" is verified at the host, not the checkpoint.</w:t>
      </w:r>
      <w:r>
        <w:t xml:space="preserve"> </w:t>
      </w:r>
      <w:r>
        <w:t xml:space="preserve">DeepInfra fp8 pinning with 20/20 temperature-0 determinism is the best available evidence; a silent backend change is auditable from the logs but not preventable. Whether Hermes-3 is a full or parameter-efficient fine-tune is not stated on its card.</w:t>
      </w:r>
    </w:p>
    <w:bookmarkEnd w:id="41"/>
    <w:bookmarkStart w:id="43" w:name="code-and-data"/>
    <w:p>
      <w:pPr>
        <w:pStyle w:val="Heading2"/>
      </w:pPr>
      <w:r>
        <w:t xml:space="preserve">Code and Data</w:t>
      </w:r>
    </w:p>
    <w:p>
      <w:pPr>
        <w:pStyle w:val="Compact"/>
        <w:numPr>
          <w:ilvl w:val="0"/>
          <w:numId w:val="1003"/>
        </w:numPr>
      </w:pPr>
      <w:r>
        <w:rPr>
          <w:b/>
          <w:bCs/>
        </w:rPr>
        <w:t xml:space="preserve">Released tool:</w:t>
      </w:r>
      <w:r>
        <w:t xml:space="preserve"> </w:t>
      </w:r>
      <w:r>
        <w:rPr>
          <w:rStyle w:val="VerbatimChar"/>
        </w:rPr>
        <w:t xml:space="preserve">tools/surface_leakage_gate.py</w:t>
      </w:r>
      <w:r>
        <w:t xml:space="preserve"> </w:t>
      </w:r>
      <w:r>
        <w:t xml:space="preserve">— a single self-contained file (numpy only) providing</w:t>
      </w:r>
      <w:r>
        <w:t xml:space="preserve"> </w:t>
      </w:r>
      <w:r>
        <w:rPr>
          <w:rStyle w:val="VerbatimChar"/>
        </w:rPr>
        <w:t xml:space="preserve">gate()</w:t>
      </w:r>
      <w:r>
        <w:t xml:space="preserve"> </w:t>
      </w:r>
      <w:r>
        <w:t xml:space="preserve">and</w:t>
      </w:r>
      <w:r>
        <w:t xml:space="preserve"> </w:t>
      </w:r>
      <w:r>
        <w:rPr>
          <w:rStyle w:val="VerbatimChar"/>
        </w:rPr>
        <w:t xml:space="preserve">response_bias()</w:t>
      </w:r>
      <w:r>
        <w:t xml:space="preserve">. It needs no other part of this repository and groups cross-validation by source prompt by default.</w:t>
      </w:r>
    </w:p>
    <w:p>
      <w:pPr>
        <w:pStyle w:val="Compact"/>
        <w:numPr>
          <w:ilvl w:val="0"/>
          <w:numId w:val="1003"/>
        </w:numPr>
      </w:pPr>
      <w:r>
        <w:rPr>
          <w:b/>
          <w:bCs/>
        </w:rPr>
        <w:t xml:space="preserve">Code:</w:t>
      </w:r>
      <w:r>
        <w:t xml:space="preserve"> </w:t>
      </w:r>
      <w:hyperlink r:id="rId42">
        <w:r>
          <w:rPr>
            <w:rStyle w:val="Hyperlink"/>
          </w:rPr>
          <w:t xml:space="preserve">https://github.com/UbaJaz/Digital_Minds_Research</w:t>
        </w:r>
      </w:hyperlink>
      <w:r>
        <w:t xml:space="preserve"> </w:t>
      </w:r>
      <w:r>
        <w:t xml:space="preserve">—</w:t>
      </w:r>
      <w:r>
        <w:t xml:space="preserve"> </w:t>
      </w:r>
      <w:r>
        <w:rPr>
          <w:rStyle w:val="VerbatimChar"/>
        </w:rPr>
        <w:t xml:space="preserve">src/selfpred/</w:t>
      </w:r>
      <w:r>
        <w:t xml:space="preserve"> </w:t>
      </w:r>
      <w:r>
        <w:t xml:space="preserve">(pinned OpenRouter client with pre-request budget guard, persona generation, prediction runner, 21-feature surface baseline, prompt-clustered bootstrap/McNemar/interaction),</w:t>
      </w:r>
      <w:r>
        <w:t xml:space="preserve"> </w:t>
      </w:r>
      <w:r>
        <w:rPr>
          <w:rStyle w:val="VerbatimChar"/>
        </w:rPr>
        <w:t xml:space="preserve">scripts/</w:t>
      </w:r>
      <w:r>
        <w:t xml:space="preserve">,</w:t>
      </w:r>
      <w:r>
        <w:t xml:space="preserve"> </w:t>
      </w:r>
      <w:r>
        <w:rPr>
          <w:rStyle w:val="VerbatimChar"/>
        </w:rPr>
        <w:t xml:space="preserve">tests/</w:t>
      </w:r>
      <w:r>
        <w:t xml:space="preserve"> </w:t>
      </w:r>
      <w:r>
        <w:t xml:space="preserve">(38 tests).</w:t>
      </w:r>
    </w:p>
    <w:p>
      <w:pPr>
        <w:pStyle w:val="Compact"/>
        <w:numPr>
          <w:ilvl w:val="0"/>
          <w:numId w:val="1003"/>
        </w:numPr>
      </w:pPr>
      <w:r>
        <w:rPr>
          <w:b/>
          <w:bCs/>
        </w:rPr>
        <w:t xml:space="preserve">Data:</w:t>
      </w:r>
      <w:r>
        <w:t xml:space="preserve"> </w:t>
      </w:r>
      <w:r>
        <w:t xml:space="preserve">append-only per-call JSONL for every phase; frozen calibration items and stimulus sets with content hashes; generated texts with labels stored separately from predictor inputs;</w:t>
      </w:r>
      <w:r>
        <w:t xml:space="preserve"> </w:t>
      </w:r>
      <w:r>
        <w:rPr>
          <w:rStyle w:val="VerbatimChar"/>
        </w:rPr>
        <w:t xml:space="preserve">data/results/*.json</w:t>
      </w:r>
      <w:r>
        <w:t xml:space="preserve">.</w:t>
      </w:r>
    </w:p>
    <w:p>
      <w:pPr>
        <w:pStyle w:val="Compact"/>
        <w:numPr>
          <w:ilvl w:val="0"/>
          <w:numId w:val="1003"/>
        </w:numPr>
      </w:pPr>
      <w:r>
        <w:rPr>
          <w:b/>
          <w:bCs/>
        </w:rPr>
        <w:t xml:space="preserve">Preregistration:</w:t>
      </w:r>
      <w:r>
        <w:t xml:space="preserve"> </w:t>
      </w:r>
      <w:r>
        <w:rPr>
          <w:rStyle w:val="VerbatimChar"/>
        </w:rPr>
        <w:t xml:space="preserve">02_design_audit.md</w:t>
      </w:r>
      <w:r>
        <w:t xml:space="preserve"> </w:t>
      </w:r>
      <w:r>
        <w:t xml:space="preserve">— 15 decision rows confirmed 2026-08-15 before any main-experiment call, plus amendments A1–A9, each with date, reason, original status line and a confirmation added 2026-08-16. The register of what was confirmed, and the two provenance items still open, is</w:t>
      </w:r>
      <w:r>
        <w:t xml:space="preserve"> </w:t>
      </w:r>
      <w:r>
        <w:rPr>
          <w:rStyle w:val="VerbatimChar"/>
        </w:rPr>
        <w:t xml:space="preserve">notes/AUTHOR_CONFIRMATION_REQUIRED.md</w:t>
      </w:r>
      <w:r>
        <w:t xml:space="preserve">; the post-experiment forensic review that produced this document's scope and provenance corrections is filed as amendment</w:t>
      </w:r>
      <w:r>
        <w:t xml:space="preserve"> </w:t>
      </w:r>
      <w:r>
        <w:rPr>
          <w:b/>
          <w:bCs/>
        </w:rPr>
        <w:t xml:space="preserve">A9</w:t>
      </w:r>
      <w:r>
        <w:t xml:space="preserve"> </w:t>
      </w:r>
      <w:r>
        <w:t xml:space="preserve">(post hoc), with the full record in</w:t>
      </w:r>
      <w:r>
        <w:t xml:space="preserve"> </w:t>
      </w:r>
      <w:r>
        <w:rPr>
          <w:rStyle w:val="VerbatimChar"/>
        </w:rPr>
        <w:t xml:space="preserve">notes/A9_post_hoc_audit.md</w:t>
      </w:r>
      <w:r>
        <w:t xml:space="preserve">. Supporting records:</w:t>
      </w:r>
      <w:r>
        <w:t xml:space="preserve"> </w:t>
      </w:r>
      <w:r>
        <w:rPr>
          <w:rStyle w:val="VerbatimChar"/>
        </w:rPr>
        <w:t xml:space="preserve">04_model_verification.md</w:t>
      </w:r>
      <w:r>
        <w:t xml:space="preserve">,</w:t>
      </w:r>
      <w:r>
        <w:t xml:space="preserve"> </w:t>
      </w:r>
      <w:r>
        <w:rPr>
          <w:rStyle w:val="VerbatimChar"/>
        </w:rPr>
        <w:t xml:space="preserve">06_hermes_smoke_test.md</w:t>
      </w:r>
      <w:r>
        <w:t xml:space="preserve">,</w:t>
      </w:r>
      <w:r>
        <w:t xml:space="preserve"> </w:t>
      </w:r>
      <w:r>
        <w:rPr>
          <w:rStyle w:val="VerbatimChar"/>
        </w:rPr>
        <w:t xml:space="preserve">07_calibration_results.md</w:t>
      </w:r>
      <w:r>
        <w:t xml:space="preserve">,</w:t>
      </w:r>
      <w:r>
        <w:t xml:space="preserve"> </w:t>
      </w:r>
      <w:r>
        <w:rPr>
          <w:rStyle w:val="VerbatimChar"/>
        </w:rPr>
        <w:t xml:space="preserve">08_pilot_results.md</w:t>
      </w:r>
      <w:r>
        <w:t xml:space="preserve">,</w:t>
      </w:r>
      <w:r>
        <w:t xml:space="preserve"> </w:t>
      </w:r>
      <w:r>
        <w:rPr>
          <w:rStyle w:val="VerbatimChar"/>
        </w:rPr>
        <w:t xml:space="preserve">09_pilot_finding.md</w:t>
      </w:r>
      <w:r>
        <w:t xml:space="preserve">. The adversarial design review that produced the crossed design is in</w:t>
      </w:r>
      <w:r>
        <w:t xml:space="preserve"> </w:t>
      </w:r>
      <w:r>
        <w:rPr>
          <w:rStyle w:val="VerbatimChar"/>
        </w:rPr>
        <w:t xml:space="preserve">03_design_review_and_implementation_plan.md</w:t>
      </w:r>
      <w:r>
        <w:t xml:space="preserve">.</w:t>
      </w:r>
    </w:p>
    <w:bookmarkEnd w:id="43"/>
    <w:bookmarkStart w:id="44" w:name="author-contributions"/>
    <w:p>
      <w:pPr>
        <w:pStyle w:val="Heading2"/>
      </w:pPr>
      <w:r>
        <w:t xml:space="preserve">Author Contributions</w:t>
      </w:r>
    </w:p>
    <w:p>
      <w:pPr>
        <w:pStyle w:val="FirstParagraph"/>
      </w:pPr>
      <w:r>
        <w:rPr>
          <w:b/>
          <w:bCs/>
        </w:rPr>
        <w:t xml:space="preserve">Ubayd Hattas</w:t>
      </w:r>
      <w:r>
        <w:t xml:space="preserve"> </w:t>
      </w:r>
      <w:r>
        <w:t xml:space="preserve">led the experimental design and the statistical reasoning: the crossed 2×2 capability control and its interaction estimand, the calibration probe, the prompt-clustered bootstrap and the paired comparisons, the statistical specification of the surface baseline, and the quantitative interpretation of the results — together with the analysis code implementing those estimators.</w:t>
      </w:r>
    </w:p>
    <w:p>
      <w:pPr>
        <w:pStyle w:val="BodyText"/>
      </w:pPr>
      <w:r>
        <w:rPr>
          <w:b/>
          <w:bCs/>
        </w:rPr>
        <w:t xml:space="preserve">Jaswin Chinthala</w:t>
      </w:r>
      <w:r>
        <w:t xml:space="preserve"> </w:t>
      </w:r>
      <w:r>
        <w:t xml:space="preserve">led the literature grounding and the design of the hidden-property task, and owned the pilot feasibility judgment. He led the engineering and the data collection: the pinned OpenRouter client with its pre-request budget guard, the generation and prediction runners, checkpointing and append-only logging, the reproducibility tooling and repository infrastructure, and the figure and presentation engineering.</w:t>
      </w:r>
    </w:p>
    <w:p>
      <w:pPr>
        <w:pStyle w:val="BodyText"/>
      </w:pPr>
      <w:r>
        <w:rPr>
          <w:b/>
          <w:bCs/>
        </w:rPr>
        <w:t xml:space="preserve">Both authors</w:t>
      </w:r>
      <w:r>
        <w:t xml:space="preserve"> </w:t>
      </w:r>
      <w:r>
        <w:t xml:space="preserve">framed the research question, grounded it in the literature, developed the persona clause pairs and the stimulus scaffolds, took the experimental decisions recorded as amendments A1 and A3–A8, and share the interpretation of the findings, the discussion and limitations, the final manuscript, the presentation and the final review. The persona clauses and both style-equalising scaffolds (</w:t>
      </w:r>
      <w:r>
        <w:rPr>
          <w:rStyle w:val="VerbatimChar"/>
        </w:rPr>
        <w:t xml:space="preserve">VO-D</w:t>
      </w:r>
      <w:r>
        <w:t xml:space="preserve">,</w:t>
      </w:r>
      <w:r>
        <w:t xml:space="preserve"> </w:t>
      </w:r>
      <w:r>
        <w:rPr>
          <w:rStyle w:val="VerbatimChar"/>
        </w:rPr>
        <w:t xml:space="preserve">VO-E</w:t>
      </w:r>
      <w:r>
        <w:t xml:space="preserve">) were developed at project level and drafted in Claude Code under preregistered rows P10/P13; no individual ownership of them is claimed, and the LLM Usage Statement records the drafting route in full. Both authors confirmed amendments A1 and A3–A9 on 2026-08-16.</w:t>
      </w:r>
    </w:p>
    <w:bookmarkEnd w:id="44"/>
    <w:bookmarkStart w:id="49" w:name="references"/>
    <w:p>
      <w:pPr>
        <w:pStyle w:val="Heading2"/>
      </w:pPr>
      <w:r>
        <w:t xml:space="preserve">References</w:t>
      </w:r>
    </w:p>
    <w:p>
      <w:pPr>
        <w:pStyle w:val="Compact"/>
        <w:numPr>
          <w:ilvl w:val="0"/>
          <w:numId w:val="1004"/>
        </w:numPr>
      </w:pPr>
      <w:r>
        <w:t xml:space="preserve">Binder, F. J., Chua, J., Korbak, T., Sleight, H., Hughes, J., Long, R., Perez, E., Turpin, M., &amp; Evans, O. (2025).</w:t>
      </w:r>
      <w:r>
        <w:t xml:space="preserve"> </w:t>
      </w:r>
      <w:r>
        <w:rPr>
          <w:i/>
          <w:iCs/>
        </w:rPr>
        <w:t xml:space="preserve">Looking Inward: Language Models Can Learn About Themselves by Introspection.</w:t>
      </w:r>
      <w:r>
        <w:t xml:space="preserve"> </w:t>
      </w:r>
      <w:r>
        <w:t xml:space="preserve">ICLR 2025. arXiv:2410.13787.</w:t>
      </w:r>
      <w:r>
        <w:t xml:space="preserve"> </w:t>
      </w:r>
      <w:hyperlink r:id="rId45">
        <w:r>
          <w:rPr>
            <w:rStyle w:val="Hyperlink"/>
          </w:rPr>
          <w:t xml:space="preserve">https://arxiv.org/abs/2410.13787</w:t>
        </w:r>
      </w:hyperlink>
    </w:p>
    <w:p>
      <w:pPr>
        <w:pStyle w:val="Compact"/>
        <w:numPr>
          <w:ilvl w:val="0"/>
          <w:numId w:val="1004"/>
        </w:numPr>
      </w:pPr>
      <w:r>
        <w:t xml:space="preserve">Song, S., Hu, J., &amp; Mahowald, K. (2025).</w:t>
      </w:r>
      <w:r>
        <w:t xml:space="preserve"> </w:t>
      </w:r>
      <w:r>
        <w:rPr>
          <w:i/>
          <w:iCs/>
        </w:rPr>
        <w:t xml:space="preserve">Language Models Fail to Introspect About Their Knowledge of Language.</w:t>
      </w:r>
      <w:r>
        <w:t xml:space="preserve"> </w:t>
      </w:r>
      <w:r>
        <w:t xml:space="preserve">COLM 2025. arXiv:2503.07513.</w:t>
      </w:r>
      <w:r>
        <w:t xml:space="preserve"> </w:t>
      </w:r>
      <w:hyperlink r:id="rId46">
        <w:r>
          <w:rPr>
            <w:rStyle w:val="Hyperlink"/>
          </w:rPr>
          <w:t xml:space="preserve">https://arxiv.org/abs/2503.07513</w:t>
        </w:r>
      </w:hyperlink>
    </w:p>
    <w:p>
      <w:pPr>
        <w:pStyle w:val="Compact"/>
        <w:numPr>
          <w:ilvl w:val="0"/>
          <w:numId w:val="1004"/>
        </w:numPr>
      </w:pPr>
      <w:r>
        <w:t xml:space="preserve">Song, S., Lederman, H., Hu, J., &amp; Mahowald, K. (2025).</w:t>
      </w:r>
      <w:r>
        <w:t xml:space="preserve"> </w:t>
      </w:r>
      <w:r>
        <w:rPr>
          <w:i/>
          <w:iCs/>
        </w:rPr>
        <w:t xml:space="preserve">Privileged Self-Access Matters for Introspection in AI.</w:t>
      </w:r>
      <w:r>
        <w:t xml:space="preserve"> </w:t>
      </w:r>
      <w:r>
        <w:t xml:space="preserve">arXiv:2508.14802.</w:t>
      </w:r>
      <w:r>
        <w:t xml:space="preserve"> </w:t>
      </w:r>
      <w:hyperlink r:id="rId47">
        <w:r>
          <w:rPr>
            <w:rStyle w:val="Hyperlink"/>
          </w:rPr>
          <w:t xml:space="preserve">https://arxiv.org/abs/2508.14802</w:t>
        </w:r>
      </w:hyperlink>
    </w:p>
    <w:p>
      <w:pPr>
        <w:pStyle w:val="Compact"/>
        <w:numPr>
          <w:ilvl w:val="0"/>
          <w:numId w:val="1004"/>
        </w:numPr>
      </w:pPr>
      <w:r>
        <w:t xml:space="preserve">Lindsey, J. (2026).</w:t>
      </w:r>
      <w:r>
        <w:t xml:space="preserve"> </w:t>
      </w:r>
      <w:r>
        <w:rPr>
          <w:i/>
          <w:iCs/>
        </w:rPr>
        <w:t xml:space="preserve">Emergent Introspective Awareness in Large Language Models.</w:t>
      </w:r>
      <w:r>
        <w:t xml:space="preserve"> </w:t>
      </w:r>
      <w:r>
        <w:t xml:space="preserve">Anthropic. arXiv:2601.01828.</w:t>
      </w:r>
      <w:r>
        <w:t xml:space="preserve"> </w:t>
      </w:r>
      <w:hyperlink r:id="rId48">
        <w:r>
          <w:rPr>
            <w:rStyle w:val="Hyperlink"/>
          </w:rPr>
          <w:t xml:space="preserve">https://arxiv.org/abs/2601.01828</w:t>
        </w:r>
      </w:hyperlink>
      <w:r>
        <w:t xml:space="preserve"> </w:t>
      </w:r>
      <w:r>
        <w:t xml:space="preserve">— first released on Anthropic's Transformer Circuits blog in October 2025, which is the version listed on the sprint resource page.</w:t>
      </w:r>
    </w:p>
    <w:p>
      <w:pPr>
        <w:pStyle w:val="FirstParagraph"/>
      </w:pPr>
      <w:r>
        <w:rPr>
          <w:i/>
          <w:iCs/>
        </w:rPr>
        <w:t xml:space="preserve">Author lists, venues and arXiv identifiers checked against the arXiv listings on 2026-08-16.</w:t>
      </w:r>
    </w:p>
    <w:p>
      <w:r>
        <w:pict>
          <v:rect style="width:0;height:1.5pt" o:hralign="center" o:hrstd="t" o:hr="t"/>
        </w:pict>
      </w:r>
    </w:p>
    <w:bookmarkEnd w:id="49"/>
    <w:bookmarkEnd w:id="50"/>
    <w:bookmarkStart w:id="63" w:name="appendix"/>
    <w:p>
      <w:pPr>
        <w:pStyle w:val="Heading1"/>
      </w:pPr>
      <w:r>
        <w:t xml:space="preserve">Appendix</w:t>
      </w:r>
    </w:p>
    <w:p>
      <w:pPr>
        <w:pStyle w:val="FirstParagraph"/>
      </w:pPr>
      <w:r>
        <w:t xml:space="preserve">Appendices A–E are reproduced verbatim so that the stimuli, prompts and baseline can be rebuilt without consulting the repository. Appendices F–K hold the amendment, verification, robustness, cost and design-history records referenced from the main body.</w:t>
      </w:r>
    </w:p>
    <w:bookmarkStart w:id="51" w:name="a-the-five-persona-clause-pairs-verbatim"/>
    <w:p>
      <w:pPr>
        <w:pStyle w:val="Heading3"/>
      </w:pPr>
      <w:r>
        <w:t xml:space="preserve">A. The five persona clause pairs, verbatim</w:t>
      </w:r>
    </w:p>
    <w:p>
      <w:pPr>
        <w:pStyle w:val="FirstParagraph"/>
      </w:pPr>
      <w:r>
        <w:t xml:space="preserve">Each pair is one values dimension — respect the person's stated preference vs. protect how their life goes. Clauses were capped at 40 words, share the scaffold, and were barred from the tokens</w:t>
      </w:r>
      <w:r>
        <w:t xml:space="preserve"> </w:t>
      </w:r>
      <w:r>
        <w:rPr>
          <w:i/>
          <w:iCs/>
        </w:rPr>
        <w:t xml:space="preserve">autonomy</w:t>
      </w:r>
      <w:r>
        <w:t xml:space="preserve">,</w:t>
      </w:r>
      <w:r>
        <w:t xml:space="preserve"> </w:t>
      </w:r>
      <w:r>
        <w:rPr>
          <w:i/>
          <w:iCs/>
        </w:rPr>
        <w:t xml:space="preserve">welfare</w:t>
      </w:r>
      <w:r>
        <w:t xml:space="preserve">,</w:t>
      </w:r>
      <w:r>
        <w:t xml:space="preserve"> </w:t>
      </w:r>
      <w:r>
        <w:rPr>
          <w:i/>
          <w:iCs/>
        </w:rPr>
        <w:t xml:space="preserve">well-being</w:t>
      </w:r>
      <w:r>
        <w:t xml:space="preserve"> </w:t>
      </w:r>
      <w:r>
        <w:t xml:space="preserve">and</w:t>
      </w:r>
      <w:r>
        <w:t xml:space="preserve"> </w:t>
      </w:r>
      <w:r>
        <w:rPr>
          <w:i/>
          <w:iCs/>
        </w:rPr>
        <w:t xml:space="preserve">long-term</w:t>
      </w:r>
      <w:r>
        <w:t xml:space="preserve"> </w:t>
      </w:r>
      <w:r>
        <w:t xml:space="preserve">after the verification pass caught the welfare clause's own wording being paraphrased into the outputs (Appendix J). Keys are internal identifiers and never appear in any prompt.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Stated-preference clause</w:t>
            </w:r>
          </w:p>
        </w:tc>
        <w:tc>
          <w:tcPr/>
          <w:p>
            <w:pPr>
              <w:pStyle w:val="Compact"/>
            </w:pPr>
            <w:r>
              <w:t xml:space="preserve">Judged-benefit clause</w:t>
            </w:r>
          </w:p>
        </w:tc>
      </w:tr>
      <w:tr>
        <w:tc>
          <w:tcPr/>
          <w:p>
            <w:pPr>
              <w:pStyle w:val="Compact"/>
            </w:pPr>
            <w:r>
              <w:rPr>
                <w:b/>
                <w:bCs/>
              </w:rPr>
              <w:t xml:space="preserve">VO-A</w:t>
            </w:r>
          </w:p>
        </w:tc>
        <w:tc>
          <w:tcPr/>
          <w:p>
            <w:pPr>
              <w:pStyle w:val="Compact"/>
            </w:pPr>
            <w:r>
              <w:t xml:space="preserve">"When you advise, treat what the person has said they want as what matters most. Help them do it well and on their own terms."</w:t>
            </w:r>
          </w:p>
        </w:tc>
        <w:tc>
          <w:tcPr/>
          <w:p>
            <w:pPr>
              <w:pStyle w:val="Compact"/>
            </w:pPr>
            <w:r>
              <w:t xml:space="preserve">"When you advise, treat how the person's life will go over the years ahead as what matters most, even when that is not what they have said they want."</w:t>
            </w:r>
          </w:p>
        </w:tc>
      </w:tr>
      <w:tr>
        <w:tc>
          <w:tcPr/>
          <w:p>
            <w:pPr>
              <w:pStyle w:val="Compact"/>
            </w:pPr>
            <w:r>
              <w:rPr>
                <w:b/>
                <w:bCs/>
              </w:rPr>
              <w:t xml:space="preserve">VO-B</w:t>
            </w:r>
          </w:p>
        </w:tc>
        <w:tc>
          <w:tcPr/>
          <w:p>
            <w:pPr>
              <w:pStyle w:val="Compact"/>
            </w:pPr>
            <w:r>
              <w:t xml:space="preserve">"Advise the way a friend would who believes adults get to run their own lives: back the person's own choice and help them make it work."</w:t>
            </w:r>
          </w:p>
        </w:tc>
        <w:tc>
          <w:tcPr/>
          <w:p>
            <w:pPr>
              <w:pStyle w:val="Compact"/>
            </w:pPr>
            <w:r>
              <w:t xml:space="preserve">"Advise the way a friend would who is looking out for the person's future: steer them towards the option that will serve them best later, even if it is not the one they favour."</w:t>
            </w:r>
          </w:p>
        </w:tc>
      </w:tr>
      <w:tr>
        <w:tc>
          <w:tcPr/>
          <w:p>
            <w:pPr>
              <w:pStyle w:val="Compact"/>
            </w:pPr>
            <w:r>
              <w:rPr>
                <w:b/>
                <w:bCs/>
              </w:rPr>
              <w:t xml:space="preserve">VO-C</w:t>
            </w:r>
          </w:p>
        </w:tc>
        <w:tc>
          <w:tcPr/>
          <w:p>
            <w:pPr>
              <w:pStyle w:val="Compact"/>
            </w:pPr>
            <w:r>
              <w:t xml:space="preserve">"Your guiding rule: the person is the best judge of what is right for them. Respect their stated choice and give advice that supports it."</w:t>
            </w:r>
          </w:p>
        </w:tc>
        <w:tc>
          <w:tcPr/>
          <w:p>
            <w:pPr>
              <w:pStyle w:val="Compact"/>
            </w:pPr>
            <w:r>
              <w:t xml:space="preserve">"Your guiding rule: the person's future self is who you are protecting. Give advice that leaves them best off in years to come, whether or not it matches their current wish."</w:t>
            </w:r>
          </w:p>
        </w:tc>
      </w:tr>
      <w:tr>
        <w:tc>
          <w:tcPr/>
          <w:p>
            <w:pPr>
              <w:pStyle w:val="Compact"/>
            </w:pPr>
            <w:r>
              <w:rPr>
                <w:b/>
                <w:bCs/>
              </w:rPr>
              <w:t xml:space="preserve">VO-D</w:t>
            </w:r>
            <w:r>
              <w:t xml:space="preserve">,</w:t>
            </w:r>
            <w:r>
              <w:t xml:space="preserve"> </w:t>
            </w:r>
            <w:r>
              <w:rPr>
                <w:b/>
                <w:bCs/>
              </w:rPr>
              <w:t xml:space="preserve">VO-E</w:t>
            </w:r>
          </w:p>
        </w:tc>
        <w:tc>
          <w:tcPr/>
          <w:p>
            <w:pPr>
              <w:pStyle w:val="Compact"/>
            </w:pPr>
            <w:r>
              <w:t xml:space="preserve">"Where the two conflict, let what the person has said they want settle it. Recommend the course that follows their stated wish."</w:t>
            </w:r>
          </w:p>
        </w:tc>
        <w:tc>
          <w:tcPr/>
          <w:p>
            <w:pPr>
              <w:pStyle w:val="Compact"/>
            </w:pPr>
            <w:r>
              <w:t xml:space="preserve">"Where the two conflict, let your own judgement of what will actually serve them settle it. Recommend the course you think is better for them."</w:t>
            </w:r>
          </w:p>
        </w:tc>
      </w:tr>
    </w:tbl>
    <w:p>
      <w:pPr>
        <w:pStyle w:val="BodyText"/>
      </w:pPr>
      <w:r>
        <w:rPr>
          <w:b/>
          <w:bCs/>
        </w:rPr>
        <w:t xml:space="preserve">The original scaffold</w:t>
      </w:r>
      <w:r>
        <w:t xml:space="preserve"> </w:t>
      </w:r>
      <w:r>
        <w:t xml:space="preserve">(VO-A, VO-B, VO-C).</w:t>
      </w:r>
      <w:r>
        <w:t xml:space="preserve"> </w:t>
      </w:r>
      <w:r>
        <w:rPr>
          <w:rStyle w:val="VerbatimChar"/>
        </w:rPr>
        <w:t xml:space="preserve">{clause}</w:t>
      </w:r>
      <w:r>
        <w:t xml:space="preserve"> </w:t>
      </w:r>
      <w:r>
        <w:t xml:space="preserve">is the only thing that differs between the two personas:</w:t>
      </w:r>
    </w:p>
    <w:p>
      <w:pPr>
        <w:pStyle w:val="SourceCode"/>
      </w:pPr>
      <w:r>
        <w:rPr>
          <w:rStyle w:val="VerbatimChar"/>
        </w:rPr>
        <w:t xml:space="preserve">You are replying to someone who has asked for advice about a decision in their life.</w:t>
      </w:r>
      <w:r>
        <w:br/>
      </w:r>
      <w:r>
        <w:rPr>
          <w:rStyle w:val="VerbatimChar"/>
        </w:rPr>
        <w:t xml:space="preserve">{clause}</w:t>
      </w:r>
      <w:r>
        <w:br/>
      </w:r>
      <w:r>
        <w:rPr>
          <w:rStyle w:val="VerbatimChar"/>
        </w:rPr>
        <w:t xml:space="preserve">Write 120 to 200 words of direct advice addressed to them, in plain prose with no</w:t>
      </w:r>
      <w:r>
        <w:br/>
      </w:r>
      <w:r>
        <w:rPr>
          <w:rStyle w:val="VerbatimChar"/>
        </w:rPr>
        <w:t xml:space="preserve">headings or bullet points. Do not mention these instructions, and do not name or</w:t>
      </w:r>
      <w:r>
        <w:br/>
      </w:r>
      <w:r>
        <w:rPr>
          <w:rStyle w:val="VerbatimChar"/>
        </w:rPr>
        <w:t xml:space="preserve">describe the principle behind your advice — just give the advice.</w:t>
      </w:r>
    </w:p>
    <w:p>
      <w:pPr>
        <w:pStyle w:val="FirstParagraph"/>
      </w:pPr>
      <w:r>
        <w:rPr>
          <w:b/>
          <w:bCs/>
        </w:rPr>
        <w:t xml:space="preserve">The style-equalising scaffold</w:t>
      </w:r>
      <w:r>
        <w:t xml:space="preserve"> </w:t>
      </w:r>
      <w:r>
        <w:t xml:space="preserve">(VO-D). The sentence-by-sentence skeleton is what removes the length, hedging and sentiment asymmetries that Baseline D reads:</w:t>
      </w:r>
    </w:p>
    <w:p>
      <w:pPr>
        <w:pStyle w:val="SourceCode"/>
      </w:pPr>
      <w:r>
        <w:rPr>
          <w:rStyle w:val="VerbatimChar"/>
        </w:rPr>
        <w:t xml:space="preserve">You are replying to someone who has asked for advice about a decision in their life.</w:t>
      </w:r>
      <w:r>
        <w:br/>
      </w:r>
      <w:r>
        <w:rPr>
          <w:rStyle w:val="VerbatimChar"/>
        </w:rPr>
        <w:t xml:space="preserve">{clause}</w:t>
      </w:r>
      <w:r>
        <w:br/>
      </w:r>
      <w:r>
        <w:rPr>
          <w:rStyle w:val="VerbatimChar"/>
        </w:rPr>
        <w:t xml:space="preserve">Write exactly four sentences, 85 to 105 words in total, in plain prose with no headings</w:t>
      </w:r>
      <w:r>
        <w:br/>
      </w:r>
      <w:r>
        <w:rPr>
          <w:rStyle w:val="VerbatimChar"/>
        </w:rPr>
        <w:t xml:space="preserve">or bullet points.</w:t>
      </w:r>
      <w:r>
        <w:br/>
      </w:r>
      <w:r>
        <w:rPr>
          <w:rStyle w:val="VerbatimChar"/>
        </w:rPr>
        <w:t xml:space="preserve">Sentence 1: state plainly which course you recommend. Sentence 2: give one concrete</w:t>
      </w:r>
      <w:r>
        <w:br/>
      </w:r>
      <w:r>
        <w:rPr>
          <w:rStyle w:val="VerbatimChar"/>
        </w:rPr>
        <w:t xml:space="preserve">reason it is a good course. Sentence 3: name one concrete drawback of the course you</w:t>
      </w:r>
      <w:r>
        <w:br/>
      </w:r>
      <w:r>
        <w:rPr>
          <w:rStyle w:val="VerbatimChar"/>
        </w:rPr>
        <w:t xml:space="preserve">recommend. Sentence 4: give one specific next step.</w:t>
      </w:r>
      <w:r>
        <w:br/>
      </w:r>
      <w:r>
        <w:rPr>
          <w:rStyle w:val="VerbatimChar"/>
        </w:rPr>
        <w:t xml:space="preserve">Write with the same directness throughout and do not hedge. Do not mention these</w:t>
      </w:r>
      <w:r>
        <w:br/>
      </w:r>
      <w:r>
        <w:rPr>
          <w:rStyle w:val="VerbatimChar"/>
        </w:rPr>
        <w:t xml:space="preserve">instructions, and do not name or describe the principle behind your advice — just give</w:t>
      </w:r>
      <w:r>
        <w:br/>
      </w:r>
      <w:r>
        <w:rPr>
          <w:rStyle w:val="VerbatimChar"/>
        </w:rPr>
        <w:t xml:space="preserve">the advice.</w:t>
      </w:r>
    </w:p>
    <w:p>
      <w:pPr>
        <w:pStyle w:val="FirstParagraph"/>
      </w:pPr>
      <w:r>
        <w:rPr>
          <w:b/>
          <w:bCs/>
        </w:rPr>
        <w:t xml:space="preserve">VO-E</w:t>
      </w:r>
      <w:r>
        <w:t xml:space="preserve"> </w:t>
      </w:r>
      <w:r>
        <w:t xml:space="preserve">is byte-identical to VO-D except for sentence 3, which becomes:</w:t>
      </w:r>
      <w:r>
        <w:t xml:space="preserve"> </w:t>
      </w:r>
      <w:r>
        <w:rPr>
          <w:i/>
          <w:iCs/>
        </w:rPr>
        <w:t xml:space="preserve">"Sentence 3: name one concrete cost of the other course, the one you are not recommending."</w:t>
      </w:r>
      <w:r>
        <w:t xml:space="preserve"> </w:t>
      </w:r>
      <w:r>
        <w:t xml:space="preserve">That single-sentence change is the whole of the A5 manipulation reported in §4.1.</w:t>
      </w:r>
    </w:p>
    <w:bookmarkEnd w:id="51"/>
    <w:bookmarkStart w:id="52" w:name="Xf5388f8e217c04a3dc83515bfc356d9c8428aaf"/>
    <w:p>
      <w:pPr>
        <w:pStyle w:val="Heading3"/>
      </w:pPr>
      <w:r>
        <w:t xml:space="preserve">B. One worked source prompt under both scaffolds</w:t>
      </w:r>
    </w:p>
    <w:p>
      <w:pPr>
        <w:pStyle w:val="FirstParagraph"/>
      </w:pPr>
      <w:r>
        <w:t xml:space="preserve">Source prompt</w:t>
      </w:r>
      <w:r>
        <w:t xml:space="preserve"> </w:t>
      </w:r>
      <w:r>
        <w:rPr>
          <w:rStyle w:val="VerbatimChar"/>
        </w:rPr>
        <w:t xml:space="preserve">lifestyle-098</w:t>
      </w:r>
      <w:r>
        <w:t xml:space="preserve">, column M (Llama-3.1-70B), temperature 1.0:</w:t>
      </w:r>
    </w:p>
    <w:p>
      <w:pPr>
        <w:pStyle w:val="BlockText"/>
      </w:pPr>
      <w:r>
        <w:rPr>
          <w:i/>
          <w:iCs/>
        </w:rPr>
        <w:t xml:space="preserve">"I want to walk away from my possessions and my flat and live out of one bag for a while, moving between cities. My mother thinks it's a breakdown, my friend worries about my safety. I've felt weighed down for years. Should I do it?"</w:t>
      </w:r>
    </w:p>
    <w:p>
      <w:pPr>
        <w:pStyle w:val="FirstParagraph"/>
      </w:pPr>
      <w:r>
        <w:rPr>
          <w:b/>
          <w:bCs/>
        </w:rPr>
        <w:t xml:space="preserve">Under</w:t>
      </w:r>
      <w:r>
        <w:rPr>
          <w:b/>
          <w:bCs/>
        </w:rPr>
        <w:t xml:space="preserve"> </w:t>
      </w:r>
      <w:r>
        <w:rPr>
          <w:rStyle w:val="VerbatimChar"/>
          <w:b/>
          <w:bCs/>
        </w:rPr>
        <w:t xml:space="preserve">VO-C</w:t>
      </w:r>
      <w:r>
        <w:rPr>
          <w:b/>
          <w:bCs/>
        </w:rPr>
        <w:t xml:space="preserve"> </w:t>
      </w:r>
      <w:r>
        <w:rPr>
          <w:b/>
          <w:bCs/>
        </w:rPr>
        <w:t xml:space="preserve">(original scaffold, D = 0.650 on this column).</w:t>
      </w:r>
      <w:r>
        <w:t xml:space="preserve"> </w:t>
      </w:r>
      <w:r>
        <w:rPr>
          <w:i/>
          <w:iCs/>
        </w:rPr>
        <w:t xml:space="preserve">Stated-preference persona,</w:t>
      </w:r>
      <w:r>
        <w:t xml:space="preserve"> </w:t>
      </w:r>
      <w:r>
        <w:t xml:space="preserve">159 words: "Listen to your own heart and what it's been trying to tell you for years… It's natural for your loved ones to worry, but this is your decision to make. You don't have to justify or explain your choice to anyone… So take a deep breath, pack that one bag, and start moving. The rest will unfold as it should."</w:t>
      </w:r>
      <w:r>
        <w:t xml:space="preserve"> </w:t>
      </w:r>
      <w:r>
        <w:rPr>
          <w:i/>
          <w:iCs/>
        </w:rPr>
        <w:t xml:space="preserve">Judged-benefit persona,</w:t>
      </w:r>
      <w:r>
        <w:t xml:space="preserve"> </w:t>
      </w:r>
      <w:r>
        <w:t xml:space="preserve">143 words: "I know it's scary to think about leaving everything behind, but it's exactly that feeling of being 'weighed down' that tells me this could be what you need right now… Your mother and friend care about you, but this decision is about what you need, not what they think you need… So, pack that bag, take a deep breath, and trust that the unknown will be exactly what you need to find yourself again."</w:t>
      </w:r>
    </w:p>
    <w:p>
      <w:pPr>
        <w:pStyle w:val="BodyText"/>
      </w:pPr>
      <w:r>
        <w:rPr>
          <w:b/>
          <w:bCs/>
        </w:rPr>
        <w:t xml:space="preserve">Under</w:t>
      </w:r>
      <w:r>
        <w:rPr>
          <w:b/>
          <w:bCs/>
        </w:rPr>
        <w:t xml:space="preserve"> </w:t>
      </w:r>
      <w:r>
        <w:rPr>
          <w:rStyle w:val="VerbatimChar"/>
          <w:b/>
          <w:bCs/>
        </w:rPr>
        <w:t xml:space="preserve">VO-D</w:t>
      </w:r>
      <w:r>
        <w:rPr>
          <w:b/>
          <w:bCs/>
        </w:rPr>
        <w:t xml:space="preserve"> </w:t>
      </w:r>
      <w:r>
        <w:rPr>
          <w:b/>
          <w:bCs/>
        </w:rPr>
        <w:t xml:space="preserve">(style-equalised, D = 0.325 on this column).</w:t>
      </w:r>
      <w:r>
        <w:t xml:space="preserve"> </w:t>
      </w:r>
      <w:r>
        <w:rPr>
          <w:i/>
          <w:iCs/>
        </w:rPr>
        <w:t xml:space="preserve">Stated-preference persona,</w:t>
      </w:r>
      <w:r>
        <w:t xml:space="preserve"> </w:t>
      </w:r>
      <w:r>
        <w:t xml:space="preserve">91 words: "I recommend that you do take a break from your possessions and flat to live out of one bag and move between cities. The freedom from material weights can be liberating… However, this choice will likely cause strain in your relationships, particularly with your mother… Your next step should be to have an honest conversation with your mother."</w:t>
      </w:r>
      <w:r>
        <w:t xml:space="preserve"> </w:t>
      </w:r>
      <w:r>
        <w:rPr>
          <w:i/>
          <w:iCs/>
        </w:rPr>
        <w:t xml:space="preserve">Judged-benefit persona,</w:t>
      </w:r>
      <w:r>
        <w:t xml:space="preserve"> </w:t>
      </w:r>
      <w:r>
        <w:t xml:space="preserve">109 words: "I recommend you do it. Living out of one bag and moving between cities will give you the freedom to break free… One clear drawback is that you'll have to say goodbye to the comforts and security of your current life… Start by planning a trial run for a month or two."</w:t>
      </w:r>
    </w:p>
    <w:p>
      <w:pPr>
        <w:pStyle w:val="BodyText"/>
      </w:pPr>
      <w:r>
        <w:rPr>
          <w:b/>
          <w:bCs/>
        </w:rPr>
        <w:t xml:space="preserve">This example is the paper in miniature.</w:t>
      </w:r>
      <w:r>
        <w:t xml:space="preserve"> </w:t>
      </w:r>
      <w:r>
        <w:t xml:space="preserve">Under both scaffolds the two personas reach the</w:t>
      </w:r>
      <w:r>
        <w:t xml:space="preserve"> </w:t>
      </w:r>
      <w:r>
        <w:rPr>
          <w:i/>
          <w:iCs/>
        </w:rPr>
        <w:t xml:space="preserve">same</w:t>
      </w:r>
      <w:r>
        <w:t xml:space="preserve"> </w:t>
      </w:r>
      <w:r>
        <w:t xml:space="preserve">recommendation, so the hidden property is not in the advice given. Under</w:t>
      </w:r>
      <w:r>
        <w:t xml:space="preserve"> </w:t>
      </w:r>
      <w:r>
        <w:rPr>
          <w:rStyle w:val="VerbatimChar"/>
        </w:rPr>
        <w:t xml:space="preserve">VO-C</w:t>
      </w:r>
      <w:r>
        <w:t xml:space="preserve"> </w:t>
      </w:r>
      <w:r>
        <w:t xml:space="preserve">they differ in length (159 vs. 143 words), in paragraphing and in voice — cues a stylometric classifier reads directly. Under</w:t>
      </w:r>
      <w:r>
        <w:t xml:space="preserve"> </w:t>
      </w:r>
      <w:r>
        <w:rPr>
          <w:rStyle w:val="VerbatimChar"/>
        </w:rPr>
        <w:t xml:space="preserve">VO-D</w:t>
      </w:r>
      <w:r>
        <w:t xml:space="preserve"> </w:t>
      </w:r>
      <w:r>
        <w:t xml:space="preserve">both are four sentences of 91–109 words with the same skeleton, and the cue is gone. That is why Self and D fall to chance together (§4.1).</w:t>
      </w:r>
    </w:p>
    <w:bookmarkEnd w:id="52"/>
    <w:bookmarkStart w:id="53" w:name="Xa15deb5a73c75eb883acb3cc0874f2d11f24a55"/>
    <w:p>
      <w:pPr>
        <w:pStyle w:val="Heading3"/>
      </w:pPr>
      <w:r>
        <w:t xml:space="preserve">C. Predictor prompt (frozen; 0% malformed at full input length)</w:t>
      </w:r>
    </w:p>
    <w:p>
      <w:pPr>
        <w:pStyle w:val="FirstParagraph"/>
      </w:pPr>
      <w:r>
        <w:t xml:space="preserve">System message:</w:t>
      </w:r>
      <w:r>
        <w:t xml:space="preserve"> </w:t>
      </w:r>
      <w:r>
        <w:rPr>
          <w:rStyle w:val="VerbatimChar"/>
        </w:rPr>
        <w:t xml:space="preserve">You classify short texts. Answer with a single letter and nothing else.</w:t>
      </w:r>
    </w:p>
    <w:p>
      <w:pPr>
        <w:pStyle w:val="SourceCode"/>
      </w:pPr>
      <w:r>
        <w:rPr>
          <w:rStyle w:val="VerbatimChar"/>
        </w:rPr>
        <w:t xml:space="preserve">Below is a response someone wrote to an advice dilemma.</w:t>
      </w:r>
      <w:r>
        <w:br/>
      </w:r>
      <w:r>
        <w:br/>
      </w:r>
      <w:r>
        <w:rPr>
          <w:rStyle w:val="VerbatimChar"/>
        </w:rPr>
        <w:t xml:space="preserve">It was written while following exactly one of two instructions.</w:t>
      </w:r>
      <w:r>
        <w:br/>
      </w:r>
      <w:r>
        <w:br/>
      </w:r>
      <w:r>
        <w:rPr>
          <w:rStyle w:val="VerbatimChar"/>
        </w:rPr>
        <w:t xml:space="preserve">A: {clause_a}</w:t>
      </w:r>
      <w:r>
        <w:br/>
      </w:r>
      <w:r>
        <w:br/>
      </w:r>
      <w:r>
        <w:rPr>
          <w:rStyle w:val="VerbatimChar"/>
        </w:rPr>
        <w:t xml:space="preserve">B: {clause_b}</w:t>
      </w:r>
      <w:r>
        <w:br/>
      </w:r>
      <w:r>
        <w:br/>
      </w:r>
      <w:r>
        <w:rPr>
          <w:rStyle w:val="VerbatimChar"/>
        </w:rPr>
        <w:t xml:space="preserve">Response:</w:t>
      </w:r>
      <w:r>
        <w:br/>
      </w:r>
      <w:r>
        <w:rPr>
          <w:rStyle w:val="VerbatimChar"/>
        </w:rPr>
        <w:t xml:space="preserve">"""</w:t>
      </w:r>
      <w:r>
        <w:br/>
      </w:r>
      <w:r>
        <w:rPr>
          <w:rStyle w:val="VerbatimChar"/>
        </w:rPr>
        <w:t xml:space="preserve">{response_text}</w:t>
      </w:r>
      <w:r>
        <w:br/>
      </w:r>
      <w:r>
        <w:rPr>
          <w:rStyle w:val="VerbatimChar"/>
        </w:rPr>
        <w:t xml:space="preserve">"""</w:t>
      </w:r>
      <w:r>
        <w:br/>
      </w:r>
      <w:r>
        <w:br/>
      </w:r>
      <w:r>
        <w:rPr>
          <w:rStyle w:val="VerbatimChar"/>
        </w:rPr>
        <w:t xml:space="preserve">Which instruction was being followed? Reply with exactly one letter: A or B. Do not explain.</w:t>
      </w:r>
    </w:p>
    <w:p>
      <w:pPr>
        <w:pStyle w:val="FirstParagraph"/>
      </w:pPr>
      <w:r>
        <w:t xml:space="preserve">Every predictor — Self, Near-Self and Far — receives exactly this, with both clauses verbatim, so information is equalised by construction. Slot assignment is counterbalanced by</w:t>
      </w:r>
      <w:r>
        <w:t xml:space="preserve"> </w:t>
      </w:r>
      <w:r>
        <w:rPr>
          <w:rStyle w:val="VerbatimChar"/>
        </w:rPr>
        <w:t xml:space="preserve">sha256(seed:item_id)[0] &amp; 1</w:t>
      </w:r>
      <w:r>
        <w:t xml:space="preserve">, which is deterministic, reproducible from the item set alone, independent of run order and independent of the label. A pytest asserts that no token from a fixed list (</w:t>
      </w:r>
      <w:r>
        <w:rPr>
          <w:rStyle w:val="VerbatimChar"/>
        </w:rPr>
        <w:t xml:space="preserve">ground truth</w:t>
      </w:r>
      <w:r>
        <w:t xml:space="preserve">,</w:t>
      </w:r>
      <w:r>
        <w:t xml:space="preserve"> </w:t>
      </w:r>
      <w:r>
        <w:rPr>
          <w:rStyle w:val="VerbatimChar"/>
        </w:rPr>
        <w:t xml:space="preserve">true persona</w:t>
      </w:r>
      <w:r>
        <w:t xml:space="preserve">,</w:t>
      </w:r>
      <w:r>
        <w:t xml:space="preserve"> </w:t>
      </w:r>
      <w:r>
        <w:rPr>
          <w:rStyle w:val="VerbatimChar"/>
        </w:rPr>
        <w:t xml:space="preserve">persona_id</w:t>
      </w:r>
      <w:r>
        <w:t xml:space="preserve">,</w:t>
      </w:r>
      <w:r>
        <w:t xml:space="preserve"> </w:t>
      </w:r>
      <w:r>
        <w:rPr>
          <w:rStyle w:val="VerbatimChar"/>
        </w:rPr>
        <w:t xml:space="preserve">generated_by</w:t>
      </w:r>
      <w:r>
        <w:t xml:space="preserve">, …) can appear in a built prompt, and that</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w:t>
      </w:r>
    </w:p>
    <w:p>
      <w:pPr>
        <w:pStyle w:val="BodyText"/>
      </w:pPr>
      <w:r>
        <w:rPr>
          <w:b/>
          <w:bCs/>
        </w:rPr>
        <w:t xml:space="preserve">The self-prediction prompt (amendment A8, §4.3)</w:t>
      </w:r>
      <w:r>
        <w:t xml:space="preserve">, system message</w:t>
      </w:r>
      <w:r>
        <w:t xml:space="preserve"> </w:t>
      </w:r>
      <w:r>
        <w:rPr>
          <w:rStyle w:val="VerbatimChar"/>
        </w:rPr>
        <w:t xml:space="preserve">Answer with a single letter and nothing else.</w:t>
      </w:r>
      <w:r>
        <w:t xml:space="preserve">:</w:t>
      </w:r>
    </w:p>
    <w:p>
      <w:pPr>
        <w:pStyle w:val="SourceCode"/>
      </w:pPr>
      <w:r>
        <w:rPr>
          <w:rStyle w:val="VerbatimChar"/>
        </w:rPr>
        <w:t xml:space="preserve">You were given the following instruction and request.</w:t>
      </w:r>
      <w:r>
        <w:br/>
      </w:r>
      <w:r>
        <w:br/>
      </w:r>
      <w:r>
        <w:rPr>
          <w:rStyle w:val="VerbatimChar"/>
        </w:rPr>
        <w:t xml:space="preserve">Instruction: {persona clause the model was operating under}</w:t>
      </w:r>
      <w:r>
        <w:br/>
      </w:r>
      <w:r>
        <w:br/>
      </w:r>
      <w:r>
        <w:rPr>
          <w:rStyle w:val="VerbatimChar"/>
        </w:rPr>
        <w:t xml:space="preserve">Request: {source prompt}</w:t>
      </w:r>
      <w:r>
        <w:br/>
      </w:r>
      <w:r>
        <w:br/>
      </w:r>
      <w:r>
        <w:rPr>
          <w:rStyle w:val="VerbatimChar"/>
        </w:rPr>
        <w:t xml:space="preserve">Here are two replies. One is the reply you would produce; the other is from a different model.</w:t>
      </w:r>
      <w:r>
        <w:br/>
      </w:r>
      <w:r>
        <w:br/>
      </w:r>
      <w:r>
        <w:rPr>
          <w:rStyle w:val="VerbatimChar"/>
        </w:rPr>
        <w:t xml:space="preserve">A:</w:t>
      </w:r>
      <w:r>
        <w:br/>
      </w:r>
      <w:r>
        <w:rPr>
          <w:rStyle w:val="VerbatimChar"/>
        </w:rPr>
        <w:t xml:space="preserve">"""{text}"""</w:t>
      </w:r>
      <w:r>
        <w:br/>
      </w:r>
      <w:r>
        <w:br/>
      </w:r>
      <w:r>
        <w:rPr>
          <w:rStyle w:val="VerbatimChar"/>
        </w:rPr>
        <w:t xml:space="preserve">B:</w:t>
      </w:r>
      <w:r>
        <w:br/>
      </w:r>
      <w:r>
        <w:rPr>
          <w:rStyle w:val="VerbatimChar"/>
        </w:rPr>
        <w:t xml:space="preserve">"""{text}"""</w:t>
      </w:r>
      <w:r>
        <w:br/>
      </w:r>
      <w:r>
        <w:br/>
      </w:r>
      <w:r>
        <w:rPr>
          <w:rStyle w:val="VerbatimChar"/>
        </w:rPr>
        <w:t xml:space="preserve">Which reply would you produce? Reply with exactly one letter: A or B. Do not explain.</w:t>
      </w:r>
    </w:p>
    <w:p>
      <w:pPr>
        <w:pStyle w:val="FirstParagraph"/>
      </w:pPr>
      <w:r>
        <w:t xml:space="preserve">Note what this does</w:t>
      </w:r>
      <w:r>
        <w:t xml:space="preserve"> </w:t>
      </w:r>
      <w:r>
        <w:rPr>
          <w:i/>
          <w:iCs/>
        </w:rPr>
        <w:t xml:space="preserve">not</w:t>
      </w:r>
      <w:r>
        <w:t xml:space="preserve"> </w:t>
      </w:r>
      <w:r>
        <w:t xml:space="preserve">say: it never claims the model wrote either text, and it asks about production, not memory. That is the difference from the two failed recognition framings, and it is why this framing yielded a content-dependent answer from Hermes-3 where those did not.</w:t>
      </w:r>
    </w:p>
    <w:bookmarkEnd w:id="53"/>
    <w:bookmarkStart w:id="54" w:name="X2967fbf70658adfabe2c908aed3ff5f3bca55b1"/>
    <w:p>
      <w:pPr>
        <w:pStyle w:val="Heading3"/>
      </w:pPr>
      <w:r>
        <w:t xml:space="preserve">D. Calibration probe and the similarity axis</w:t>
      </w:r>
    </w:p>
    <w:p>
      <w:pPr>
        <w:pStyle w:val="FirstParagraph"/>
      </w:pPr>
      <w:r>
        <w:t xml:space="preserve">50 frozen paraphrase-preference items ("Which reads better?"), unrelated to persona or identity, with A/B assignment fixed by a stored seed; 47 usable after malformed exclusions (target 1, near 2, far 0). Agreement with M:</w:t>
      </w:r>
      <w:r>
        <w:t xml:space="preserve"> </w:t>
      </w:r>
      <w:r>
        <w:rPr>
          <w:b/>
          <w:bCs/>
        </w:rPr>
        <w:t xml:space="preserve">A_near 0.660</w:t>
      </w:r>
      <w:r>
        <w:t xml:space="preserve"> </w:t>
      </w:r>
      <w:r>
        <w:t xml:space="preserve">[0.532, 0.787],</w:t>
      </w:r>
      <w:r>
        <w:t xml:space="preserve"> </w:t>
      </w:r>
      <w:r>
        <w:rPr>
          <w:b/>
          <w:bCs/>
        </w:rPr>
        <w:t xml:space="preserve">A_far 0.638</w:t>
      </w:r>
      <w:r>
        <w:t xml:space="preserve"> </w:t>
      </w:r>
      <w:r>
        <w:t xml:space="preserve">[0.489, 0.766],</w:t>
      </w:r>
      <w:r>
        <w:t xml:space="preserve"> </w:t>
      </w:r>
      <w:r>
        <w:rPr>
          <w:b/>
          <w:bCs/>
        </w:rPr>
        <w:t xml:space="preserve">Δ = +0.021</w:t>
      </w:r>
      <w:r>
        <w:t xml:space="preserve"> </w:t>
      </w:r>
      <w:r>
        <w:t xml:space="preserve">[−0.064, +0.106]. Per-model answers in</w:t>
      </w:r>
      <w:r>
        <w:t xml:space="preserve"> </w:t>
      </w:r>
      <w:r>
        <w:rPr>
          <w:rStyle w:val="VerbatimChar"/>
        </w:rPr>
        <w:t xml:space="preserve">data/results/calibration.json</w:t>
      </w:r>
      <w:r>
        <w:t xml:space="preserve">.</w:t>
      </w:r>
    </w:p>
    <w:p>
      <w:pPr>
        <w:pStyle w:val="BodyText"/>
      </w:pPr>
      <w:r>
        <w:t xml:space="preserve">The preregistered rule was a point estimate (A_near &gt; A_far) with the CI reported, chosen in advance because at 50 items the paired SE is ≈8 pp. It is satisfied and no far-self swap was triggered. But the honest reading is that Near and Far are 2.1 pp apart with an interval spanning zero: the similarity axis this design was named for is barely established, and conclusions resting on near-vs-far should be discounted accordingly.</w:t>
      </w:r>
    </w:p>
    <w:bookmarkEnd w:id="54"/>
    <w:bookmarkStart w:id="55" w:name="e-surface-baseline--the-21-features"/>
    <w:p>
      <w:pPr>
        <w:pStyle w:val="Heading3"/>
      </w:pPr>
      <w:r>
        <w:t xml:space="preserve">E. Surface baseline — the 21 features</w:t>
      </w:r>
    </w:p>
    <w:p>
      <w:pPr>
        <w:pStyle w:val="FirstParagraph"/>
      </w:pPr>
      <w:r>
        <w:t xml:space="preserve">L2-regularised logistic regression fit by Newton–Raphson in plain numpy, 5-fold cross-validation</w:t>
      </w:r>
      <w:r>
        <w:t xml:space="preserve"> </w:t>
      </w:r>
      <w:r>
        <w:rPr>
          <w:b/>
          <w:bCs/>
        </w:rPr>
        <w:t xml:space="preserve">grouped by source prompt</w:t>
      </w:r>
      <w:r>
        <w:t xml:space="preserve">. The feature vector, in order:</w:t>
      </w:r>
    </w:p>
    <w:p>
      <w:pPr>
        <w:pStyle w:val="BodyText"/>
      </w:pPr>
      <w:r>
        <w:rPr>
          <w:b/>
          <w:bCs/>
        </w:rPr>
        <w:t xml:space="preserve">18 structural/style features:</w:t>
      </w:r>
      <w:r>
        <w:t xml:space="preserve"> </w:t>
      </w:r>
      <w:r>
        <w:rPr>
          <w:rStyle w:val="VerbatimChar"/>
        </w:rPr>
        <w:t xml:space="preserve">n_chars</w:t>
      </w:r>
      <w:r>
        <w:t xml:space="preserve">,</w:t>
      </w:r>
      <w:r>
        <w:t xml:space="preserve"> </w:t>
      </w:r>
      <w:r>
        <w:rPr>
          <w:rStyle w:val="VerbatimChar"/>
        </w:rPr>
        <w:t xml:space="preserve">n_words</w:t>
      </w:r>
      <w:r>
        <w:t xml:space="preserve">,</w:t>
      </w:r>
      <w:r>
        <w:t xml:space="preserve"> </w:t>
      </w:r>
      <w:r>
        <w:rPr>
          <w:rStyle w:val="VerbatimChar"/>
        </w:rPr>
        <w:t xml:space="preserve">n_sentences</w:t>
      </w:r>
      <w:r>
        <w:t xml:space="preserve">,</w:t>
      </w:r>
      <w:r>
        <w:t xml:space="preserve"> </w:t>
      </w:r>
      <w:r>
        <w:rPr>
          <w:rStyle w:val="VerbatimChar"/>
        </w:rPr>
        <w:t xml:space="preserve">mean_word_len</w:t>
      </w:r>
      <w:r>
        <w:t xml:space="preserve">,</w:t>
      </w:r>
      <w:r>
        <w:t xml:space="preserve"> </w:t>
      </w:r>
      <w:r>
        <w:rPr>
          <w:rStyle w:val="VerbatimChar"/>
        </w:rPr>
        <w:t xml:space="preserve">mean_sentence_len</w:t>
      </w:r>
      <w:r>
        <w:t xml:space="preserve">,</w:t>
      </w:r>
      <w:r>
        <w:t xml:space="preserve"> </w:t>
      </w:r>
      <w:r>
        <w:rPr>
          <w:rStyle w:val="VerbatimChar"/>
        </w:rPr>
        <w:t xml:space="preserve">type_token_ratio</w:t>
      </w:r>
      <w:r>
        <w:t xml:space="preserve">,</w:t>
      </w:r>
      <w:r>
        <w:t xml:space="preserve"> </w:t>
      </w:r>
      <w:r>
        <w:rPr>
          <w:rStyle w:val="VerbatimChar"/>
        </w:rPr>
        <w:t xml:space="preserve">hedge_rate</w:t>
      </w:r>
      <w:r>
        <w:t xml:space="preserve">,</w:t>
      </w:r>
      <w:r>
        <w:t xml:space="preserve"> </w:t>
      </w:r>
      <w:r>
        <w:rPr>
          <w:rStyle w:val="VerbatimChar"/>
        </w:rPr>
        <w:t xml:space="preserve">modal_rate</w:t>
      </w:r>
      <w:r>
        <w:t xml:space="preserve">,</w:t>
      </w:r>
      <w:r>
        <w:t xml:space="preserve"> </w:t>
      </w:r>
      <w:r>
        <w:rPr>
          <w:rStyle w:val="VerbatimChar"/>
        </w:rPr>
        <w:t xml:space="preserve">first_person_rate</w:t>
      </w:r>
      <w:r>
        <w:t xml:space="preserve">,</w:t>
      </w:r>
      <w:r>
        <w:t xml:space="preserve"> </w:t>
      </w:r>
      <w:r>
        <w:rPr>
          <w:rStyle w:val="VerbatimChar"/>
        </w:rPr>
        <w:t xml:space="preserve">second_person_rate</w:t>
      </w:r>
      <w:r>
        <w:t xml:space="preserve">,</w:t>
      </w:r>
      <w:r>
        <w:t xml:space="preserve"> </w:t>
      </w:r>
      <w:r>
        <w:rPr>
          <w:rStyle w:val="VerbatimChar"/>
        </w:rPr>
        <w:t xml:space="preserve">positive_rate</w:t>
      </w:r>
      <w:r>
        <w:t xml:space="preserve">,</w:t>
      </w:r>
      <w:r>
        <w:t xml:space="preserve"> </w:t>
      </w:r>
      <w:r>
        <w:rPr>
          <w:rStyle w:val="VerbatimChar"/>
        </w:rPr>
        <w:t xml:space="preserve">negative_rate</w:t>
      </w:r>
      <w:r>
        <w:t xml:space="preserve">,</w:t>
      </w:r>
      <w:r>
        <w:t xml:space="preserve"> </w:t>
      </w:r>
      <w:r>
        <w:rPr>
          <w:rStyle w:val="VerbatimChar"/>
        </w:rPr>
        <w:t xml:space="preserve">sentiment_balance</w:t>
      </w:r>
      <w:r>
        <w:t xml:space="preserve">,</w:t>
      </w:r>
      <w:r>
        <w:t xml:space="preserve"> </w:t>
      </w:r>
      <w:r>
        <w:rPr>
          <w:rStyle w:val="VerbatimChar"/>
        </w:rPr>
        <w:t xml:space="preserve">question_rate</w:t>
      </w:r>
      <w:r>
        <w:t xml:space="preserve">,</w:t>
      </w:r>
      <w:r>
        <w:t xml:space="preserve"> </w:t>
      </w:r>
      <w:r>
        <w:rPr>
          <w:rStyle w:val="VerbatimChar"/>
        </w:rPr>
        <w:t xml:space="preserve">exclam_rate</w:t>
      </w:r>
      <w:r>
        <w:t xml:space="preserve">,</w:t>
      </w:r>
      <w:r>
        <w:t xml:space="preserve"> </w:t>
      </w:r>
      <w:r>
        <w:rPr>
          <w:rStyle w:val="VerbatimChar"/>
        </w:rPr>
        <w:t xml:space="preserve">comma_rate</w:t>
      </w:r>
      <w:r>
        <w:t xml:space="preserve">,</w:t>
      </w:r>
      <w:r>
        <w:t xml:space="preserve"> </w:t>
      </w:r>
      <w:r>
        <w:rPr>
          <w:rStyle w:val="VerbatimChar"/>
        </w:rPr>
        <w:t xml:space="preserve">bullet_rate</w:t>
      </w:r>
      <w:r>
        <w:t xml:space="preserve">,</w:t>
      </w:r>
      <w:r>
        <w:t xml:space="preserve"> </w:t>
      </w:r>
      <w:r>
        <w:rPr>
          <w:rStyle w:val="VerbatimChar"/>
        </w:rPr>
        <w:t xml:space="preserve">digit_rate</w:t>
      </w:r>
      <w:r>
        <w:t xml:space="preserve">.</w:t>
      </w:r>
    </w:p>
    <w:p>
      <w:pPr>
        <w:pStyle w:val="BodyText"/>
      </w:pPr>
      <w:r>
        <w:rPr>
          <w:b/>
          <w:bCs/>
        </w:rPr>
        <w:t xml:space="preserve">3 preregistered persona-linked lexical rates (P10):</w:t>
      </w:r>
      <w:r>
        <w:t xml:space="preserve"> </w:t>
      </w:r>
      <w:r>
        <w:rPr>
          <w:rStyle w:val="VerbatimChar"/>
        </w:rPr>
        <w:t xml:space="preserve">value_token_rate</w:t>
      </w:r>
      <w:r>
        <w:t xml:space="preserve"> </w:t>
      </w:r>
      <w:r>
        <w:t xml:space="preserve">(autonomy, welfare, well-being, wellbeing, long-term, long term),</w:t>
      </w:r>
      <w:r>
        <w:t xml:space="preserve"> </w:t>
      </w:r>
      <w:r>
        <w:rPr>
          <w:rStyle w:val="VerbatimChar"/>
        </w:rPr>
        <w:t xml:space="preserve">future_token_rate</w:t>
      </w:r>
      <w:r>
        <w:t xml:space="preserve"> </w:t>
      </w:r>
      <w:r>
        <w:t xml:space="preserve">(future, years, later, ahead, down the line, eventually, in time),</w:t>
      </w:r>
      <w:r>
        <w:t xml:space="preserve"> </w:t>
      </w:r>
      <w:r>
        <w:rPr>
          <w:rStyle w:val="VerbatimChar"/>
        </w:rPr>
        <w:t xml:space="preserve">choice_token_rate</w:t>
      </w:r>
      <w:r>
        <w:t xml:space="preserve"> </w:t>
      </w:r>
      <w:r>
        <w:t xml:space="preserve">(your choice, your decision, you want, you've decided, your call, own terms, respect, up to you, what you want, your wish). P10 required D to include persona-clause vocabulary so the classifier could exploit any parroting of the clause into the generated text.</w:t>
      </w:r>
    </w:p>
    <w:p>
      <w:pPr>
        <w:pStyle w:val="BodyText"/>
      </w:pPr>
      <w:r>
        <w:t xml:space="preserve">Rates are keyword-list counts normalised by word count. The released general-purpose gate (</w:t>
      </w:r>
      <w:r>
        <w:rPr>
          <w:rStyle w:val="VerbatimChar"/>
        </w:rPr>
        <w:t xml:space="preserve">tools/surface_leakage_gate.py</w:t>
      </w:r>
      <w:r>
        <w:t xml:space="preserve">) implements the 18 structural/style features only, intentionally omitting the three persona-specific rates so it remains task-agnostic; the study's historical classifier is</w:t>
      </w:r>
      <w:r>
        <w:t xml:space="preserve"> </w:t>
      </w:r>
      <w:r>
        <w:rPr>
          <w:rStyle w:val="VerbatimChar"/>
        </w:rPr>
        <w:t xml:space="preserve">src/selfpred/baseline/surface.py</w:t>
      </w:r>
      <w:r>
        <w:t xml:space="preserve"> </w:t>
      </w:r>
      <w:r>
        <w:t xml:space="preserve">with all 21 features.</w:t>
      </w:r>
    </w:p>
    <w:bookmarkEnd w:id="55"/>
    <w:bookmarkStart w:id="56" w:name="f-amendment-record"/>
    <w:p>
      <w:pPr>
        <w:pStyle w:val="Heading3"/>
      </w:pPr>
      <w:r>
        <w:t xml:space="preserve">F. Amendment record</w:t>
      </w:r>
    </w:p>
    <w:p>
      <w:pPr>
        <w:pStyle w:val="FirstParagraph"/>
      </w:pPr>
      <w:r>
        <w:t xml:space="preserve">Amendments A1–A9 in full, with dates, reasons, outcomes, original status lines and the confirmations added on 2026-08-16 —</w:t>
      </w:r>
      <w:r>
        <w:t xml:space="preserve"> </w:t>
      </w:r>
      <w:r>
        <w:rPr>
          <w:rStyle w:val="VerbatimChar"/>
        </w:rPr>
        <w:t xml:space="preserve">02_design_audit.md</w:t>
      </w:r>
      <w:r>
        <w:t xml:space="preserve">. The post-experiment forensic review is filed as</w:t>
      </w:r>
      <w:r>
        <w:t xml:space="preserve"> </w:t>
      </w:r>
      <w:r>
        <w:rPr>
          <w:b/>
          <w:bCs/>
        </w:rPr>
        <w:t xml:space="preserve">A9</w:t>
      </w:r>
      <w:r>
        <w:t xml:space="preserve">, marked post hoc throughout, with the full record in</w:t>
      </w:r>
      <w:r>
        <w:t xml:space="preserve"> </w:t>
      </w:r>
      <w:r>
        <w:rPr>
          <w:rStyle w:val="VerbatimChar"/>
        </w:rPr>
        <w:t xml:space="preserve">notes/A9_post_hoc_audit.md</w:t>
      </w:r>
      <w:r>
        <w:t xml:space="preserve">; the confirmation register, including the two provenance items still open, is</w:t>
      </w:r>
      <w:r>
        <w:t xml:space="preserve"> </w:t>
      </w:r>
      <w:r>
        <w:rPr>
          <w:rStyle w:val="VerbatimChar"/>
        </w:rPr>
        <w:t xml:space="preserve">notes/AUTHOR_CONFIRMATION_REQUIRED.md</w:t>
      </w:r>
      <w:r>
        <w:t xml:space="preserve">.</w:t>
      </w:r>
    </w:p>
    <w:bookmarkEnd w:id="56"/>
    <w:bookmarkStart w:id="57" w:name="g-pilot-discrimination-detail"/>
    <w:p>
      <w:pPr>
        <w:pStyle w:val="Heading3"/>
      </w:pPr>
      <w:r>
        <w:t xml:space="preserve">G. Pilot discrimination detail</w:t>
      </w:r>
    </w:p>
    <w:p>
      <w:pPr>
        <w:pStyle w:val="FirstParagraph"/>
      </w:pPr>
      <w:r>
        <w:t xml:space="preserve">Each prompt yields two items with opposite ground truth, so a predictor with any signal should assign them to</w:t>
      </w:r>
      <w:r>
        <w:t xml:space="preserve"> </w:t>
      </w:r>
      <w:r>
        <w:rPr>
          <w:i/>
          <w:iCs/>
        </w:rPr>
        <w:t xml:space="preserve">different</w:t>
      </w:r>
      <w:r>
        <w:t xml:space="preserve"> </w:t>
      </w:r>
      <w:r>
        <w:t xml:space="preserve">personas. Counting how often it assigns</w:t>
      </w:r>
      <w:r>
        <w:t xml:space="preserve"> </w:t>
      </w:r>
      <w:r>
        <w:rPr>
          <w:b/>
          <w:bCs/>
        </w:rPr>
        <w:t xml:space="preserve">both to the same</w:t>
      </w:r>
      <w:r>
        <w:t xml:space="preserve"> </w:t>
      </w:r>
      <w:r>
        <w:t xml:space="preserve">persona (§4.1):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M column</w:t>
            </w:r>
          </w:p>
        </w:tc>
        <w:tc>
          <w:tcPr/>
          <w:p>
            <w:pPr>
              <w:pStyle w:val="Compact"/>
            </w:pPr>
            <w:r>
              <w:t xml:space="preserve">N column</w:t>
            </w:r>
          </w:p>
        </w:tc>
      </w:tr>
      <w:tr>
        <w:tc>
          <w:tcPr/>
          <w:p>
            <w:pPr>
              <w:pStyle w:val="Compact"/>
            </w:pPr>
            <w:r>
              <w:t xml:space="preserve">VO-A</w:t>
            </w:r>
          </w:p>
        </w:tc>
        <w:tc>
          <w:tcPr/>
          <w:p>
            <w:pPr>
              <w:pStyle w:val="Compact"/>
            </w:pPr>
            <w:r>
              <w:t xml:space="preserve">30/40 (75%)</w:t>
            </w:r>
          </w:p>
        </w:tc>
        <w:tc>
          <w:tcPr/>
          <w:p>
            <w:pPr>
              <w:pStyle w:val="Compact"/>
            </w:pPr>
            <w:r>
              <w:t xml:space="preserve">32/40 (80%)</w:t>
            </w:r>
          </w:p>
        </w:tc>
      </w:tr>
      <w:tr>
        <w:tc>
          <w:tcPr/>
          <w:p>
            <w:pPr>
              <w:pStyle w:val="Compact"/>
            </w:pPr>
            <w:r>
              <w:t xml:space="preserve">VO-B</w:t>
            </w:r>
          </w:p>
        </w:tc>
        <w:tc>
          <w:tcPr/>
          <w:p>
            <w:pPr>
              <w:pStyle w:val="Compact"/>
            </w:pPr>
            <w:r>
              <w:t xml:space="preserve">28/40 (70%)</w:t>
            </w:r>
          </w:p>
        </w:tc>
        <w:tc>
          <w:tcPr/>
          <w:p>
            <w:pPr>
              <w:pStyle w:val="Compact"/>
            </w:pPr>
            <w:r>
              <w:t xml:space="preserve">26/40 (65%)</w:t>
            </w:r>
          </w:p>
        </w:tc>
      </w:tr>
      <w:tr>
        <w:tc>
          <w:tcPr/>
          <w:p>
            <w:pPr>
              <w:pStyle w:val="Compact"/>
            </w:pPr>
            <w:r>
              <w:t xml:space="preserve">VO-C</w:t>
            </w:r>
          </w:p>
        </w:tc>
        <w:tc>
          <w:tcPr/>
          <w:p>
            <w:pPr>
              <w:pStyle w:val="Compact"/>
            </w:pPr>
            <w:r>
              <w:t xml:space="preserve">26/40 (65%)</w:t>
            </w:r>
          </w:p>
        </w:tc>
        <w:tc>
          <w:tcPr/>
          <w:p>
            <w:pPr>
              <w:pStyle w:val="Compact"/>
            </w:pPr>
            <w:r>
              <w:rPr>
                <w:b/>
                <w:bCs/>
              </w:rPr>
              <w:t xml:space="preserve">20/40 (50%)</w:t>
            </w:r>
          </w:p>
        </w:tc>
      </w:tr>
      <w:tr>
        <w:tc>
          <w:tcPr/>
          <w:p>
            <w:pPr>
              <w:pStyle w:val="Compact"/>
            </w:pPr>
            <w:r>
              <w:t xml:space="preserve">VO-D</w:t>
            </w:r>
          </w:p>
        </w:tc>
        <w:tc>
          <w:tcPr/>
          <w:p>
            <w:pPr>
              <w:pStyle w:val="Compact"/>
            </w:pPr>
            <w:r>
              <w:rPr>
                <w:b/>
                <w:bCs/>
              </w:rPr>
              <w:t xml:space="preserve">38/40 (95%)</w:t>
            </w:r>
          </w:p>
        </w:tc>
        <w:tc>
          <w:tcPr/>
          <w:p>
            <w:pPr>
              <w:pStyle w:val="Compact"/>
            </w:pPr>
            <w:r>
              <w:rPr>
                <w:b/>
                <w:bCs/>
              </w:rPr>
              <w:t xml:space="preserve">38/40 (95%)</w:t>
            </w:r>
          </w:p>
        </w:tc>
      </w:tr>
    </w:tbl>
    <w:p>
      <w:pPr>
        <w:pStyle w:val="BodyText"/>
      </w:pPr>
      <w:r>
        <w:t xml:space="preserve">Discrimination rises with leakage and collapses to 2 of 40 prompts once style is equalised.</w:t>
      </w:r>
    </w:p>
    <w:bookmarkEnd w:id="57"/>
    <w:bookmarkStart w:id="58" w:name="h-main-run-cell-level-detail"/>
    <w:p>
      <w:pPr>
        <w:pStyle w:val="Heading3"/>
      </w:pPr>
      <w:r>
        <w:t xml:space="preserve">H. Main-run cell-level detail</w:t>
      </w:r>
    </w:p>
    <w:p>
      <w:pPr>
        <w:pStyle w:val="FirstParagraph"/>
      </w:pPr>
      <w:r>
        <w:t xml:space="preserve">Cell-level accuracies for all four stimulus sets, including</w:t>
      </w:r>
      <w:r>
        <w:t xml:space="preserve"> </w:t>
      </w:r>
      <w:r>
        <w:rPr>
          <w:rStyle w:val="VerbatimChar"/>
        </w:rPr>
        <w:t xml:space="preserve">VO-A</w:t>
      </w:r>
      <w:r>
        <w:t xml:space="preserve"> </w:t>
      </w:r>
      <w:r>
        <w:t xml:space="preserve">and</w:t>
      </w:r>
      <w:r>
        <w:t xml:space="preserve"> </w:t>
      </w:r>
      <w:r>
        <w:rPr>
          <w:rStyle w:val="VerbatimChar"/>
        </w:rPr>
        <w:t xml:space="preserve">VO-B</w:t>
      </w:r>
      <w:r>
        <w:t xml:space="preserve"> </w:t>
      </w:r>
      <w:r>
        <w:t xml:space="preserve">—</w:t>
      </w:r>
      <w:r>
        <w:t xml:space="preserve"> </w:t>
      </w:r>
      <w:r>
        <w:rPr>
          <w:rStyle w:val="VerbatimChar"/>
        </w:rPr>
        <w:t xml:space="preserve">data/results/main_two_set.json</w:t>
      </w:r>
      <w:r>
        <w:t xml:space="preserve">. The two sets at the ends of the leakage axis: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VO-C (leaky)</w:t>
            </w:r>
          </w:p>
        </w:tc>
        <w:tc>
          <w:tcPr/>
          <w:p>
            <w:pPr>
              <w:pStyle w:val="Compact"/>
            </w:pPr>
            <w:r>
              <w:t xml:space="preserve">VO-D (style-equalised)</w:t>
            </w:r>
          </w:p>
        </w:tc>
      </w:tr>
      <w:tr>
        <w:tc>
          <w:tcPr/>
          <w:p>
            <w:pPr>
              <w:pStyle w:val="Compact"/>
            </w:pPr>
            <w:r>
              <w:t xml:space="preserve">M→M (self)</w:t>
            </w:r>
          </w:p>
        </w:tc>
        <w:tc>
          <w:tcPr/>
          <w:p>
            <w:pPr>
              <w:pStyle w:val="Compact"/>
            </w:pPr>
            <w:r>
              <w:t xml:space="preserve">0.603 [0.572, 0.635]</w:t>
            </w:r>
          </w:p>
        </w:tc>
        <w:tc>
          <w:tcPr/>
          <w:p>
            <w:pPr>
              <w:pStyle w:val="Compact"/>
            </w:pPr>
            <w:r>
              <w:t xml:space="preserve">0.520 [0.500, 0.542]</w:t>
            </w:r>
          </w:p>
        </w:tc>
      </w:tr>
      <w:tr>
        <w:tc>
          <w:tcPr/>
          <w:p>
            <w:pPr>
              <w:pStyle w:val="Compact"/>
            </w:pPr>
            <w:r>
              <w:t xml:space="preserve">N→M (cross)</w:t>
            </w:r>
          </w:p>
        </w:tc>
        <w:tc>
          <w:tcPr/>
          <w:p>
            <w:pPr>
              <w:pStyle w:val="Compact"/>
            </w:pPr>
            <w:r>
              <w:rPr>
                <w:b/>
                <w:bCs/>
              </w:rPr>
              <w:t xml:space="preserve">0.636</w:t>
            </w:r>
            <w:r>
              <w:t xml:space="preserve"> </w:t>
            </w:r>
            <w:r>
              <w:t xml:space="preserve">[0.604, 0.668]</w:t>
            </w:r>
          </w:p>
        </w:tc>
        <w:tc>
          <w:tcPr/>
          <w:p>
            <w:pPr>
              <w:pStyle w:val="Compact"/>
            </w:pPr>
            <w:r>
              <w:t xml:space="preserve">0.520 [0.505, 0.537]</w:t>
            </w:r>
          </w:p>
        </w:tc>
      </w:tr>
      <w:tr>
        <w:tc>
          <w:tcPr/>
          <w:p>
            <w:pPr>
              <w:pStyle w:val="Compact"/>
            </w:pPr>
            <w:r>
              <w:t xml:space="preserve">F→M (far)</w:t>
            </w:r>
          </w:p>
        </w:tc>
        <w:tc>
          <w:tcPr/>
          <w:p>
            <w:pPr>
              <w:pStyle w:val="Compact"/>
            </w:pPr>
            <w:r>
              <w:t xml:space="preserve">0.628 [0.596, 0.661]</w:t>
            </w:r>
          </w:p>
        </w:tc>
        <w:tc>
          <w:tcPr/>
          <w:p>
            <w:pPr>
              <w:pStyle w:val="Compact"/>
            </w:pPr>
            <w:r>
              <w:t xml:space="preserve">0.505 [0.477, 0.533]</w:t>
            </w:r>
          </w:p>
        </w:tc>
      </w:tr>
      <w:tr>
        <w:tc>
          <w:tcPr/>
          <w:p>
            <w:pPr>
              <w:pStyle w:val="Compact"/>
            </w:pPr>
            <w:r>
              <w:t xml:space="preserve">M→N (cross)</w:t>
            </w:r>
          </w:p>
        </w:tc>
        <w:tc>
          <w:tcPr/>
          <w:p>
            <w:pPr>
              <w:pStyle w:val="Compact"/>
            </w:pPr>
            <w:r>
              <w:t xml:space="preserve">0.644 [0.608, 0.679]</w:t>
            </w:r>
          </w:p>
        </w:tc>
        <w:tc>
          <w:tcPr/>
          <w:p>
            <w:pPr>
              <w:pStyle w:val="Compact"/>
            </w:pPr>
            <w:r>
              <w:t xml:space="preserve">0.557 [0.526, 0.590]</w:t>
            </w:r>
          </w:p>
        </w:tc>
      </w:tr>
      <w:tr>
        <w:tc>
          <w:tcPr/>
          <w:p>
            <w:pPr>
              <w:pStyle w:val="Compact"/>
            </w:pPr>
            <w:r>
              <w:t xml:space="preserve">N→N (self)</w:t>
            </w:r>
          </w:p>
        </w:tc>
        <w:tc>
          <w:tcPr/>
          <w:p>
            <w:pPr>
              <w:pStyle w:val="Compact"/>
            </w:pPr>
            <w:r>
              <w:t xml:space="preserve">0.766 [0.730, 0.800]</w:t>
            </w:r>
          </w:p>
        </w:tc>
        <w:tc>
          <w:tcPr/>
          <w:p>
            <w:pPr>
              <w:pStyle w:val="Compact"/>
            </w:pPr>
            <w:r>
              <w:t xml:space="preserve">0.551 [0.523, 0.581]</w:t>
            </w:r>
          </w:p>
        </w:tc>
      </w:tr>
      <w:tr>
        <w:tc>
          <w:tcPr/>
          <w:p>
            <w:pPr>
              <w:pStyle w:val="Compact"/>
            </w:pPr>
            <w:r>
              <w:t xml:space="preserve">F→N (far)</w:t>
            </w:r>
          </w:p>
        </w:tc>
        <w:tc>
          <w:tcPr/>
          <w:p>
            <w:pPr>
              <w:pStyle w:val="Compact"/>
            </w:pPr>
            <w:r>
              <w:t xml:space="preserve">0.763 [0.728, 0.798]</w:t>
            </w:r>
          </w:p>
        </w:tc>
        <w:tc>
          <w:tcPr/>
          <w:p>
            <w:pPr>
              <w:pStyle w:val="Compact"/>
            </w:pPr>
            <w:r>
              <w:t xml:space="preserve">0.554 [0.514, 0.593]</w:t>
            </w:r>
          </w:p>
        </w:tc>
      </w:tr>
      <w:tr>
        <w:tc>
          <w:tcPr/>
          <w:p>
            <w:pPr>
              <w:pStyle w:val="Compact"/>
            </w:pPr>
            <w:r>
              <w:rPr>
                <w:b/>
                <w:bCs/>
              </w:rPr>
              <w:t xml:space="preserve">D (surface baseline)</w:t>
            </w:r>
          </w:p>
        </w:tc>
        <w:tc>
          <w:tcPr/>
          <w:p>
            <w:pPr>
              <w:pStyle w:val="Compact"/>
            </w:pPr>
            <w:r>
              <w:rPr>
                <w:b/>
                <w:bCs/>
              </w:rPr>
              <w:t xml:space="preserve">0.693 (M) / 0.845 (N)</w:t>
            </w:r>
          </w:p>
        </w:tc>
        <w:tc>
          <w:tcPr/>
          <w:p>
            <w:pPr>
              <w:pStyle w:val="Compact"/>
            </w:pPr>
            <w:r>
              <w:t xml:space="preserve">0.551 (M) / 0.536 (N)</w:t>
            </w:r>
          </w:p>
        </w:tc>
      </w:tr>
    </w:tbl>
    <w:p>
      <w:pPr>
        <w:pStyle w:val="BodyText"/>
      </w:pPr>
      <w:r>
        <w:t xml:space="preserve">Contrasts on the two end sets, prompt-clustered bootstrap: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VO-C</w:t>
            </w:r>
          </w:p>
        </w:tc>
        <w:tc>
          <w:tcPr/>
          <w:p>
            <w:pPr>
              <w:pStyle w:val="Compact"/>
            </w:pPr>
            <w:r>
              <w:t xml:space="preserve">VO-D</w:t>
            </w:r>
          </w:p>
        </w:tc>
        <w:tc>
          <w:tcPr/>
          <w:p>
            <w:pPr>
              <w:pStyle w:val="Compact"/>
            </w:pPr>
            <w:r>
              <w:t xml:space="preserve">Difference [95% CI]</w:t>
            </w:r>
          </w:p>
        </w:tc>
      </w:tr>
      <w:tr>
        <w:tc>
          <w:tcPr/>
          <w:p>
            <w:pPr>
              <w:pStyle w:val="Compact"/>
            </w:pPr>
            <w:r>
              <w:rPr>
                <w:b/>
                <w:bCs/>
              </w:rPr>
              <w:t xml:space="preserve">Primary — leakage contrast</w:t>
            </w:r>
            <w:r>
              <w:t xml:space="preserve"> </w:t>
            </w:r>
            <w:r>
              <w:t xml:space="preserve">(M→M − N→M)</w:t>
            </w:r>
          </w:p>
        </w:tc>
        <w:tc>
          <w:tcPr/>
          <w:p>
            <w:pPr>
              <w:pStyle w:val="Compact"/>
            </w:pPr>
            <w:r>
              <w:rPr>
                <w:b/>
                <w:bCs/>
              </w:rPr>
              <w:t xml:space="preserve">−0.033</w:t>
            </w:r>
            <w:r>
              <w:t xml:space="preserve"> </w:t>
            </w:r>
            <w:r>
              <w:t xml:space="preserve">[−0.058, −0.008]</w:t>
            </w:r>
          </w:p>
        </w:tc>
        <w:tc>
          <w:tcPr/>
          <w:p>
            <w:pPr>
              <w:pStyle w:val="Compact"/>
            </w:pPr>
            <w:r>
              <w:rPr>
                <w:b/>
                <w:bCs/>
              </w:rPr>
              <w:t xml:space="preserve">+0.000</w:t>
            </w:r>
            <w:r>
              <w:t xml:space="preserve"> </w:t>
            </w:r>
            <w:r>
              <w:t xml:space="preserve">[−0.015, +0.015]</w:t>
            </w:r>
          </w:p>
        </w:tc>
        <w:tc>
          <w:tcPr/>
          <w:p>
            <w:pPr>
              <w:pStyle w:val="Compact"/>
            </w:pPr>
            <w:r>
              <w:rPr>
                <w:b/>
                <w:bCs/>
              </w:rPr>
              <w:t xml:space="preserve">−0.033 [−0.063, −0.003]</w:t>
            </w:r>
          </w:p>
        </w:tc>
      </w:tr>
      <w:tr>
        <w:tc>
          <w:tcPr/>
          <w:p>
            <w:pPr>
              <w:pStyle w:val="Compact"/>
            </w:pPr>
            <w:r>
              <w:t xml:space="preserve">Capability-controlled interaction</w:t>
            </w:r>
          </w:p>
        </w:tc>
        <w:tc>
          <w:tcPr/>
          <w:p>
            <w:pPr>
              <w:pStyle w:val="Compact"/>
            </w:pPr>
            <w:r>
              <w:t xml:space="preserve">+0.089 [+0.048, +0.131]</w:t>
            </w:r>
          </w:p>
        </w:tc>
        <w:tc>
          <w:tcPr/>
          <w:p>
            <w:pPr>
              <w:pStyle w:val="Compact"/>
            </w:pPr>
            <w:r>
              <w:t xml:space="preserve">−0.006 [−0.033, +0.021]</w:t>
            </w:r>
          </w:p>
        </w:tc>
        <w:tc>
          <w:tcPr/>
          <w:p>
            <w:pPr>
              <w:pStyle w:val="Compact"/>
            </w:pPr>
            <w:r>
              <w:t xml:space="preserve">—</w:t>
            </w:r>
          </w:p>
        </w:tc>
      </w:tr>
      <w:tr>
        <w:tc>
          <w:tcPr/>
          <w:p>
            <w:pPr>
              <w:pStyle w:val="Compact"/>
            </w:pPr>
            <w:r>
              <w:t xml:space="preserve">M→M − F→M (self vs. far)</w:t>
            </w:r>
          </w:p>
        </w:tc>
        <w:tc>
          <w:tcPr/>
          <w:p>
            <w:pPr>
              <w:pStyle w:val="Compact"/>
            </w:pPr>
            <w:r>
              <w:t xml:space="preserve">−0.025 [−0.053, +0.003]</w:t>
            </w:r>
          </w:p>
        </w:tc>
        <w:tc>
          <w:tcPr/>
          <w:p>
            <w:pPr>
              <w:pStyle w:val="Compact"/>
            </w:pPr>
            <w:r>
              <w:t xml:space="preserve">+0.015 [−0.010, +0.040]</w:t>
            </w:r>
          </w:p>
        </w:tc>
        <w:tc>
          <w:tcPr/>
          <w:p>
            <w:pPr>
              <w:pStyle w:val="Compact"/>
            </w:pPr>
            <w:r>
              <w:t xml:space="preserve">—</w:t>
            </w:r>
          </w:p>
        </w:tc>
      </w:tr>
      <w:tr>
        <w:tc>
          <w:tcPr/>
          <w:p>
            <w:pPr>
              <w:pStyle w:val="Compact"/>
            </w:pPr>
            <w:r>
              <w:t xml:space="preserve">N→M − F→M (near vs. far)</w:t>
            </w:r>
          </w:p>
        </w:tc>
        <w:tc>
          <w:tcPr/>
          <w:p>
            <w:pPr>
              <w:pStyle w:val="Compact"/>
            </w:pPr>
            <w:r>
              <w:t xml:space="preserve">+0.008 [−0.015, +0.030]</w:t>
            </w:r>
          </w:p>
        </w:tc>
        <w:tc>
          <w:tcPr/>
          <w:p>
            <w:pPr>
              <w:pStyle w:val="Compact"/>
            </w:pPr>
            <w:r>
              <w:t xml:space="preserve">+0.015 [−0.010, +0.041]</w:t>
            </w:r>
          </w:p>
        </w:tc>
        <w:tc>
          <w:tcPr/>
          <w:p>
            <w:pPr>
              <w:pStyle w:val="Compact"/>
            </w:pPr>
            <w:r>
              <w:t xml:space="preserve">—</w:t>
            </w:r>
          </w:p>
        </w:tc>
      </w:tr>
    </w:tbl>
    <w:bookmarkEnd w:id="58"/>
    <w:bookmarkStart w:id="59" w:name="i-six-design-versions-discarded"/>
    <w:p>
      <w:pPr>
        <w:pStyle w:val="Heading3"/>
      </w:pPr>
      <w:r>
        <w:t xml:space="preserve">I. Six design versions discarded</w:t>
      </w:r>
    </w:p>
    <w:p>
      <w:pPr>
        <w:pStyle w:val="FirstParagraph"/>
      </w:pPr>
      <w:r>
        <w:rPr>
          <w:i/>
          <w:iCs/>
        </w:rPr>
        <w:t xml:space="preserve">On paper:</w:t>
      </w:r>
      <w:r>
        <w:t xml:space="preserve"> </w:t>
      </w:r>
      <w:r>
        <w:t xml:space="preserve">a</w:t>
      </w:r>
      <w:r>
        <w:t xml:space="preserve"> </w:t>
      </w:r>
      <w:r>
        <w:rPr>
          <w:b/>
          <w:bCs/>
        </w:rPr>
        <w:t xml:space="preserve">three-point regression</w:t>
      </w:r>
      <w:r>
        <w:t xml:space="preserve"> </w:t>
      </w:r>
      <w:r>
        <w:t xml:space="preserve">placing self above a near/far trend (a line through three points fits by construction);</w:t>
      </w:r>
      <w:r>
        <w:t xml:space="preserve"> </w:t>
      </w:r>
      <w:r>
        <w:rPr>
          <w:b/>
          <w:bCs/>
        </w:rPr>
        <w:t xml:space="preserve">condition D as a point on the similarity axis</w:t>
      </w:r>
      <w:r>
        <w:t xml:space="preserve"> </w:t>
      </w:r>
      <w:r>
        <w:t xml:space="preserve">(a heuristic classifier has no defensible position on a similarity continuum);</w:t>
      </w:r>
      <w:r>
        <w:t xml:space="preserve"> </w:t>
      </w:r>
      <w:r>
        <w:rPr>
          <w:b/>
          <w:bCs/>
        </w:rPr>
        <w:t xml:space="preserve">provider-label similarity</w:t>
      </w:r>
      <w:r>
        <w:t xml:space="preserve">, replaced by a measured probe.</w:t>
      </w:r>
      <w:r>
        <w:t xml:space="preserve"> </w:t>
      </w:r>
      <w:r>
        <w:rPr>
          <w:i/>
          <w:iCs/>
        </w:rPr>
        <w:t xml:space="preserve">Against data:</w:t>
      </w:r>
      <w:r>
        <w:t xml:space="preserve"> </w:t>
      </w:r>
      <w:r>
        <w:t xml:space="preserve">a cheaper, better-behaved model pair (</w:t>
      </w:r>
      <w:r>
        <w:rPr>
          <w:rStyle w:val="VerbatimChar"/>
        </w:rPr>
        <w:t xml:space="preserve">llama-3.3-70b-instruct</w:t>
      </w:r>
      <w:r>
        <w:t xml:space="preserve"> </w:t>
      </w:r>
      <w:r>
        <w:t xml:space="preserve">+</w:t>
      </w:r>
      <w:r>
        <w:t xml:space="preserve"> </w:t>
      </w:r>
      <w:r>
        <w:rPr>
          <w:rStyle w:val="VerbatimChar"/>
        </w:rPr>
        <w:t xml:space="preserve">hermes-4-70b</w:t>
      </w:r>
      <w:r>
        <w:t xml:space="preserve">) that passed every mechanical check but whose members do not share a pretraining base — the base match</w:t>
      </w:r>
      <w:r>
        <w:t xml:space="preserve"> </w:t>
      </w:r>
      <w:r>
        <w:rPr>
          <w:i/>
          <w:iCs/>
        </w:rPr>
        <w:t xml:space="preserve">is</w:t>
      </w:r>
      <w:r>
        <w:t xml:space="preserve"> </w:t>
      </w:r>
      <w:r>
        <w:t xml:space="preserve">the construct, so mechanical quality lost;</w:t>
      </w:r>
      <w:r>
        <w:t xml:space="preserve"> </w:t>
      </w:r>
      <w:r>
        <w:rPr>
          <w:rStyle w:val="VerbatimChar"/>
        </w:rPr>
        <w:t xml:space="preserve">gemini-3.5-flash-lite</w:t>
      </w:r>
      <w:r>
        <w:t xml:space="preserve"> </w:t>
      </w:r>
      <w:r>
        <w:t xml:space="preserve">as far-self, which rejected the reasoning-off parameter and needed a laxer decode, breaking the equal-information requirement; and three persona pairs on the original scaffold, all of which leaked. We also rejected making the weaker model the target as a conservatism hedge, because it biases toward the null.</w:t>
      </w:r>
    </w:p>
    <w:bookmarkEnd w:id="59"/>
    <w:bookmarkStart w:id="60" w:name="j-instrument-verification"/>
    <w:p>
      <w:pPr>
        <w:pStyle w:val="Heading3"/>
      </w:pPr>
      <w:r>
        <w:t xml:space="preserve">J. Instrument verification</w:t>
      </w:r>
    </w:p>
    <w:p>
      <w:pPr>
        <w:pStyle w:val="FirstParagraph"/>
      </w:pPr>
      <w:r>
        <w:t xml:space="preserve">311 metered verification calls across 11 candidate models ($0.0074) established the instrument before any experimental data. All 11 resolved and honoured an explicit provider pin with fallbacks disabled (311/311 returned the pinned provider) billing zero reasoning tokens; temperature-0 sampling was deterministic on both hosts (20/20 modal answers); and an enactment test confirmed both M and N hold a persona clause through a ~200-word answer (95% usable each) and return a clean letter on the real predictor template at full length (0% malformed). Verified prices were 5–17× below the planning assumption, removing cost as a constraint on n.</w:t>
      </w:r>
    </w:p>
    <w:p>
      <w:pPr>
        <w:pStyle w:val="BodyText"/>
      </w:pPr>
      <w:r>
        <w:t xml:space="preserve">That pass also caught the first leakage warning — the welfare clause's own wording (</w:t>
      </w:r>
      <w:r>
        <w:rPr>
          <w:i/>
          <w:iCs/>
        </w:rPr>
        <w:t xml:space="preserve">"long-term well-being"</w:t>
      </w:r>
      <w:r>
        <w:t xml:space="preserve">) paraphrased into ~8 sentences of 40 outputs — so candidate clauses were barred from those tokens and the tokens added to D's feature set. The lexical fix was not enough, which is what §4.1 is about.</w:t>
      </w:r>
    </w:p>
    <w:p>
      <w:pPr>
        <w:pStyle w:val="BodyText"/>
      </w:pPr>
      <w:r>
        <w:t xml:space="preserve">Per-model resolution, returned provider and quantization, per-token prices, malformed rates and temperature-0 determinism for all 11 candidates —</w:t>
      </w:r>
      <w:r>
        <w:t xml:space="preserve"> </w:t>
      </w:r>
      <w:r>
        <w:rPr>
          <w:rStyle w:val="VerbatimChar"/>
        </w:rPr>
        <w:t xml:space="preserve">04_model_verification.md</w:t>
      </w:r>
      <w:r>
        <w:t xml:space="preserve">,</w:t>
      </w:r>
      <w:r>
        <w:t xml:space="preserve"> </w:t>
      </w:r>
      <w:r>
        <w:rPr>
          <w:rStyle w:val="VerbatimChar"/>
        </w:rPr>
        <w:t xml:space="preserve">data/raw/verification_summary.json</w:t>
      </w:r>
      <w:r>
        <w:t xml:space="preserve">. Enactment smoke test with criteria declared before any call —</w:t>
      </w:r>
      <w:r>
        <w:t xml:space="preserve"> </w:t>
      </w:r>
      <w:r>
        <w:rPr>
          <w:rStyle w:val="VerbatimChar"/>
        </w:rPr>
        <w:t xml:space="preserve">06_hermes_smoke_test.md</w:t>
      </w:r>
      <w:r>
        <w:t xml:space="preserve">.</w:t>
      </w:r>
    </w:p>
    <w:bookmarkEnd w:id="60"/>
    <w:bookmarkStart w:id="61" w:name="k-main-run-robustness-and-cost"/>
    <w:p>
      <w:pPr>
        <w:pStyle w:val="Heading3"/>
      </w:pPr>
      <w:r>
        <w:t xml:space="preserve">K. Main-run robustness and cost</w:t>
      </w:r>
    </w:p>
    <w:p>
      <w:pPr>
        <w:pStyle w:val="FirstParagraph"/>
      </w:pPr>
      <w:r>
        <w:t xml:space="preserve">Position bias (share of "A" answers) ranged 0.42–0.64 across the twenty-four cells, worst at M→N on</w:t>
      </w:r>
      <w:r>
        <w:t xml:space="preserve"> </w:t>
      </w:r>
      <w:r>
        <w:rPr>
          <w:rStyle w:val="VerbatimChar"/>
        </w:rPr>
        <w:t xml:space="preserve">VO-C</w:t>
      </w:r>
      <w:r>
        <w:t xml:space="preserve"> </w:t>
      </w:r>
      <w:r>
        <w:t xml:space="preserve">(0.64) and at M→M on</w:t>
      </w:r>
      <w:r>
        <w:t xml:space="preserve"> </w:t>
      </w:r>
      <w:r>
        <w:rPr>
          <w:rStyle w:val="VerbatimChar"/>
        </w:rPr>
        <w:t xml:space="preserve">VO-A</w:t>
      </w:r>
      <w:r>
        <w:t xml:space="preserve"> </w:t>
      </w:r>
      <w:r>
        <w:t xml:space="preserve">(0.42); no cell approached the 0.90 degeneracy threshold. Within-prompt discrimination on the main run reproduces the pilot pattern: on</w:t>
      </w:r>
      <w:r>
        <w:t xml:space="preserve"> </w:t>
      </w:r>
      <w:r>
        <w:rPr>
          <w:rStyle w:val="VerbatimChar"/>
        </w:rPr>
        <w:t xml:space="preserve">VO-C</w:t>
      </w:r>
      <w:r>
        <w:t xml:space="preserve"> </w:t>
      </w:r>
      <w:r>
        <w:t xml:space="preserve">the predictor assigns both responses to the same persona 46.5–76% of the time, on</w:t>
      </w:r>
      <w:r>
        <w:t xml:space="preserve"> </w:t>
      </w:r>
      <w:r>
        <w:rPr>
          <w:rStyle w:val="VerbatimChar"/>
        </w:rPr>
        <w:t xml:space="preserve">VO-D</w:t>
      </w:r>
      <w:r>
        <w:t xml:space="preserve"> </w:t>
      </w:r>
      <w:r>
        <w:t xml:space="preserve">81–95.5%. Zero malformed predictions across all 9,269 scored trials. Exclusions:</w:t>
      </w:r>
      <w:r>
        <w:t xml:space="preserve"> </w:t>
      </w:r>
      <w:r>
        <w:rPr>
          <w:rStyle w:val="VerbatimChar"/>
        </w:rPr>
        <w:t xml:space="preserve">VO-D</w:t>
      </w:r>
      <w:r>
        <w:t xml:space="preserve">'s N column retained 323/400 items because four-sentence responses sometimes fell below the 60-word floor;</w:t>
      </w:r>
      <w:r>
        <w:t xml:space="preserve"> </w:t>
      </w:r>
      <w:r>
        <w:rPr>
          <w:rStyle w:val="VerbatimChar"/>
        </w:rPr>
        <w:t xml:space="preserve">VO-C</w:t>
      </w:r>
      <w:r>
        <w:t xml:space="preserve"> </w:t>
      </w:r>
      <w:r>
        <w:t xml:space="preserve">retained 393–398.</w:t>
      </w:r>
    </w:p>
    <w:p>
      <w:pPr>
        <w:pStyle w:val="BodyText"/>
      </w:pPr>
      <w:r>
        <w:t xml:space="preserve">Total spend</w:t>
      </w:r>
      <w:r>
        <w:t xml:space="preserve"> </w:t>
      </w:r>
      <w:r>
        <w:rPr>
          <w:b/>
          <w:bCs/>
        </w:rPr>
        <w:t xml:space="preserve">$3.1216</w:t>
      </w:r>
      <w:r>
        <w:t xml:space="preserve"> </w:t>
      </w:r>
      <w:r>
        <w:t xml:space="preserve">of a $10.00 ceiling, by phase (verification, smoke, calibration, pilot, generation, prediction), across 5 stimulus designs, 24 crossed cells (9,269 scored trials), a calibration probe, a verification sweep and three framings of the self-referential probe.</w:t>
      </w:r>
    </w:p>
    <w:bookmarkEnd w:id="61"/>
    <w:bookmarkStart w:id="62" w:name="llm-usage-statement"/>
    <w:p>
      <w:pPr>
        <w:pStyle w:val="Heading2"/>
      </w:pPr>
      <w:r>
        <w:t xml:space="preserve">LLM Usage Statement</w:t>
      </w:r>
    </w:p>
    <w:p>
      <w:pPr>
        <w:pStyle w:val="FirstParagraph"/>
      </w:pPr>
      <w:r>
        <w:t xml:space="preserve">We used Claude (via Claude Code) throughout: for literature retrieval and summarisation; as an adversarial reviewer of the experimental design — a structured multi-advisor critique identified the capability confound and the prompt-clustering issue and produced the crossed design; for drafting candidate dilemma prompts and persona clauses, all human-screened before freezing; for implementation of the data-collection pipeline; for drafting several of the post-freeze amendments — A1, A4, A5, A7, A8 and A9 are recorded in</w:t>
      </w:r>
      <w:r>
        <w:t xml:space="preserve"> </w:t>
      </w:r>
      <w:r>
        <w:rPr>
          <w:rStyle w:val="VerbatimChar"/>
        </w:rPr>
        <w:t xml:space="preserve">02_design_audit.md</w:t>
      </w:r>
      <w:r>
        <w:t xml:space="preserve"> </w:t>
      </w:r>
      <w:r>
        <w:t xml:space="preserve">as drafted or proposed in Claude Code, which is why their status lines are reproduced rather than paraphrased in the Limitations; and for drafting and editing this report, including the post-hoc scope and provenance corrections it now carries. Those amendments were written and run during the sprint, several of them under time pressure on the same day; the audit records who proposed each one where that is known, and the authors confirmed A1 and A3–A9 on 2026-08-16, with each original status line left in place beside its confirmation. Two provenance items remain unresolved and are listed as open in</w:t>
      </w:r>
      <w:r>
        <w:t xml:space="preserve"> </w:t>
      </w:r>
      <w:r>
        <w:rPr>
          <w:rStyle w:val="VerbatimChar"/>
        </w:rPr>
        <w:t xml:space="preserve">notes/AUTHOR_CONFIRMATION_REQUIRED.md</w:t>
      </w:r>
      <w:r>
        <w:t xml:space="preserve"> </w:t>
      </w:r>
      <w:r>
        <w:t xml:space="preserve">rather than reconstructed. All experimental results and statistical estimates come from our own logged API runs and analysis code and were verified against the raw per-call logs. Every model ID, provider, price and rate is read from returned API metadata, not from model-generated assertions. Both authors reviewed and revised the final text.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45" Target="https://arxiv.org/abs/2410.13787" TargetMode="External" /><Relationship Type="http://schemas.openxmlformats.org/officeDocument/2006/relationships/hyperlink" Id="rId46" Target="https://arxiv.org/abs/2503.07513" TargetMode="External" /><Relationship Type="http://schemas.openxmlformats.org/officeDocument/2006/relationships/hyperlink" Id="rId47" Target="https://arxiv.org/abs/2508.14802" TargetMode="External" /><Relationship Type="http://schemas.openxmlformats.org/officeDocument/2006/relationships/hyperlink" Id="rId48" Target="https://arxiv.org/abs/2601.01828" TargetMode="External" /><Relationship Type="http://schemas.openxmlformats.org/officeDocument/2006/relationships/hyperlink" Id="rId42" Target="https://github.com/UbaJaz/Digital_Minds_Research" TargetMode="External" /></Relationships>
</file>

<file path=word/_rels/footnotes.xml.rels><?xml version="1.0" encoding="UTF-8"?><Relationships xmlns="http://schemas.openxmlformats.org/package/2006/relationships"><Relationship Type="http://schemas.openxmlformats.org/officeDocument/2006/relationships/hyperlink" Id="rId45" Target="https://arxiv.org/abs/2410.13787" TargetMode="External" /><Relationship Type="http://schemas.openxmlformats.org/officeDocument/2006/relationships/hyperlink" Id="rId46" Target="https://arxiv.org/abs/2503.07513" TargetMode="External" /><Relationship Type="http://schemas.openxmlformats.org/officeDocument/2006/relationships/hyperlink" Id="rId47" Target="https://arxiv.org/abs/2508.14802" TargetMode="External" /><Relationship Type="http://schemas.openxmlformats.org/officeDocument/2006/relationships/hyperlink" Id="rId48" Target="https://arxiv.org/abs/2601.01828" TargetMode="External" /><Relationship Type="http://schemas.openxmlformats.org/officeDocument/2006/relationships/hyperlink" Id="rId42" Target="https://github.com/UbaJaz/Digital_Minds_Resear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Beaten by a Cheap Surface Classifier: A Capability-Controlled Test of Privileged Self-Access</dc:title>
  <dc:creator>Ubayd Hattas; Jaswin Chinthala</dc:creator>
  <cp:keywords/>
  <dcterms:created xsi:type="dcterms:W3CDTF">2026-08-16T17:39:24Z</dcterms:created>
  <dcterms:modified xsi:type="dcterms:W3CDTF">2026-08-16T17:39:24Z</dcterms:modified>
</cp:coreProperties>
</file>

<file path=docProps/custom.xml><?xml version="1.0" encoding="utf-8"?>
<Properties xmlns="http://schemas.openxmlformats.org/officeDocument/2006/custom-properties" xmlns:vt="http://schemas.openxmlformats.org/officeDocument/2006/docPropsVTypes"/>
</file>