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1C2E4" w14:textId="77777777" w:rsidR="00FA0051" w:rsidRDefault="00FA0051" w:rsidP="008C74D4">
      <w:pPr>
        <w:pStyle w:val="Title"/>
        <w:divId w:val="1888762346"/>
      </w:pPr>
      <w:r>
        <w:rPr>
          <w:rStyle w:val="Strong"/>
          <w:rFonts w:ascii="Arial" w:hAnsi="Arial" w:cs="Arial"/>
        </w:rPr>
        <w:t>HIRING CASE STUDY - PROFITABILITY ACTUARY</w:t>
      </w:r>
    </w:p>
    <w:p w14:paraId="557E7AC5" w14:textId="77777777" w:rsidR="00FA0051" w:rsidRDefault="00FA0051">
      <w:pPr>
        <w:pStyle w:val="NormalWeb"/>
        <w:divId w:val="1888762346"/>
        <w:rPr>
          <w:rFonts w:ascii="Arial" w:hAnsi="Arial" w:cs="Arial"/>
        </w:rPr>
      </w:pPr>
      <w:r>
        <w:rPr>
          <w:rFonts w:ascii="Arial" w:hAnsi="Arial" w:cs="Arial"/>
        </w:rPr>
        <w:t>We are fully aware that your knowledge of Wakam is limited! This case study is not designed to test your understanding of Wakam, but to assess your generic profitability actuary skills and discover what it would be like to work with you.</w:t>
      </w:r>
    </w:p>
    <w:p w14:paraId="660E5CFB" w14:textId="77777777" w:rsidR="008C74D4" w:rsidRDefault="008C74D4">
      <w:pPr>
        <w:pStyle w:val="NormalWeb"/>
        <w:divId w:val="1888762346"/>
        <w:rPr>
          <w:rFonts w:ascii="Arial" w:hAnsi="Arial" w:cs="Arial"/>
        </w:rPr>
      </w:pPr>
    </w:p>
    <w:p w14:paraId="7038BE84" w14:textId="77777777" w:rsidR="00FA0051" w:rsidRDefault="00FA0051">
      <w:pPr>
        <w:numPr>
          <w:ilvl w:val="0"/>
          <w:numId w:val="1"/>
        </w:numPr>
        <w:spacing w:before="100" w:beforeAutospacing="1" w:after="75"/>
        <w:divId w:val="1888762346"/>
        <w:rPr>
          <w:rFonts w:ascii="Arial" w:eastAsia="Times New Roman" w:hAnsi="Arial" w:cs="Arial"/>
        </w:rPr>
      </w:pPr>
      <w:r>
        <w:rPr>
          <w:rStyle w:val="Strong"/>
          <w:rFonts w:ascii="Arial" w:eastAsia="Times New Roman" w:hAnsi="Arial" w:cs="Arial"/>
        </w:rPr>
        <w:t>OBJECTIVE</w:t>
      </w:r>
    </w:p>
    <w:p w14:paraId="4BF1BDD2" w14:textId="77777777" w:rsidR="00FA0051" w:rsidRDefault="00FA0051">
      <w:pPr>
        <w:pStyle w:val="NormalWeb"/>
        <w:divId w:val="1888762346"/>
        <w:rPr>
          <w:rFonts w:ascii="Arial" w:hAnsi="Arial" w:cs="Arial"/>
        </w:rPr>
      </w:pPr>
      <w:r>
        <w:rPr>
          <w:rFonts w:ascii="Arial" w:hAnsi="Arial" w:cs="Arial"/>
        </w:rPr>
        <w:t>Prepare a Steering Committee (SteerCo) between Wakam and its client, a large generalist broker. The objective of this SteerCo is to establish a performance analysis of a Home Multi-Risk insurance program in order to validate the renewal conditions for the year 2025. The program was launched in January 2022, and the ultimate profitability target for 2025 underwritings is a 70% composite ratio defined as follows:</w:t>
      </w:r>
    </w:p>
    <w:p w14:paraId="140C0279" w14:textId="77777777" w:rsidR="00FA0051" w:rsidRDefault="00FA0051" w:rsidP="008C74D4">
      <w:pPr>
        <w:pStyle w:val="Quote"/>
        <w:divId w:val="1888762346"/>
      </w:pPr>
      <w:r>
        <w:t>Composite Ratio = (Claims + Commission) / Premiums</w:t>
      </w:r>
    </w:p>
    <w:p w14:paraId="3A6AF9DB" w14:textId="77777777" w:rsidR="008C74D4" w:rsidRPr="008C74D4" w:rsidRDefault="008C74D4" w:rsidP="008C74D4">
      <w:pPr>
        <w:divId w:val="1888762346"/>
      </w:pPr>
    </w:p>
    <w:p w14:paraId="2BC7A5FD" w14:textId="77777777" w:rsidR="00FA0051" w:rsidRDefault="00FA0051">
      <w:pPr>
        <w:numPr>
          <w:ilvl w:val="0"/>
          <w:numId w:val="2"/>
        </w:numPr>
        <w:spacing w:before="100" w:beforeAutospacing="1" w:after="75"/>
        <w:divId w:val="1888762346"/>
        <w:rPr>
          <w:rFonts w:ascii="Arial" w:eastAsia="Times New Roman" w:hAnsi="Arial" w:cs="Arial"/>
        </w:rPr>
      </w:pPr>
      <w:r>
        <w:rPr>
          <w:rStyle w:val="Strong"/>
          <w:rFonts w:ascii="Arial" w:eastAsia="Times New Roman" w:hAnsi="Arial" w:cs="Arial"/>
        </w:rPr>
        <w:t>MINIMUM CONTENT REQUIRED FOR THE STEERCO</w:t>
      </w:r>
    </w:p>
    <w:p w14:paraId="2537A012" w14:textId="77777777" w:rsidR="00FA0051" w:rsidRDefault="00FA0051">
      <w:pPr>
        <w:pStyle w:val="NormalWeb"/>
        <w:divId w:val="1888762346"/>
        <w:rPr>
          <w:rFonts w:ascii="Arial" w:hAnsi="Arial" w:cs="Arial"/>
        </w:rPr>
      </w:pPr>
      <w:r>
        <w:rPr>
          <w:rFonts w:ascii="Arial" w:hAnsi="Arial" w:cs="Arial"/>
        </w:rPr>
        <w:t>The SteerCo must be informative and educational, customer-centric, and aims to bring the broker along humbly with our proposals.</w:t>
      </w:r>
    </w:p>
    <w:p w14:paraId="7068EC7B" w14:textId="77777777" w:rsidR="008C74D4" w:rsidRDefault="00FA0051" w:rsidP="008C74D4">
      <w:pPr>
        <w:pStyle w:val="NormalWeb"/>
        <w:numPr>
          <w:ilvl w:val="0"/>
          <w:numId w:val="6"/>
        </w:numPr>
        <w:ind w:left="1020" w:right="300"/>
        <w:divId w:val="1888762346"/>
        <w:rPr>
          <w:rFonts w:ascii="Arial" w:hAnsi="Arial" w:cs="Arial"/>
        </w:rPr>
      </w:pPr>
      <w:r>
        <w:rPr>
          <w:rStyle w:val="Strong"/>
          <w:rFonts w:ascii="Arial" w:hAnsi="Arial" w:cs="Arial"/>
        </w:rPr>
        <w:t>Historical profitability analysis</w:t>
      </w:r>
    </w:p>
    <w:p w14:paraId="66590DCC" w14:textId="44EDC344" w:rsidR="00FA0051" w:rsidRPr="008C74D4" w:rsidRDefault="00FA0051" w:rsidP="008C74D4">
      <w:pPr>
        <w:pStyle w:val="NormalWeb"/>
        <w:ind w:left="1020" w:right="300"/>
        <w:divId w:val="1888762346"/>
        <w:rPr>
          <w:rFonts w:ascii="Arial" w:hAnsi="Arial" w:cs="Arial"/>
        </w:rPr>
      </w:pPr>
      <w:r w:rsidRPr="008C74D4">
        <w:rPr>
          <w:rFonts w:ascii="Arial" w:hAnsi="Arial" w:cs="Arial"/>
        </w:rPr>
        <w:t>Examine the portfolio's performance from its launch in January 2022 to the current date</w:t>
      </w:r>
    </w:p>
    <w:p w14:paraId="4DCE4203" w14:textId="77777777" w:rsidR="008C74D4" w:rsidRDefault="00FA0051" w:rsidP="008C74D4">
      <w:pPr>
        <w:pStyle w:val="NormalWeb"/>
        <w:numPr>
          <w:ilvl w:val="0"/>
          <w:numId w:val="6"/>
        </w:numPr>
        <w:ind w:left="1020" w:right="300"/>
        <w:divId w:val="1888762346"/>
        <w:rPr>
          <w:rFonts w:ascii="Arial" w:hAnsi="Arial" w:cs="Arial"/>
        </w:rPr>
      </w:pPr>
      <w:r>
        <w:rPr>
          <w:rStyle w:val="Strong"/>
          <w:rFonts w:ascii="Arial" w:hAnsi="Arial" w:cs="Arial"/>
        </w:rPr>
        <w:t>Estimation of ultimate profitability for 2024</w:t>
      </w:r>
    </w:p>
    <w:p w14:paraId="3F1FED9B" w14:textId="2843D850" w:rsidR="00FA0051" w:rsidRPr="008C74D4" w:rsidRDefault="00FA0051" w:rsidP="008C74D4">
      <w:pPr>
        <w:pStyle w:val="NormalWeb"/>
        <w:ind w:left="1020" w:right="300"/>
        <w:divId w:val="1888762346"/>
        <w:rPr>
          <w:rFonts w:ascii="Arial" w:hAnsi="Arial" w:cs="Arial"/>
        </w:rPr>
      </w:pPr>
      <w:r w:rsidRPr="008C74D4">
        <w:rPr>
          <w:rFonts w:ascii="Arial" w:hAnsi="Arial" w:cs="Arial"/>
        </w:rPr>
        <w:t>Use historical data and current trends to forecast 2024 performance</w:t>
      </w:r>
    </w:p>
    <w:p w14:paraId="74FC5AA2" w14:textId="77777777" w:rsidR="008C74D4" w:rsidRDefault="00FA0051" w:rsidP="008C74D4">
      <w:pPr>
        <w:pStyle w:val="NormalWeb"/>
        <w:numPr>
          <w:ilvl w:val="0"/>
          <w:numId w:val="6"/>
        </w:numPr>
        <w:ind w:left="1020" w:right="300"/>
        <w:divId w:val="1888762346"/>
        <w:rPr>
          <w:rFonts w:ascii="Arial" w:hAnsi="Arial" w:cs="Arial"/>
        </w:rPr>
      </w:pPr>
      <w:r>
        <w:rPr>
          <w:rStyle w:val="Strong"/>
          <w:rFonts w:ascii="Arial" w:hAnsi="Arial" w:cs="Arial"/>
        </w:rPr>
        <w:t>Pricing evolution proposal for 2025</w:t>
      </w:r>
    </w:p>
    <w:p w14:paraId="46808FD4" w14:textId="3F95E844" w:rsidR="00FA0051" w:rsidRDefault="00FA0051" w:rsidP="008C74D4">
      <w:pPr>
        <w:pStyle w:val="NormalWeb"/>
        <w:ind w:left="1020" w:right="300"/>
        <w:divId w:val="1888762346"/>
        <w:rPr>
          <w:rFonts w:ascii="Arial" w:hAnsi="Arial" w:cs="Arial"/>
        </w:rPr>
      </w:pPr>
      <w:r w:rsidRPr="008C74D4">
        <w:rPr>
          <w:rFonts w:ascii="Arial" w:hAnsi="Arial" w:cs="Arial"/>
        </w:rPr>
        <w:t>Propose pricing adjustments based on historical profitability analysis and Wakam's profitability requirements</w:t>
      </w:r>
      <w:r w:rsidR="008C74D4" w:rsidRPr="008C74D4">
        <w:rPr>
          <w:rFonts w:ascii="Arial" w:hAnsi="Arial" w:cs="Arial"/>
        </w:rPr>
        <w:t>.</w:t>
      </w:r>
    </w:p>
    <w:p w14:paraId="401946BF" w14:textId="24BBE355" w:rsidR="008C74D4" w:rsidRDefault="008C74D4" w:rsidP="008C74D4">
      <w:pPr>
        <w:rPr>
          <w:rFonts w:ascii="Arial" w:hAnsi="Arial" w:cs="Arial"/>
        </w:rPr>
      </w:pPr>
      <w:r>
        <w:rPr>
          <w:rFonts w:ascii="Arial" w:hAnsi="Arial" w:cs="Arial"/>
        </w:rPr>
        <w:br w:type="page"/>
      </w:r>
    </w:p>
    <w:p w14:paraId="4D1A9E98" w14:textId="77777777" w:rsidR="00FA0051" w:rsidRDefault="00FA0051">
      <w:pPr>
        <w:numPr>
          <w:ilvl w:val="0"/>
          <w:numId w:val="3"/>
        </w:numPr>
        <w:spacing w:before="100" w:beforeAutospacing="1" w:after="75"/>
        <w:divId w:val="1888762346"/>
        <w:rPr>
          <w:rFonts w:ascii="Arial" w:eastAsia="Times New Roman" w:hAnsi="Arial" w:cs="Arial"/>
        </w:rPr>
      </w:pPr>
      <w:r>
        <w:rPr>
          <w:rStyle w:val="Strong"/>
          <w:rFonts w:ascii="Arial" w:eastAsia="Times New Roman" w:hAnsi="Arial" w:cs="Arial"/>
        </w:rPr>
        <w:lastRenderedPageBreak/>
        <w:t>DATA AVAILABLE FOR MRH PROGRAM ANALYSIS</w:t>
      </w:r>
    </w:p>
    <w:p w14:paraId="739FE472" w14:textId="6830AD95" w:rsidR="008C74D4" w:rsidRDefault="00FA0051" w:rsidP="008C74D4">
      <w:pPr>
        <w:pStyle w:val="NormalWeb"/>
        <w:numPr>
          <w:ilvl w:val="0"/>
          <w:numId w:val="5"/>
        </w:numPr>
        <w:divId w:val="1888762346"/>
        <w:rPr>
          <w:rFonts w:ascii="Arial" w:hAnsi="Arial" w:cs="Arial"/>
        </w:rPr>
      </w:pPr>
      <w:r>
        <w:rPr>
          <w:rFonts w:ascii="Arial" w:hAnsi="Arial" w:cs="Arial"/>
        </w:rPr>
        <w:t>Policy database (</w:t>
      </w:r>
      <w:r>
        <w:rPr>
          <w:rStyle w:val="Strong"/>
          <w:rFonts w:ascii="Arial" w:hAnsi="Arial" w:cs="Arial"/>
        </w:rPr>
        <w:t>contrats_mrh.csv</w:t>
      </w:r>
      <w:r>
        <w:rPr>
          <w:rFonts w:ascii="Arial" w:hAnsi="Arial" w:cs="Arial"/>
        </w:rPr>
        <w:t xml:space="preserve"> →). Each </w:t>
      </w:r>
      <w:r>
        <w:rPr>
          <w:rStyle w:val="Strong"/>
          <w:rFonts w:ascii="Arial" w:hAnsi="Arial" w:cs="Arial"/>
          <w:i/>
          <w:iCs/>
        </w:rPr>
        <w:t>contractId</w:t>
      </w:r>
      <w:r>
        <w:rPr>
          <w:rFonts w:ascii="Arial" w:hAnsi="Arial" w:cs="Arial"/>
        </w:rPr>
        <w:t xml:space="preserve"> represents a </w:t>
      </w:r>
      <w:bookmarkStart w:id="0" w:name="OLE_LINK1"/>
      <w:r>
        <w:rPr>
          <w:rFonts w:ascii="Arial" w:hAnsi="Arial" w:cs="Arial"/>
        </w:rPr>
        <w:t>dwelling</w:t>
      </w:r>
      <w:bookmarkEnd w:id="0"/>
      <w:r>
        <w:rPr>
          <w:rFonts w:ascii="Arial" w:hAnsi="Arial" w:cs="Arial"/>
        </w:rPr>
        <w:t>, with one line per underwriting year. The database includes in particular:</w:t>
      </w:r>
    </w:p>
    <w:p w14:paraId="3EE07421" w14:textId="77777777" w:rsidR="008C74D4" w:rsidRDefault="00FA0051" w:rsidP="008C74D4">
      <w:pPr>
        <w:pStyle w:val="NormalWeb"/>
        <w:numPr>
          <w:ilvl w:val="1"/>
          <w:numId w:val="5"/>
        </w:numPr>
        <w:ind w:left="1740" w:right="300"/>
        <w:divId w:val="1888762346"/>
        <w:rPr>
          <w:rFonts w:ascii="Arial" w:hAnsi="Arial" w:cs="Arial"/>
        </w:rPr>
      </w:pPr>
      <w:r>
        <w:rPr>
          <w:rStyle w:val="Strong"/>
          <w:rFonts w:ascii="Arial" w:hAnsi="Arial" w:cs="Arial"/>
          <w:i/>
          <w:iCs/>
        </w:rPr>
        <w:t>premiumHT</w:t>
      </w:r>
      <w:r>
        <w:rPr>
          <w:rFonts w:ascii="Arial" w:hAnsi="Arial" w:cs="Arial"/>
        </w:rPr>
        <w:t>: pre-tax premiums issued for basic and optional coverages</w:t>
      </w:r>
    </w:p>
    <w:p w14:paraId="03AACC3C" w14:textId="77777777" w:rsidR="008C74D4" w:rsidRDefault="00FA0051" w:rsidP="008C74D4">
      <w:pPr>
        <w:pStyle w:val="NormalWeb"/>
        <w:numPr>
          <w:ilvl w:val="1"/>
          <w:numId w:val="5"/>
        </w:numPr>
        <w:ind w:left="2040" w:right="300"/>
        <w:divId w:val="1888762346"/>
        <w:rPr>
          <w:rFonts w:ascii="Arial" w:hAnsi="Arial" w:cs="Arial"/>
        </w:rPr>
      </w:pPr>
      <w:r w:rsidRPr="008C74D4">
        <w:rPr>
          <w:rStyle w:val="Strong"/>
          <w:rFonts w:ascii="Arial" w:hAnsi="Arial" w:cs="Arial"/>
          <w:i/>
          <w:iCs/>
        </w:rPr>
        <w:t>brokerCommission</w:t>
      </w:r>
      <w:r w:rsidRPr="008C74D4">
        <w:rPr>
          <w:rFonts w:ascii="Arial" w:hAnsi="Arial" w:cs="Arial"/>
        </w:rPr>
        <w:t>: managing broker's commissions on issued premiums</w:t>
      </w:r>
    </w:p>
    <w:p w14:paraId="13D43ED9" w14:textId="0F5858E0" w:rsidR="00FA0051" w:rsidRDefault="00FA0051" w:rsidP="008C74D4">
      <w:pPr>
        <w:pStyle w:val="NormalWeb"/>
        <w:numPr>
          <w:ilvl w:val="0"/>
          <w:numId w:val="5"/>
        </w:numPr>
        <w:ind w:left="1020" w:right="300"/>
        <w:divId w:val="1888762346"/>
        <w:rPr>
          <w:rFonts w:ascii="Arial" w:hAnsi="Arial" w:cs="Arial"/>
        </w:rPr>
      </w:pPr>
      <w:r w:rsidRPr="008C74D4">
        <w:rPr>
          <w:rFonts w:ascii="Arial" w:hAnsi="Arial" w:cs="Arial"/>
        </w:rPr>
        <w:t>Monthly claims bordereaux (</w:t>
      </w:r>
      <w:r w:rsidRPr="008C74D4">
        <w:rPr>
          <w:rStyle w:val="Strong"/>
          <w:rFonts w:ascii="Arial" w:hAnsi="Arial" w:cs="Arial"/>
        </w:rPr>
        <w:t>sinistres_mrh.csv</w:t>
      </w:r>
      <w:r w:rsidRPr="008C74D4">
        <w:rPr>
          <w:rFonts w:ascii="Arial" w:hAnsi="Arial" w:cs="Arial"/>
        </w:rPr>
        <w:t>):</w:t>
      </w:r>
      <w:r w:rsidR="008C74D4">
        <w:rPr>
          <w:rFonts w:ascii="Arial" w:hAnsi="Arial" w:cs="Arial"/>
        </w:rPr>
        <w:t xml:space="preserve"> </w:t>
      </w:r>
      <w:r w:rsidRPr="008C74D4">
        <w:rPr>
          <w:rFonts w:ascii="Arial" w:hAnsi="Arial" w:cs="Arial"/>
        </w:rPr>
        <w:t>Consolidated claim details, facilitating cumulative and periodic analysis of claims charges</w:t>
      </w:r>
    </w:p>
    <w:p w14:paraId="47521E64" w14:textId="77777777" w:rsidR="008C74D4" w:rsidRPr="008C74D4" w:rsidRDefault="008C74D4" w:rsidP="008C74D4">
      <w:pPr>
        <w:pStyle w:val="NormalWeb"/>
        <w:ind w:left="1020" w:right="300"/>
        <w:divId w:val="1888762346"/>
        <w:rPr>
          <w:rFonts w:ascii="Arial" w:hAnsi="Arial" w:cs="Arial"/>
        </w:rPr>
      </w:pPr>
    </w:p>
    <w:p w14:paraId="507BD0E4" w14:textId="77777777" w:rsidR="00FA0051" w:rsidRDefault="00FA0051">
      <w:pPr>
        <w:numPr>
          <w:ilvl w:val="0"/>
          <w:numId w:val="4"/>
        </w:numPr>
        <w:spacing w:before="100" w:beforeAutospacing="1" w:after="75"/>
        <w:divId w:val="1888762346"/>
        <w:rPr>
          <w:rFonts w:ascii="Arial" w:eastAsia="Times New Roman" w:hAnsi="Arial" w:cs="Arial"/>
        </w:rPr>
      </w:pPr>
      <w:r>
        <w:rPr>
          <w:rStyle w:val="Strong"/>
          <w:rFonts w:ascii="Arial" w:eastAsia="Times New Roman" w:hAnsi="Arial" w:cs="Arial"/>
        </w:rPr>
        <w:t>EXPECTED DELIVERABLE</w:t>
      </w:r>
    </w:p>
    <w:p w14:paraId="04B2A99A" w14:textId="77777777" w:rsidR="008C74D4" w:rsidRDefault="00FA0051" w:rsidP="008C74D4">
      <w:pPr>
        <w:pStyle w:val="NormalWeb"/>
        <w:numPr>
          <w:ilvl w:val="0"/>
          <w:numId w:val="5"/>
        </w:numPr>
        <w:ind w:left="1020" w:right="300"/>
        <w:divId w:val="1888762346"/>
        <w:rPr>
          <w:rFonts w:ascii="Arial" w:hAnsi="Arial" w:cs="Arial"/>
        </w:rPr>
      </w:pPr>
      <w:r>
        <w:rPr>
          <w:rFonts w:ascii="Arial" w:hAnsi="Arial" w:cs="Arial"/>
        </w:rPr>
        <w:t>Produce a presentation deck that integrates all the elements required for the Steering Committee, as described previously</w:t>
      </w:r>
    </w:p>
    <w:p w14:paraId="08255691" w14:textId="77777777" w:rsidR="008C74D4" w:rsidRDefault="00FA0051" w:rsidP="008C74D4">
      <w:pPr>
        <w:pStyle w:val="NormalWeb"/>
        <w:numPr>
          <w:ilvl w:val="0"/>
          <w:numId w:val="5"/>
        </w:numPr>
        <w:ind w:left="1320" w:right="300"/>
        <w:divId w:val="1888762346"/>
        <w:rPr>
          <w:rFonts w:ascii="Arial" w:hAnsi="Arial" w:cs="Arial"/>
        </w:rPr>
      </w:pPr>
      <w:r w:rsidRPr="008C74D4">
        <w:rPr>
          <w:rFonts w:ascii="Arial" w:hAnsi="Arial" w:cs="Arial"/>
        </w:rPr>
        <w:t>The focus will be on the relevance and accuracy of financial analyses and forecasts</w:t>
      </w:r>
    </w:p>
    <w:p w14:paraId="56505D6E" w14:textId="4E32A65F" w:rsidR="00FA0051" w:rsidRPr="008C74D4" w:rsidRDefault="00FA0051" w:rsidP="008C74D4">
      <w:pPr>
        <w:pStyle w:val="NormalWeb"/>
        <w:numPr>
          <w:ilvl w:val="0"/>
          <w:numId w:val="5"/>
        </w:numPr>
        <w:ind w:left="1320" w:right="300"/>
        <w:divId w:val="1888762346"/>
        <w:rPr>
          <w:rFonts w:ascii="Arial" w:hAnsi="Arial" w:cs="Arial"/>
        </w:rPr>
      </w:pPr>
      <w:r w:rsidRPr="008C74D4">
        <w:rPr>
          <w:rFonts w:ascii="Arial" w:hAnsi="Arial" w:cs="Arial"/>
        </w:rPr>
        <w:t>The presentation must stand out both in substance and form, including effective simplification of complex concepts to ensure understanding by all participants, and a structure that facilitates follow-up and broker engagement</w:t>
      </w:r>
    </w:p>
    <w:p w14:paraId="641D19B4" w14:textId="798CE6DE" w:rsidR="00FA0051" w:rsidRDefault="00FA0051">
      <w:pPr>
        <w:divId w:val="1888762346"/>
        <w:rPr>
          <w:rFonts w:ascii="Arial" w:eastAsia="Times New Roman" w:hAnsi="Arial" w:cs="Arial"/>
        </w:rPr>
      </w:pPr>
    </w:p>
    <w:p w14:paraId="4B6FF8F0" w14:textId="5833FFA1" w:rsidR="00FA0051" w:rsidRDefault="00FA0051">
      <w:pPr>
        <w:pStyle w:val="NormalWeb"/>
        <w:divId w:val="1888762346"/>
        <w:rPr>
          <w:rFonts w:ascii="Arial" w:hAnsi="Arial" w:cs="Arial"/>
        </w:rPr>
      </w:pPr>
    </w:p>
    <w:sectPr w:rsidR="00FA0051">
      <w:footerReference w:type="even" r:id="rId7"/>
      <w:footerReference w:type="default" r:id="rId8"/>
      <w:footerReference w:type="first" r:id="rId9"/>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43D88" w14:textId="77777777" w:rsidR="002A51B5" w:rsidRDefault="002A51B5" w:rsidP="008C74D4">
      <w:r>
        <w:separator/>
      </w:r>
    </w:p>
  </w:endnote>
  <w:endnote w:type="continuationSeparator" w:id="0">
    <w:p w14:paraId="677D925D" w14:textId="77777777" w:rsidR="002A51B5" w:rsidRDefault="002A51B5" w:rsidP="008C74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17693" w14:textId="4DA40D91" w:rsidR="008C74D4" w:rsidRDefault="008C74D4">
    <w:pPr>
      <w:pStyle w:val="Footer"/>
    </w:pPr>
    <w:r>
      <w:rPr>
        <w:noProof/>
      </w:rPr>
      <mc:AlternateContent>
        <mc:Choice Requires="wps">
          <w:drawing>
            <wp:anchor distT="0" distB="0" distL="0" distR="0" simplePos="0" relativeHeight="251659264" behindDoc="0" locked="0" layoutInCell="1" allowOverlap="1" wp14:anchorId="29A9572F" wp14:editId="54D56357">
              <wp:simplePos x="635" y="635"/>
              <wp:positionH relativeFrom="page">
                <wp:align>center</wp:align>
              </wp:positionH>
              <wp:positionV relativeFrom="page">
                <wp:align>bottom</wp:align>
              </wp:positionV>
              <wp:extent cx="809625" cy="376555"/>
              <wp:effectExtent l="0" t="0" r="3175" b="0"/>
              <wp:wrapNone/>
              <wp:docPr id="397260808" name="Text Box 2" descr="C1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09625" cy="376555"/>
                      </a:xfrm>
                      <a:prstGeom prst="rect">
                        <a:avLst/>
                      </a:prstGeom>
                      <a:noFill/>
                      <a:ln>
                        <a:noFill/>
                      </a:ln>
                    </wps:spPr>
                    <wps:txbx>
                      <w:txbxContent>
                        <w:p w14:paraId="284B4956" w14:textId="6B493A10" w:rsidR="008C74D4" w:rsidRPr="008C74D4" w:rsidRDefault="008C74D4" w:rsidP="008C74D4">
                          <w:pPr>
                            <w:rPr>
                              <w:rFonts w:ascii="Aptos" w:eastAsia="Aptos" w:hAnsi="Aptos" w:cs="Aptos"/>
                              <w:noProof/>
                              <w:color w:val="0000FF"/>
                            </w:rPr>
                          </w:pPr>
                          <w:r w:rsidRPr="008C74D4">
                            <w:rPr>
                              <w:rFonts w:ascii="Aptos" w:eastAsia="Aptos" w:hAnsi="Aptos" w:cs="Aptos"/>
                              <w:noProof/>
                              <w:color w:val="0000FF"/>
                            </w:rPr>
                            <w:t>C1 -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9A9572F" id="_x0000_t202" coordsize="21600,21600" o:spt="202" path="m,l,21600r21600,l21600,xe">
              <v:stroke joinstyle="miter"/>
              <v:path gradientshapeok="t" o:connecttype="rect"/>
            </v:shapetype>
            <v:shape id="Text Box 2" o:spid="_x0000_s1026" type="#_x0000_t202" alt="C1 - Internal" style="position:absolute;margin-left:0;margin-top:0;width:63.75pt;height:29.6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" filled="f" stroked="f">
              <v:fill o:detectmouseclick="t"/>
              <v:textbox style="mso-fit-shape-to-text:t" inset="0,0,0,15pt">
                <w:txbxContent>
                  <w:p w14:paraId="284B4956" w14:textId="6B493A10" w:rsidR="008C74D4" w:rsidRPr="008C74D4" w:rsidRDefault="008C74D4" w:rsidP="008C74D4">
                    <w:pPr>
                      <w:rPr>
                        <w:rFonts w:ascii="Aptos" w:eastAsia="Aptos" w:hAnsi="Aptos" w:cs="Aptos"/>
                        <w:noProof/>
                        <w:color w:val="0000FF"/>
                      </w:rPr>
                    </w:pPr>
                    <w:r w:rsidRPr="008C74D4">
                      <w:rPr>
                        <w:rFonts w:ascii="Aptos" w:eastAsia="Aptos" w:hAnsi="Aptos" w:cs="Aptos"/>
                        <w:noProof/>
                        <w:color w:val="0000FF"/>
                      </w:rPr>
                      <w:t>C1 -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020D3" w14:textId="4FD30253" w:rsidR="008C74D4" w:rsidRDefault="008C74D4">
    <w:pPr>
      <w:pStyle w:val="Footer"/>
    </w:pPr>
    <w:r>
      <w:rPr>
        <w:noProof/>
      </w:rPr>
      <mc:AlternateContent>
        <mc:Choice Requires="wps">
          <w:drawing>
            <wp:anchor distT="0" distB="0" distL="0" distR="0" simplePos="0" relativeHeight="251660288" behindDoc="0" locked="0" layoutInCell="1" allowOverlap="1" wp14:anchorId="6D0D0723" wp14:editId="544CF27A">
              <wp:simplePos x="0" y="0"/>
              <wp:positionH relativeFrom="page">
                <wp:align>center</wp:align>
              </wp:positionH>
              <wp:positionV relativeFrom="page">
                <wp:align>bottom</wp:align>
              </wp:positionV>
              <wp:extent cx="809625" cy="376555"/>
              <wp:effectExtent l="0" t="0" r="3175" b="0"/>
              <wp:wrapNone/>
              <wp:docPr id="2069257476" name="Text Box 3" descr="C1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09625" cy="376555"/>
                      </a:xfrm>
                      <a:prstGeom prst="rect">
                        <a:avLst/>
                      </a:prstGeom>
                      <a:noFill/>
                      <a:ln>
                        <a:noFill/>
                      </a:ln>
                    </wps:spPr>
                    <wps:txbx>
                      <w:txbxContent>
                        <w:p w14:paraId="5F6BE813" w14:textId="49B31890" w:rsidR="008C74D4" w:rsidRPr="008C74D4" w:rsidRDefault="008C74D4" w:rsidP="008C74D4">
                          <w:pPr>
                            <w:rPr>
                              <w:rFonts w:ascii="Aptos" w:eastAsia="Aptos" w:hAnsi="Aptos" w:cs="Aptos"/>
                              <w:noProof/>
                              <w:color w:val="0000FF"/>
                            </w:rPr>
                          </w:pPr>
                          <w:r w:rsidRPr="008C74D4">
                            <w:rPr>
                              <w:rFonts w:ascii="Aptos" w:eastAsia="Aptos" w:hAnsi="Aptos" w:cs="Aptos"/>
                              <w:noProof/>
                              <w:color w:val="0000FF"/>
                            </w:rPr>
                            <w:t>C1 -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D0D0723" id="_x0000_t202" coordsize="21600,21600" o:spt="202" path="m,l,21600r21600,l21600,xe">
              <v:stroke joinstyle="miter"/>
              <v:path gradientshapeok="t" o:connecttype="rect"/>
            </v:shapetype>
            <v:shape id="Text Box 3" o:spid="_x0000_s1027" type="#_x0000_t202" alt="C1 - Internal" style="position:absolute;margin-left:0;margin-top:0;width:63.75pt;height:29.6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" filled="f" stroked="f">
              <v:fill o:detectmouseclick="t"/>
              <v:textbox style="mso-fit-shape-to-text:t" inset="0,0,0,15pt">
                <w:txbxContent>
                  <w:p w14:paraId="5F6BE813" w14:textId="49B31890" w:rsidR="008C74D4" w:rsidRPr="008C74D4" w:rsidRDefault="008C74D4" w:rsidP="008C74D4">
                    <w:pPr>
                      <w:rPr>
                        <w:rFonts w:ascii="Aptos" w:eastAsia="Aptos" w:hAnsi="Aptos" w:cs="Aptos"/>
                        <w:noProof/>
                        <w:color w:val="0000FF"/>
                      </w:rPr>
                    </w:pPr>
                    <w:r w:rsidRPr="008C74D4">
                      <w:rPr>
                        <w:rFonts w:ascii="Aptos" w:eastAsia="Aptos" w:hAnsi="Aptos" w:cs="Aptos"/>
                        <w:noProof/>
                        <w:color w:val="0000FF"/>
                      </w:rPr>
                      <w:t>C1 -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4741D" w14:textId="0605A661" w:rsidR="008C74D4" w:rsidRDefault="008C74D4">
    <w:pPr>
      <w:pStyle w:val="Footer"/>
    </w:pPr>
    <w:r>
      <w:rPr>
        <w:noProof/>
      </w:rPr>
      <mc:AlternateContent>
        <mc:Choice Requires="wps">
          <w:drawing>
            <wp:anchor distT="0" distB="0" distL="0" distR="0" simplePos="0" relativeHeight="251658240" behindDoc="0" locked="0" layoutInCell="1" allowOverlap="1" wp14:anchorId="21CC95BC" wp14:editId="2321EED4">
              <wp:simplePos x="635" y="635"/>
              <wp:positionH relativeFrom="page">
                <wp:align>center</wp:align>
              </wp:positionH>
              <wp:positionV relativeFrom="page">
                <wp:align>bottom</wp:align>
              </wp:positionV>
              <wp:extent cx="809625" cy="376555"/>
              <wp:effectExtent l="0" t="0" r="3175" b="0"/>
              <wp:wrapNone/>
              <wp:docPr id="211943981" name="Text Box 1" descr="C1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09625" cy="376555"/>
                      </a:xfrm>
                      <a:prstGeom prst="rect">
                        <a:avLst/>
                      </a:prstGeom>
                      <a:noFill/>
                      <a:ln>
                        <a:noFill/>
                      </a:ln>
                    </wps:spPr>
                    <wps:txbx>
                      <w:txbxContent>
                        <w:p w14:paraId="50BE02D2" w14:textId="247F0FBA" w:rsidR="008C74D4" w:rsidRPr="008C74D4" w:rsidRDefault="008C74D4" w:rsidP="008C74D4">
                          <w:pPr>
                            <w:rPr>
                              <w:rFonts w:ascii="Aptos" w:eastAsia="Aptos" w:hAnsi="Aptos" w:cs="Aptos"/>
                              <w:noProof/>
                              <w:color w:val="0000FF"/>
                            </w:rPr>
                          </w:pPr>
                          <w:r w:rsidRPr="008C74D4">
                            <w:rPr>
                              <w:rFonts w:ascii="Aptos" w:eastAsia="Aptos" w:hAnsi="Aptos" w:cs="Aptos"/>
                              <w:noProof/>
                              <w:color w:val="0000FF"/>
                            </w:rPr>
                            <w:t>C1 -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1CC95BC" id="_x0000_t202" coordsize="21600,21600" o:spt="202" path="m,l,21600r21600,l21600,xe">
              <v:stroke joinstyle="miter"/>
              <v:path gradientshapeok="t" o:connecttype="rect"/>
            </v:shapetype>
            <v:shape id="Text Box 1" o:spid="_x0000_s1028" type="#_x0000_t202" alt="C1 - Internal" style="position:absolute;margin-left:0;margin-top:0;width:63.75pt;height:29.6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" filled="f" stroked="f">
              <v:fill o:detectmouseclick="t"/>
              <v:textbox style="mso-fit-shape-to-text:t" inset="0,0,0,15pt">
                <w:txbxContent>
                  <w:p w14:paraId="50BE02D2" w14:textId="247F0FBA" w:rsidR="008C74D4" w:rsidRPr="008C74D4" w:rsidRDefault="008C74D4" w:rsidP="008C74D4">
                    <w:pPr>
                      <w:rPr>
                        <w:rFonts w:ascii="Aptos" w:eastAsia="Aptos" w:hAnsi="Aptos" w:cs="Aptos"/>
                        <w:noProof/>
                        <w:color w:val="0000FF"/>
                      </w:rPr>
                    </w:pPr>
                    <w:r w:rsidRPr="008C74D4">
                      <w:rPr>
                        <w:rFonts w:ascii="Aptos" w:eastAsia="Aptos" w:hAnsi="Aptos" w:cs="Aptos"/>
                        <w:noProof/>
                        <w:color w:val="0000FF"/>
                      </w:rPr>
                      <w:t>C1 -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DEA02" w14:textId="77777777" w:rsidR="002A51B5" w:rsidRDefault="002A51B5" w:rsidP="008C74D4">
      <w:r>
        <w:separator/>
      </w:r>
    </w:p>
  </w:footnote>
  <w:footnote w:type="continuationSeparator" w:id="0">
    <w:p w14:paraId="44C037B2" w14:textId="77777777" w:rsidR="002A51B5" w:rsidRDefault="002A51B5" w:rsidP="008C74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447EEC"/>
    <w:multiLevelType w:val="hybridMultilevel"/>
    <w:tmpl w:val="451EE252"/>
    <w:lvl w:ilvl="0" w:tplc="9FCE352C">
      <w:numFmt w:val="bullet"/>
      <w:lvlText w:val=""/>
      <w:lvlJc w:val="left"/>
      <w:pPr>
        <w:ind w:left="720" w:hanging="360"/>
      </w:pPr>
      <w:rPr>
        <w:rFonts w:ascii="Symbol" w:eastAsiaTheme="minorEastAsia"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79F60AD"/>
    <w:multiLevelType w:val="hybridMultilevel"/>
    <w:tmpl w:val="09380E64"/>
    <w:lvl w:ilvl="0" w:tplc="7652896A">
      <w:numFmt w:val="bullet"/>
      <w:lvlText w:val=""/>
      <w:lvlJc w:val="left"/>
      <w:pPr>
        <w:ind w:left="720" w:hanging="360"/>
      </w:pPr>
      <w:rPr>
        <w:rFonts w:ascii="Symbol" w:eastAsiaTheme="minorEastAsia" w:hAnsi="Symbo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9A04A66"/>
    <w:multiLevelType w:val="multilevel"/>
    <w:tmpl w:val="FB14D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17D74CB"/>
    <w:multiLevelType w:val="multilevel"/>
    <w:tmpl w:val="B636E60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7A04E1F"/>
    <w:multiLevelType w:val="multilevel"/>
    <w:tmpl w:val="9D289B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76B1122"/>
    <w:multiLevelType w:val="multilevel"/>
    <w:tmpl w:val="126E4C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1089203">
    <w:abstractNumId w:val="2"/>
  </w:num>
  <w:num w:numId="2" w16cid:durableId="615796659">
    <w:abstractNumId w:val="5"/>
  </w:num>
  <w:num w:numId="3" w16cid:durableId="1711108312">
    <w:abstractNumId w:val="4"/>
  </w:num>
  <w:num w:numId="4" w16cid:durableId="1116557930">
    <w:abstractNumId w:val="3"/>
  </w:num>
  <w:num w:numId="5" w16cid:durableId="1639189916">
    <w:abstractNumId w:val="1"/>
  </w:num>
  <w:num w:numId="6" w16cid:durableId="1088650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3"/>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051"/>
    <w:rsid w:val="002A51B5"/>
    <w:rsid w:val="008C74D4"/>
    <w:rsid w:val="00B844D0"/>
    <w:rsid w:val="00BA350D"/>
    <w:rsid w:val="00FA00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2B0873"/>
  <w15:chartTrackingRefBased/>
  <w15:docId w15:val="{803FB271-6938-4BBF-8A5C-35CD4BF51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240" w:after="120"/>
      <w:outlineLvl w:val="0"/>
    </w:pPr>
    <w:rPr>
      <w:b/>
      <w:bCs/>
      <w:kern w:val="36"/>
      <w:sz w:val="48"/>
      <w:szCs w:val="48"/>
    </w:rPr>
  </w:style>
  <w:style w:type="paragraph" w:styleId="Heading2">
    <w:name w:val="heading 2"/>
    <w:basedOn w:val="Normal"/>
    <w:link w:val="Heading2Char"/>
    <w:uiPriority w:val="9"/>
    <w:qFormat/>
    <w:pPr>
      <w:spacing w:before="240" w:after="120"/>
      <w:outlineLvl w:val="1"/>
    </w:pPr>
    <w:rPr>
      <w:b/>
      <w:bCs/>
      <w:sz w:val="36"/>
      <w:szCs w:val="36"/>
    </w:rPr>
  </w:style>
  <w:style w:type="paragraph" w:styleId="Heading3">
    <w:name w:val="heading 3"/>
    <w:basedOn w:val="Normal"/>
    <w:link w:val="Heading3Char"/>
    <w:uiPriority w:val="9"/>
    <w:qFormat/>
    <w:pPr>
      <w:spacing w:before="240" w:after="120"/>
      <w:outlineLvl w:val="2"/>
    </w:pPr>
    <w:rPr>
      <w:b/>
      <w:bCs/>
      <w:sz w:val="27"/>
      <w:szCs w:val="27"/>
    </w:rPr>
  </w:style>
  <w:style w:type="paragraph" w:styleId="Heading4">
    <w:name w:val="heading 4"/>
    <w:basedOn w:val="Normal"/>
    <w:link w:val="Heading4Char"/>
    <w:uiPriority w:val="9"/>
    <w:qFormat/>
    <w:pPr>
      <w:spacing w:before="240" w:after="120"/>
      <w:outlineLvl w:val="3"/>
    </w:pPr>
    <w:rPr>
      <w:b/>
      <w:bCs/>
    </w:rPr>
  </w:style>
  <w:style w:type="paragraph" w:styleId="Heading5">
    <w:name w:val="heading 5"/>
    <w:basedOn w:val="Normal"/>
    <w:link w:val="Heading5Char"/>
    <w:uiPriority w:val="9"/>
    <w:qFormat/>
    <w:pPr>
      <w:spacing w:before="240" w:after="120"/>
      <w:outlineLvl w:val="4"/>
    </w:pPr>
    <w:rPr>
      <w:b/>
      <w:bCs/>
      <w:sz w:val="20"/>
      <w:szCs w:val="20"/>
    </w:rPr>
  </w:style>
  <w:style w:type="paragraph" w:styleId="Heading6">
    <w:name w:val="heading 6"/>
    <w:basedOn w:val="Normal"/>
    <w:link w:val="Heading6Char"/>
    <w:uiPriority w:val="9"/>
    <w:qFormat/>
    <w:pPr>
      <w:spacing w:before="240" w:after="120"/>
      <w:outlineLvl w:val="5"/>
    </w:pPr>
    <w:rPr>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strike w:val="0"/>
      <w:dstrike w:val="0"/>
      <w:color w:val="0066CC"/>
      <w:u w:val="none"/>
      <w:effect w:val="none"/>
    </w:rPr>
  </w:style>
  <w:style w:type="character" w:styleId="FollowedHyperlink">
    <w:name w:val="FollowedHyperlink"/>
    <w:basedOn w:val="DefaultParagraphFont"/>
    <w:uiPriority w:val="99"/>
    <w:semiHidden/>
    <w:unhideWhenUsed/>
    <w:rPr>
      <w:strike w:val="0"/>
      <w:dstrike w:val="0"/>
      <w:color w:val="0066CC"/>
      <w:u w:val="none"/>
      <w:effect w:val="none"/>
    </w:rPr>
  </w:style>
  <w:style w:type="character" w:styleId="HTMLCode">
    <w:name w:val="HTML Code"/>
    <w:basedOn w:val="DefaultParagraphFont"/>
    <w:uiPriority w:val="99"/>
    <w:semiHidden/>
    <w:unhideWhenUsed/>
    <w:rPr>
      <w:rFonts w:ascii="Courier New" w:eastAsiaTheme="minorEastAsia" w:hAnsi="Courier New" w:cs="Courier New" w:hint="default"/>
      <w:sz w:val="20"/>
      <w:szCs w:val="20"/>
      <w:shd w:val="clear" w:color="auto" w:fill="F4F4F4"/>
    </w:rPr>
  </w:style>
  <w:style w:type="character" w:styleId="Emphasis">
    <w:name w:val="Emphasis"/>
    <w:basedOn w:val="DefaultParagraphFont"/>
    <w:uiPriority w:val="20"/>
    <w:qFormat/>
    <w:rPr>
      <w:i/>
      <w:iCs/>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2F5496" w:themeColor="accent1" w:themeShade="BF"/>
      <w:sz w:val="24"/>
      <w:szCs w:val="24"/>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sz w:val="24"/>
      <w:szCs w:val="24"/>
    </w:rPr>
  </w:style>
  <w:style w:type="paragraph" w:styleId="HTMLPreformatted">
    <w:name w:val="HTML Preformatted"/>
    <w:basedOn w:val="Normal"/>
    <w:link w:val="HTMLPreformattedChar"/>
    <w:uiPriority w:val="99"/>
    <w:semiHidden/>
    <w:unhideWhenUse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character" w:styleId="Strong">
    <w:name w:val="Strong"/>
    <w:basedOn w:val="DefaultParagraphFont"/>
    <w:uiPriority w:val="22"/>
    <w:qFormat/>
    <w:rPr>
      <w:b/>
      <w:bCs/>
    </w:rPr>
  </w:style>
  <w:style w:type="paragraph" w:customStyle="1" w:styleId="msonormal0">
    <w:name w:val="msonormal"/>
    <w:basedOn w:val="Normal"/>
    <w:pPr>
      <w:spacing w:before="100" w:beforeAutospacing="1" w:after="150"/>
    </w:pPr>
  </w:style>
  <w:style w:type="paragraph" w:styleId="NormalWeb">
    <w:name w:val="Normal (Web)"/>
    <w:basedOn w:val="Normal"/>
    <w:uiPriority w:val="99"/>
    <w:semiHidden/>
    <w:unhideWhenUsed/>
    <w:pPr>
      <w:spacing w:before="100" w:beforeAutospacing="1" w:after="150"/>
    </w:pPr>
  </w:style>
  <w:style w:type="paragraph" w:styleId="Quote">
    <w:name w:val="Quote"/>
    <w:basedOn w:val="Normal"/>
    <w:next w:val="Normal"/>
    <w:link w:val="QuoteChar"/>
    <w:uiPriority w:val="29"/>
    <w:qFormat/>
    <w:rsid w:val="008C74D4"/>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8C74D4"/>
    <w:rPr>
      <w:rFonts w:eastAsiaTheme="minorEastAsia"/>
      <w:i/>
      <w:iCs/>
      <w:color w:val="404040" w:themeColor="text1" w:themeTint="BF"/>
      <w:sz w:val="24"/>
      <w:szCs w:val="24"/>
    </w:rPr>
  </w:style>
  <w:style w:type="paragraph" w:styleId="Title">
    <w:name w:val="Title"/>
    <w:basedOn w:val="Normal"/>
    <w:next w:val="Normal"/>
    <w:link w:val="TitleChar"/>
    <w:uiPriority w:val="10"/>
    <w:qFormat/>
    <w:rsid w:val="008C74D4"/>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74D4"/>
    <w:rPr>
      <w:rFonts w:asciiTheme="majorHAnsi" w:eastAsiaTheme="majorEastAsia" w:hAnsiTheme="majorHAnsi" w:cstheme="majorBidi"/>
      <w:spacing w:val="-10"/>
      <w:kern w:val="28"/>
      <w:sz w:val="56"/>
      <w:szCs w:val="56"/>
    </w:rPr>
  </w:style>
  <w:style w:type="paragraph" w:styleId="Footer">
    <w:name w:val="footer"/>
    <w:basedOn w:val="Normal"/>
    <w:link w:val="FooterChar"/>
    <w:uiPriority w:val="99"/>
    <w:unhideWhenUsed/>
    <w:rsid w:val="008C74D4"/>
    <w:pPr>
      <w:tabs>
        <w:tab w:val="center" w:pos="4513"/>
        <w:tab w:val="right" w:pos="9026"/>
      </w:tabs>
    </w:pPr>
  </w:style>
  <w:style w:type="character" w:customStyle="1" w:styleId="FooterChar">
    <w:name w:val="Footer Char"/>
    <w:basedOn w:val="DefaultParagraphFont"/>
    <w:link w:val="Footer"/>
    <w:uiPriority w:val="99"/>
    <w:rsid w:val="008C74D4"/>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8762346">
      <w:bodyDiv w:val="1"/>
      <w:marLeft w:val="300"/>
      <w:marRight w:val="300"/>
      <w:marTop w:val="300"/>
      <w:marBottom w:val="30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86A669ED5025641A97E8A83E0FF6622" ma:contentTypeVersion="17" ma:contentTypeDescription="Crée un document." ma:contentTypeScope="" ma:versionID="2f7fa5f1b2f6ad2fd3dcefc94cd455cb">
  <xsd:schema xmlns:xsd="http://www.w3.org/2001/XMLSchema" xmlns:xs="http://www.w3.org/2001/XMLSchema" xmlns:p="http://schemas.microsoft.com/office/2006/metadata/properties" xmlns:ns2="58e81268-8e53-4e67-aeae-3777e02d3219" xmlns:ns3="23e1f5df-a6cc-4033-b383-6bb3f71feddf" targetNamespace="http://schemas.microsoft.com/office/2006/metadata/properties" ma:root="true" ma:fieldsID="41526b12868dbc516d969f775f89d554" ns2:_="" ns3:_="">
    <xsd:import namespace="58e81268-8e53-4e67-aeae-3777e02d3219"/>
    <xsd:import namespace="23e1f5df-a6cc-4033-b383-6bb3f71fedd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lcf76f155ced4ddcb4097134ff3c332f" minOccurs="0"/>
                <xsd:element ref="ns3:TaxCatchAll" minOccurs="0"/>
                <xsd:element ref="ns2:MediaServiceSearchProperties" minOccurs="0"/>
                <xsd:element ref="ns2:MediaServiceObjectDetectorVersion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e81268-8e53-4e67-aeae-3777e02d32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Balises d’images" ma:readOnly="false" ma:fieldId="{5cf76f15-5ced-4ddc-b409-7134ff3c332f}" ma:taxonomyMulti="true" ma:sspId="720cf43c-12ff-4c85-8d19-916ad7415198" ma:termSetId="09814cd3-568e-fe90-9814-8d621ff8fb84" ma:anchorId="fba54fb3-c3e1-fe81-a776-ca4b69148c4d" ma:open="true" ma:isKeyword="false">
      <xsd:complexType>
        <xsd:sequence>
          <xsd:element ref="pc:Terms" minOccurs="0" maxOccurs="1"/>
        </xsd:sequence>
      </xsd:complex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3e1f5df-a6cc-4033-b383-6bb3f71feddf"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element name="TaxCatchAll" ma:index="21" nillable="true" ma:displayName="Taxonomy Catch All Column" ma:hidden="true" ma:list="{da596487-28cb-4779-8de0-2d4259b1921e}" ma:internalName="TaxCatchAll" ma:showField="CatchAllData" ma:web="23e1f5df-a6cc-4033-b383-6bb3f71fedd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8e81268-8e53-4e67-aeae-3777e02d3219">
      <Terms xmlns="http://schemas.microsoft.com/office/infopath/2007/PartnerControls"/>
    </lcf76f155ced4ddcb4097134ff3c332f>
    <TaxCatchAll xmlns="23e1f5df-a6cc-4033-b383-6bb3f71feddf" xsi:nil="true"/>
  </documentManagement>
</p:properties>
</file>

<file path=customXml/itemProps1.xml><?xml version="1.0" encoding="utf-8"?>
<ds:datastoreItem xmlns:ds="http://schemas.openxmlformats.org/officeDocument/2006/customXml" ds:itemID="{0A4A23BC-8BFF-4331-9C9A-F6FA9A2C1612}"/>
</file>

<file path=customXml/itemProps2.xml><?xml version="1.0" encoding="utf-8"?>
<ds:datastoreItem xmlns:ds="http://schemas.openxmlformats.org/officeDocument/2006/customXml" ds:itemID="{02DF808D-63C2-4BF8-BACA-5E9F465ACCDD}"/>
</file>

<file path=customXml/itemProps3.xml><?xml version="1.0" encoding="utf-8"?>
<ds:datastoreItem xmlns:ds="http://schemas.openxmlformats.org/officeDocument/2006/customXml" ds:itemID="{4BA40BDA-E132-4BF2-BAA2-CA8E712F2587}"/>
</file>

<file path=docProps/app.xml><?xml version="1.0" encoding="utf-8"?>
<Properties xmlns="http://schemas.openxmlformats.org/officeDocument/2006/extended-properties" xmlns:vt="http://schemas.openxmlformats.org/officeDocument/2006/docPropsVTypes">
  <Template>Normal.dotm</Template>
  <TotalTime>4</TotalTime>
  <Pages>2</Pages>
  <Words>333</Words>
  <Characters>1900</Characters>
  <Application>Microsoft Office Word</Application>
  <DocSecurity>0</DocSecurity>
  <Lines>15</Lines>
  <Paragraphs>4</Paragraphs>
  <ScaleCrop>false</ScaleCrop>
  <Company/>
  <LinksUpToDate>false</LinksUpToDate>
  <CharactersWithSpaces>2229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CARA-USER</dc:creator>
  <cp:keywords/>
  <dc:description/>
  <cp:lastModifiedBy>Savvas PARASKEVAIDIS</cp:lastModifiedBy>
  <cp:revision>3</cp:revision>
  <dcterms:created xsi:type="dcterms:W3CDTF">2026-02-05T08:41:00Z</dcterms:created>
  <dcterms:modified xsi:type="dcterms:W3CDTF">2026-02-05T08:46:00Z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ca2022d,17adb808,7b565d04</vt:lpwstr>
  </property>
  <property fmtid="{D5CDD505-2E9C-101B-9397-08002B2CF9AE}" pid="3" name="ClassificationContentMarkingFooterFontProps">
    <vt:lpwstr>#0000ff,12,Aptos</vt:lpwstr>
  </property>
  <property fmtid="{D5CDD505-2E9C-101B-9397-08002B2CF9AE}" pid="4" name="ClassificationContentMarkingFooterText">
    <vt:lpwstr>C1 - Internal</vt:lpwstr>
  </property>
  <property fmtid="{D5CDD505-2E9C-101B-9397-08002B2CF9AE}" pid="5" name="MSIP_Label_d392347c-c8a2-456c-b2d5-369f7383deaa_Enabled">
    <vt:lpwstr>true</vt:lpwstr>
  </property>
  <property fmtid="{D5CDD505-2E9C-101B-9397-08002B2CF9AE}" pid="6" name="MSIP_Label_d392347c-c8a2-456c-b2d5-369f7383deaa_SetDate">
    <vt:lpwstr>2026-02-05T08:46:48Z</vt:lpwstr>
  </property>
  <property fmtid="{D5CDD505-2E9C-101B-9397-08002B2CF9AE}" pid="7" name="MSIP_Label_d392347c-c8a2-456c-b2d5-369f7383deaa_Method">
    <vt:lpwstr>Standard</vt:lpwstr>
  </property>
  <property fmtid="{D5CDD505-2E9C-101B-9397-08002B2CF9AE}" pid="8" name="MSIP_Label_d392347c-c8a2-456c-b2d5-369f7383deaa_Name">
    <vt:lpwstr>C1 (with label)</vt:lpwstr>
  </property>
  <property fmtid="{D5CDD505-2E9C-101B-9397-08002B2CF9AE}" pid="9" name="MSIP_Label_d392347c-c8a2-456c-b2d5-369f7383deaa_SiteId">
    <vt:lpwstr>36074882-37f3-4ca9-b7c0-bc58077cece0</vt:lpwstr>
  </property>
  <property fmtid="{D5CDD505-2E9C-101B-9397-08002B2CF9AE}" pid="10" name="MSIP_Label_d392347c-c8a2-456c-b2d5-369f7383deaa_ActionId">
    <vt:lpwstr>4000c261-c138-47c0-820a-f671574e0688</vt:lpwstr>
  </property>
  <property fmtid="{D5CDD505-2E9C-101B-9397-08002B2CF9AE}" pid="11" name="MSIP_Label_d392347c-c8a2-456c-b2d5-369f7383deaa_ContentBits">
    <vt:lpwstr>2</vt:lpwstr>
  </property>
  <property fmtid="{D5CDD505-2E9C-101B-9397-08002B2CF9AE}" pid="12" name="MSIP_Label_d392347c-c8a2-456c-b2d5-369f7383deaa_Tag">
    <vt:lpwstr>50, 3, 0, 1</vt:lpwstr>
  </property>
  <property fmtid="{D5CDD505-2E9C-101B-9397-08002B2CF9AE}" pid="13" name="ContentTypeId">
    <vt:lpwstr>0x010100286A669ED5025641A97E8A83E0FF6622</vt:lpwstr>
  </property>
</Properties>
</file>