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Placa de bronze de Oliveira Figueiredo</w:t>
      </w:r>
    </w:p>
    <w:p w:rsidR="00000000" w:rsidDel="00000000" w:rsidP="00000000" w:rsidRDefault="00000000" w:rsidRPr="00000000" w14:paraId="00000002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Por Jéssica Rossone</w:t>
      </w:r>
    </w:p>
    <w:p w:rsidR="00000000" w:rsidDel="00000000" w:rsidP="00000000" w:rsidRDefault="00000000" w:rsidRPr="00000000" w14:paraId="00000003">
      <w:pPr>
        <w:spacing w:lin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Localização: </w:t>
      </w:r>
      <w:r w:rsidDel="00000000" w:rsidR="00000000" w:rsidRPr="00000000">
        <w:rPr>
          <w:rtl w:val="0"/>
        </w:rPr>
        <w:t xml:space="preserve">Praça Oliveira Figueiredo, Centro – Distrito Sede.</w:t>
      </w:r>
    </w:p>
    <w:p w:rsidR="00000000" w:rsidDel="00000000" w:rsidP="00000000" w:rsidRDefault="00000000" w:rsidRPr="00000000" w14:paraId="00000005">
      <w:pPr>
        <w:spacing w:after="1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  <w:t xml:space="preserve">Tombada pela Lei Municipal n.º 2, de 28 de abril de 1983.</w:t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280"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Imagens:</w:t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01, 02 e 03 </w:t>
      </w:r>
      <w:r w:rsidDel="00000000" w:rsidR="00000000" w:rsidRPr="00000000">
        <w:rPr>
          <w:rtl w:val="0"/>
        </w:rPr>
        <w:t xml:space="preserve">Placa em 2024. Fonte: Jéssica Rossone.</w:t>
      </w:r>
    </w:p>
    <w:p w:rsidR="00000000" w:rsidDel="00000000" w:rsidP="00000000" w:rsidRDefault="00000000" w:rsidRPr="00000000" w14:paraId="0000000A">
      <w:pPr>
        <w:spacing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Referências:</w:t>
      </w:r>
    </w:p>
    <w:p w:rsidR="00000000" w:rsidDel="00000000" w:rsidP="00000000" w:rsidRDefault="00000000" w:rsidRPr="00000000" w14:paraId="0000000B">
      <w:pPr>
        <w:spacing w:line="276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76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