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0"/>
        <w:bidi w:val="0"/>
        <w:rPr>
          <w:rFonts w:hint="eastAsia"/>
        </w:rPr>
      </w:pPr>
      <w:bookmarkStart w:id="0" w:name="_Toc1410141726"/>
      <w:bookmarkStart w:id="22" w:name="_GoBack"/>
      <w:bookmarkEnd w:id="22"/>
      <w:r>
        <w:rPr>
          <w:rFonts w:hint="eastAsia"/>
          <w:lang w:eastAsia="zh-CN"/>
        </w:rPr>
        <w:t>麒麟安全管理工具帮助手册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概</w:t>
      </w:r>
      <w:r>
        <w:rPr>
          <w:rFonts w:hint="default"/>
        </w:rPr>
        <w:t xml:space="preserve"> </w:t>
      </w:r>
      <w:r>
        <w:rPr>
          <w:rFonts w:hint="eastAsia"/>
        </w:rPr>
        <w:t>述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麒麟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安全工具是由麒麟安全团队开发的一款系统安全防护工具，界面简单明了，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旨在为用户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提供快捷、便利的系统安全防护体验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麒麟安全管理工具位置：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菜单 &gt; 所有</w:t>
      </w: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eastAsia="zh-CN" w:bidi="ar-SA"/>
        </w:rPr>
        <w:t>程序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&gt; 麒麟安全管理工具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sz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麒麟安全管理工具可查看当前系统kysec安全状态和三权分立状态；可对kysec安全模式进行设置；还可以对执行控制、文件保护、内核模块进行开关设置和文件列表配置，如图1所示。</w:t>
      </w:r>
    </w:p>
    <w:p>
      <w:pPr>
        <w:pStyle w:val="29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5269865" cy="4173220"/>
            <wp:effectExtent l="0" t="0" r="6985" b="17780"/>
            <wp:docPr id="10" name="图片 10" descr="截图-2020年1月7日 14时52分49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图-2020年1月7日 14时52分49秒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/>
        <w:textAlignment w:val="auto"/>
        <w:outlineLvl w:val="9"/>
        <w:rPr>
          <w:rFonts w:hint="eastAsia"/>
          <w:sz w:val="18"/>
          <w:szCs w:val="18"/>
          <w:lang w:eastAsia="zh-CN"/>
        </w:rPr>
      </w:pPr>
      <w:bookmarkStart w:id="1" w:name="_Toc1070763936"/>
      <w:r>
        <w:rPr>
          <w:sz w:val="18"/>
          <w:szCs w:val="18"/>
        </w:rPr>
        <w:t xml:space="preserve">图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SEQ 图 \* ARABIC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>麒麟安全管理工具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Kysec安全只有kysec安全状态为“已启用”，安全模式为Normal模式时，才可进行kysec控制；同时执行控制、文件保护、内核模块只有为“开”的状态时，才可进行相应功能的控制。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当系统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 w:bidi="ar-SA"/>
        </w:rPr>
        <w:t>启用三权分立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时，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eastAsia="zh-CN" w:bidi="ar-SA"/>
        </w:rPr>
        <w:t>仅有secadm安全管理员可以使用麒麟安全管理工具对系统进行安全配置；当系统未启动三权分立时，系统管理员可以使用麒麟安全管理工具对系统进行安全配置，普通用户验证管理员密码进行授权后，也可使用，如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944495" cy="2492375"/>
            <wp:effectExtent l="9525" t="9525" r="17780" b="12700"/>
            <wp:docPr id="5" name="图片 5" descr="截图-2020年1月7日 9时28分34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-2020年1月7日 9时28分34秒"/>
                    <pic:cNvPicPr>
                      <a:picLocks noChangeAspect="1"/>
                    </pic:cNvPicPr>
                  </pic:nvPicPr>
                  <pic:blipFill>
                    <a:blip r:embed="rId7"/>
                    <a:srcRect l="1781" t="2068" r="1781" b="2335"/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24923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/>
        <w:textAlignment w:val="auto"/>
        <w:outlineLvl w:val="9"/>
        <w:rPr>
          <w:rFonts w:hint="eastAsia"/>
          <w:sz w:val="18"/>
          <w:szCs w:val="18"/>
          <w:lang w:eastAsia="zh-CN"/>
        </w:rPr>
      </w:pPr>
      <w:bookmarkStart w:id="2" w:name="_Toc790731694"/>
      <w:r>
        <w:rPr>
          <w:rFonts w:hint="eastAsia"/>
          <w:sz w:val="18"/>
          <w:szCs w:val="18"/>
          <w:lang w:eastAsia="zh-CN"/>
        </w:rPr>
        <w:t xml:space="preserve">图 </w:t>
      </w:r>
      <w:r>
        <w:rPr>
          <w:rFonts w:hint="eastAsia"/>
          <w:sz w:val="18"/>
          <w:szCs w:val="18"/>
          <w:lang w:eastAsia="zh-CN"/>
        </w:rPr>
        <w:fldChar w:fldCharType="begin"/>
      </w:r>
      <w:r>
        <w:rPr>
          <w:rFonts w:hint="eastAsia"/>
          <w:sz w:val="18"/>
          <w:szCs w:val="18"/>
          <w:lang w:eastAsia="zh-CN"/>
        </w:rPr>
        <w:instrText xml:space="preserve"> SEQ 图 \* ARABIC </w:instrText>
      </w:r>
      <w:r>
        <w:rPr>
          <w:rFonts w:hint="eastAsia"/>
          <w:sz w:val="18"/>
          <w:szCs w:val="18"/>
          <w:lang w:eastAsia="zh-CN"/>
        </w:rPr>
        <w:fldChar w:fldCharType="separate"/>
      </w:r>
      <w:r>
        <w:rPr>
          <w:rFonts w:hint="eastAsia"/>
          <w:sz w:val="18"/>
          <w:szCs w:val="18"/>
          <w:lang w:eastAsia="zh-CN"/>
        </w:rPr>
        <w:t>2</w:t>
      </w:r>
      <w:r>
        <w:rPr>
          <w:rFonts w:hint="eastAsia"/>
          <w:sz w:val="18"/>
          <w:szCs w:val="18"/>
          <w:lang w:eastAsia="zh-CN"/>
        </w:rPr>
        <w:fldChar w:fldCharType="end"/>
      </w:r>
      <w:r>
        <w:rPr>
          <w:rFonts w:hint="eastAsia"/>
          <w:sz w:val="18"/>
          <w:szCs w:val="18"/>
          <w:lang w:eastAsia="zh-CN"/>
        </w:rPr>
        <w:t xml:space="preserve"> 普通用户验证admin组管理员密码</w:t>
      </w:r>
      <w:bookmarkEnd w:id="2"/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12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正式打开工具</w:t>
      </w:r>
      <w:r>
        <w:rPr>
          <w:rFonts w:hint="default" w:ascii="Times New Roman" w:hAnsi="Times New Roman" w:cs="Times New Roman"/>
          <w:kern w:val="2"/>
          <w:sz w:val="21"/>
          <w:szCs w:val="21"/>
          <w:lang w:eastAsia="zh-CN" w:bidi="ar-SA"/>
        </w:rPr>
        <w:t>后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，如图：</w:t>
      </w:r>
    </w:p>
    <w:p>
      <w:pPr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274185" cy="3392170"/>
            <wp:effectExtent l="9525" t="9525" r="21590" b="27305"/>
            <wp:docPr id="8" name="图片 8" descr="截图-2017年12月21日 11时11分26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图-2017年12月21日 11时11分26秒"/>
                    <pic:cNvPicPr>
                      <a:picLocks noChangeAspect="1"/>
                    </pic:cNvPicPr>
                  </pic:nvPicPr>
                  <pic:blipFill>
                    <a:blip r:embed="rId8"/>
                    <a:srcRect l="1401" t="1217" r="1401" b="1762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339217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/>
        <w:textAlignment w:val="auto"/>
        <w:outlineLvl w:val="9"/>
        <w:rPr>
          <w:rFonts w:hint="eastAsia"/>
          <w:sz w:val="18"/>
          <w:szCs w:val="18"/>
          <w:lang w:eastAsia="zh-CN"/>
        </w:rPr>
      </w:pPr>
      <w:bookmarkStart w:id="3" w:name="_Toc328452534"/>
      <w:r>
        <w:rPr>
          <w:rFonts w:hint="eastAsia"/>
          <w:sz w:val="18"/>
          <w:szCs w:val="18"/>
          <w:lang w:eastAsia="zh-CN"/>
        </w:rPr>
        <w:t xml:space="preserve">图 </w:t>
      </w:r>
      <w:r>
        <w:rPr>
          <w:rFonts w:hint="eastAsia"/>
          <w:sz w:val="18"/>
          <w:szCs w:val="18"/>
          <w:lang w:eastAsia="zh-CN"/>
        </w:rPr>
        <w:fldChar w:fldCharType="begin"/>
      </w:r>
      <w:r>
        <w:rPr>
          <w:rFonts w:hint="eastAsia"/>
          <w:sz w:val="18"/>
          <w:szCs w:val="18"/>
          <w:lang w:eastAsia="zh-CN"/>
        </w:rPr>
        <w:instrText xml:space="preserve"> SEQ 图 \* ARABIC </w:instrText>
      </w:r>
      <w:r>
        <w:rPr>
          <w:rFonts w:hint="eastAsia"/>
          <w:sz w:val="18"/>
          <w:szCs w:val="18"/>
          <w:lang w:eastAsia="zh-CN"/>
        </w:rPr>
        <w:fldChar w:fldCharType="separate"/>
      </w:r>
      <w:r>
        <w:rPr>
          <w:rFonts w:hint="eastAsia"/>
          <w:sz w:val="18"/>
          <w:szCs w:val="18"/>
          <w:lang w:eastAsia="zh-CN"/>
        </w:rPr>
        <w:t>3</w:t>
      </w:r>
      <w:r>
        <w:rPr>
          <w:rFonts w:hint="eastAsia"/>
          <w:sz w:val="18"/>
          <w:szCs w:val="18"/>
          <w:lang w:eastAsia="zh-CN"/>
        </w:rPr>
        <w:fldChar w:fldCharType="end"/>
      </w:r>
      <w:r>
        <w:rPr>
          <w:rFonts w:hint="eastAsia"/>
          <w:sz w:val="18"/>
          <w:szCs w:val="18"/>
          <w:lang w:eastAsia="zh-CN"/>
        </w:rPr>
        <w:t xml:space="preserve"> 麒麟安全管理工具</w:t>
      </w:r>
      <w:bookmarkEnd w:id="3"/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12"/>
        <w:textAlignment w:val="auto"/>
        <w:outlineLvl w:val="9"/>
        <w:rPr>
          <w:rFonts w:hint="eastAsia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注：不同安全模式下，除了打开麒麟安全管理工具的用户不同外，其他麒麟安全管理工具的操作和功能都是一样的。</w:t>
      </w:r>
    </w:p>
    <w:p>
      <w:pPr>
        <w:pStyle w:val="3"/>
        <w:bidi w:val="0"/>
        <w:rPr>
          <w:rFonts w:hint="default"/>
        </w:rPr>
      </w:pPr>
      <w:bookmarkStart w:id="4" w:name="_Toc1558170850"/>
      <w:r>
        <w:rPr>
          <w:rFonts w:hint="default"/>
        </w:rPr>
        <w:t>基本功能</w:t>
      </w:r>
      <w:bookmarkEnd w:id="4"/>
    </w:p>
    <w:p>
      <w:pPr>
        <w:pStyle w:val="4"/>
        <w:bidi w:val="0"/>
        <w:spacing w:before="60" w:after="40"/>
        <w:rPr>
          <w:rFonts w:hint="eastAsia"/>
        </w:rPr>
      </w:pPr>
      <w:bookmarkStart w:id="5" w:name="_Toc57206481"/>
      <w:r>
        <w:rPr>
          <w:rFonts w:hint="default"/>
        </w:rPr>
        <w:t>Kysec安全模式设置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397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200" w:right="0" w:rightChars="0" w:firstLine="0" w:firstLineChars="0"/>
        <w:jc w:val="both"/>
        <w:textAlignment w:val="center"/>
        <w:outlineLvl w:val="9"/>
        <w:rPr>
          <w:rFonts w:hint="eastAsia"/>
          <w:szCs w:val="21"/>
        </w:rPr>
      </w:pPr>
      <w:r>
        <w:rPr>
          <w:rFonts w:hint="default"/>
          <w:szCs w:val="21"/>
        </w:rPr>
        <w:t>银河麒麟系统的Kysec安全机制包括“Normal”和“Softmode”两种运行模式</w:t>
      </w:r>
      <w:r>
        <w:rPr>
          <w:rFonts w:hint="eastAsia"/>
          <w:szCs w:val="21"/>
        </w:rPr>
        <w:t>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outlineLvl w:val="9"/>
        <w:rPr>
          <w:rFonts w:hint="default"/>
          <w:szCs w:val="21"/>
        </w:rPr>
      </w:pPr>
      <w:r>
        <w:rPr>
          <w:rFonts w:hint="default"/>
          <w:szCs w:val="21"/>
        </w:rPr>
        <w:t>“Normal”模式也叫做“强制模式”，当处于该运行模式下时，系统能够阻止未被安全标记的程序、动态库的执行；阻止用户篡改、删除受保护文件；阻止用户加载未授信内核模块。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outlineLvl w:val="9"/>
        <w:rPr>
          <w:rFonts w:hint="default"/>
          <w:szCs w:val="21"/>
        </w:rPr>
      </w:pPr>
      <w:r>
        <w:rPr>
          <w:rFonts w:hint="default"/>
          <w:szCs w:val="21"/>
        </w:rPr>
        <w:t>“Softmode”模式也叫做“软模式”，该模式下，系统不会用户上述操作的执行，只会在日志中记录用户的上述操作行为。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outlineLvl w:val="9"/>
        <w:rPr>
          <w:rFonts w:hint="default"/>
          <w:szCs w:val="21"/>
        </w:rPr>
      </w:pPr>
      <w:r>
        <w:rPr>
          <w:rFonts w:hint="default"/>
          <w:szCs w:val="21"/>
        </w:rPr>
        <w:t>在麒麟安全管理工具主界面点击kysec安全模式行后面的向下箭头，可看到“Normal”和“Softmode”两个选项，点击选择一个，然后点击“应用”按钮，即可修改kysec安全模式，如下图所示：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outlineLvl w:val="9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13985" cy="4089400"/>
            <wp:effectExtent l="9525" t="9525" r="15240" b="15875"/>
            <wp:docPr id="6" name="图片 6" descr="截图-2020年1月7日 10时28分50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图-2020年1月7日 10时28分50秒"/>
                    <pic:cNvPicPr>
                      <a:picLocks noChangeAspect="1"/>
                    </pic:cNvPicPr>
                  </pic:nvPicPr>
                  <pic:blipFill>
                    <a:blip r:embed="rId9"/>
                    <a:srcRect l="410" t="216" r="615" b="509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40894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/>
        <w:textAlignment w:val="auto"/>
        <w:outlineLvl w:val="9"/>
        <w:rPr>
          <w:rFonts w:hint="eastAsia"/>
          <w:sz w:val="18"/>
          <w:szCs w:val="18"/>
          <w:lang w:eastAsia="zh-CN"/>
        </w:rPr>
      </w:pPr>
      <w:bookmarkStart w:id="6" w:name="_Toc29244558"/>
      <w:r>
        <w:rPr>
          <w:rFonts w:hint="eastAsia"/>
          <w:sz w:val="18"/>
          <w:szCs w:val="18"/>
          <w:lang w:eastAsia="zh-CN"/>
        </w:rPr>
        <w:t xml:space="preserve">图 </w:t>
      </w:r>
      <w:r>
        <w:rPr>
          <w:rFonts w:hint="eastAsia"/>
          <w:sz w:val="18"/>
          <w:szCs w:val="18"/>
          <w:lang w:eastAsia="zh-CN"/>
        </w:rPr>
        <w:fldChar w:fldCharType="begin"/>
      </w:r>
      <w:r>
        <w:rPr>
          <w:rFonts w:hint="eastAsia"/>
          <w:sz w:val="18"/>
          <w:szCs w:val="18"/>
          <w:lang w:eastAsia="zh-CN"/>
        </w:rPr>
        <w:instrText xml:space="preserve"> SEQ 图 \* ARABIC </w:instrText>
      </w:r>
      <w:r>
        <w:rPr>
          <w:rFonts w:hint="eastAsia"/>
          <w:sz w:val="18"/>
          <w:szCs w:val="18"/>
          <w:lang w:eastAsia="zh-CN"/>
        </w:rPr>
        <w:fldChar w:fldCharType="separate"/>
      </w:r>
      <w:r>
        <w:rPr>
          <w:rFonts w:hint="eastAsia"/>
          <w:sz w:val="18"/>
          <w:szCs w:val="18"/>
          <w:lang w:eastAsia="zh-CN"/>
        </w:rPr>
        <w:t>4</w:t>
      </w:r>
      <w:r>
        <w:rPr>
          <w:rFonts w:hint="eastAsia"/>
          <w:sz w:val="18"/>
          <w:szCs w:val="18"/>
          <w:lang w:eastAsia="zh-CN"/>
        </w:rPr>
        <w:fldChar w:fldCharType="end"/>
      </w:r>
      <w:r>
        <w:rPr>
          <w:rFonts w:hint="eastAsia"/>
          <w:sz w:val="18"/>
          <w:szCs w:val="18"/>
          <w:lang w:eastAsia="zh-CN"/>
        </w:rPr>
        <w:t xml:space="preserve"> </w:t>
      </w:r>
      <w:r>
        <w:rPr>
          <w:rFonts w:hint="default"/>
          <w:sz w:val="18"/>
          <w:szCs w:val="18"/>
          <w:lang w:eastAsia="zh-CN"/>
        </w:rPr>
        <w:t>Kysec安全模式设置</w:t>
      </w:r>
      <w:bookmarkEnd w:id="6"/>
    </w:p>
    <w:p>
      <w:pPr>
        <w:pStyle w:val="3"/>
        <w:bidi w:val="0"/>
        <w:rPr>
          <w:rFonts w:hint="eastAsia"/>
        </w:rPr>
      </w:pPr>
      <w:bookmarkStart w:id="7" w:name="_Toc929025014"/>
      <w:r>
        <w:rPr>
          <w:rFonts w:hint="default"/>
        </w:rPr>
        <w:t>高级功能</w:t>
      </w:r>
      <w:bookmarkEnd w:id="7"/>
    </w:p>
    <w:p>
      <w:pPr>
        <w:pStyle w:val="4"/>
        <w:bidi w:val="0"/>
        <w:rPr>
          <w:rFonts w:hint="eastAsia"/>
        </w:rPr>
      </w:pPr>
      <w:bookmarkStart w:id="8" w:name="_Toc153615284"/>
      <w:r>
        <w:rPr>
          <w:rFonts w:hint="default"/>
        </w:rPr>
        <w:t>执行控制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执行控制主要目的是禁止系统外来文件（木马病毒或未知类型）和被修改后的系统文件运行，以杜绝对系统可能造成的侵害。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12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点击执行控制后面的“开”按钮，然后点击“应用”按钮，即可将执行控制保护关闭。如图：</w:t>
      </w:r>
    </w:p>
    <w:p>
      <w:pPr>
        <w:pStyle w:val="2"/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738880" cy="2959735"/>
            <wp:effectExtent l="9525" t="9525" r="23495" b="21590"/>
            <wp:docPr id="46" name="图片 46" descr="截图-2017年12月21日 11时12分48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截图-2017年12月21日 11时12分48秒"/>
                    <pic:cNvPicPr>
                      <a:picLocks noChangeAspect="1"/>
                    </pic:cNvPicPr>
                  </pic:nvPicPr>
                  <pic:blipFill>
                    <a:blip r:embed="rId10"/>
                    <a:srcRect l="1418" t="1532" r="1484" b="1987"/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29597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/>
        <w:textAlignment w:val="auto"/>
        <w:outlineLvl w:val="9"/>
        <w:rPr>
          <w:rFonts w:hint="eastAsia"/>
          <w:sz w:val="18"/>
          <w:szCs w:val="18"/>
        </w:rPr>
      </w:pPr>
      <w:bookmarkStart w:id="9" w:name="_Toc1533987763"/>
      <w:r>
        <w:rPr>
          <w:rFonts w:hint="eastAsia"/>
          <w:sz w:val="18"/>
          <w:szCs w:val="18"/>
        </w:rPr>
        <w:t xml:space="preserve">图 </w:t>
      </w:r>
      <w:r>
        <w:rPr>
          <w:sz w:val="18"/>
          <w:szCs w:val="18"/>
        </w:rPr>
        <w:t xml:space="preserve">5 </w:t>
      </w:r>
      <w:r>
        <w:rPr>
          <w:rFonts w:hint="eastAsia"/>
          <w:sz w:val="18"/>
          <w:szCs w:val="18"/>
        </w:rPr>
        <w:t>关闭执行控制</w:t>
      </w:r>
      <w:bookmarkEnd w:id="9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12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关闭状态下，系统新创建的可执行文件、共享库（包括拷贝，编译，网络下载等方式生成的）就可以直接运行，而不需要进行白名单配置。所以后面的“配置”按钮为灰色，不可点击。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12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再将执行控制设为“开”状态，然后点击执行控制后面的“配置”按钮，即可打开执行控制配置窗口，如图：</w:t>
      </w:r>
    </w:p>
    <w:p>
      <w:pPr>
        <w:pStyle w:val="2"/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Chars="0"/>
        <w:jc w:val="center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867785" cy="2824480"/>
            <wp:effectExtent l="9525" t="9525" r="27940" b="23495"/>
            <wp:docPr id="20" name="图片 20" descr="截图-2017年12月21日 11时5分43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截图-2017年12月21日 11时5分43秒"/>
                    <pic:cNvPicPr>
                      <a:picLocks noChangeAspect="1"/>
                    </pic:cNvPicPr>
                  </pic:nvPicPr>
                  <pic:blipFill>
                    <a:blip r:embed="rId11"/>
                    <a:srcRect l="1558" t="1088" r="1590" b="2111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8244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/>
        <w:textAlignment w:val="auto"/>
        <w:outlineLvl w:val="9"/>
        <w:rPr>
          <w:rFonts w:hint="eastAsia"/>
          <w:sz w:val="18"/>
          <w:szCs w:val="18"/>
        </w:rPr>
      </w:pPr>
      <w:bookmarkStart w:id="10" w:name="_Toc249591167"/>
      <w:r>
        <w:rPr>
          <w:rFonts w:hint="eastAsia"/>
          <w:sz w:val="18"/>
          <w:szCs w:val="18"/>
        </w:rPr>
        <w:t xml:space="preserve">图 </w:t>
      </w:r>
      <w:r>
        <w:rPr>
          <w:rFonts w:hint="default"/>
          <w:sz w:val="18"/>
          <w:szCs w:val="18"/>
        </w:rPr>
        <w:t>6</w:t>
      </w:r>
      <w:r>
        <w:rPr>
          <w:rFonts w:hint="eastAsia"/>
          <w:sz w:val="18"/>
          <w:szCs w:val="18"/>
        </w:rPr>
        <w:t xml:space="preserve"> 执行控制配置</w:t>
      </w:r>
      <w:bookmarkEnd w:id="10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20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如上图所示，工具可添加可执行程序白名单和共享库白名单。例如，点击“添加”&gt;“添加文件”，弹出如图：</w:t>
      </w:r>
    </w:p>
    <w:p>
      <w:pPr>
        <w:pStyle w:val="2"/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476115" cy="3302000"/>
            <wp:effectExtent l="9525" t="9525" r="10160" b="22225"/>
            <wp:docPr id="21" name="图片 21" descr="截图-2017年12月21日 11时7分16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截图-2017年12月21日 11时7分16秒"/>
                    <pic:cNvPicPr>
                      <a:picLocks noChangeAspect="1"/>
                    </pic:cNvPicPr>
                  </pic:nvPicPr>
                  <pic:blipFill>
                    <a:blip r:embed="rId12"/>
                    <a:srcRect l="1659" t="1521" r="1687" b="2022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302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/>
        <w:textAlignment w:val="auto"/>
        <w:outlineLvl w:val="9"/>
        <w:rPr>
          <w:rFonts w:hint="eastAsia"/>
          <w:sz w:val="18"/>
          <w:szCs w:val="18"/>
        </w:rPr>
      </w:pPr>
      <w:bookmarkStart w:id="11" w:name="_Toc1211246502"/>
      <w:r>
        <w:rPr>
          <w:rFonts w:hint="eastAsia"/>
          <w:sz w:val="18"/>
          <w:szCs w:val="18"/>
        </w:rPr>
        <w:t xml:space="preserve">图 </w:t>
      </w:r>
      <w:r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 xml:space="preserve"> 添加文件</w:t>
      </w:r>
      <w:bookmarkEnd w:id="11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20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选择要添加的文件，然后点击“Open”，即可添加成功。但是可执行程序白名单只能添加可执行程序文件，共享库白名单只能添加共享库文件。如果添加的不是相应的文件类型，则会提示添加失败，如图：</w:t>
      </w:r>
    </w:p>
    <w:p>
      <w:pPr>
        <w:pStyle w:val="2"/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Chars="0"/>
        <w:jc w:val="center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547745" cy="2298700"/>
            <wp:effectExtent l="9525" t="9525" r="24130" b="15875"/>
            <wp:docPr id="24" name="图片 24" descr="截图-2017年12月21日 11时8分10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截图-2017年12月21日 11时8分10秒"/>
                    <pic:cNvPicPr>
                      <a:picLocks noChangeAspect="1"/>
                    </pic:cNvPicPr>
                  </pic:nvPicPr>
                  <pic:blipFill>
                    <a:blip r:embed="rId13"/>
                    <a:srcRect l="2058" t="2217" r="2285" b="3187"/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22987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/>
        <w:textAlignment w:val="auto"/>
        <w:outlineLvl w:val="9"/>
        <w:rPr>
          <w:rFonts w:hint="eastAsia"/>
          <w:sz w:val="18"/>
          <w:szCs w:val="18"/>
        </w:rPr>
      </w:pPr>
      <w:bookmarkStart w:id="12" w:name="_Toc1937285051"/>
      <w:r>
        <w:rPr>
          <w:rFonts w:hint="eastAsia"/>
          <w:sz w:val="18"/>
          <w:szCs w:val="18"/>
        </w:rPr>
        <w:t xml:space="preserve">图 </w:t>
      </w:r>
      <w:r>
        <w:rPr>
          <w:rFonts w:hint="default"/>
          <w:sz w:val="18"/>
          <w:szCs w:val="18"/>
        </w:rPr>
        <w:t>8</w:t>
      </w:r>
      <w:r>
        <w:rPr>
          <w:rFonts w:hint="eastAsia"/>
          <w:sz w:val="18"/>
          <w:szCs w:val="18"/>
        </w:rPr>
        <w:t xml:space="preserve"> 添加失败</w:t>
      </w:r>
      <w:bookmarkEnd w:id="12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20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文件添加成功后，执行控制配置窗口界面则会列出添加成功的文件，如图：</w:t>
      </w:r>
    </w:p>
    <w:p>
      <w:pPr>
        <w:pStyle w:val="2"/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Chars="0"/>
        <w:jc w:val="center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594860" cy="3324225"/>
            <wp:effectExtent l="9525" t="9525" r="24765" b="19050"/>
            <wp:docPr id="25" name="图片 25" descr="截图-2017年12月21日 11时8分30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截图-2017年12月21日 11时8分30秒"/>
                    <pic:cNvPicPr>
                      <a:picLocks noChangeAspect="1"/>
                    </pic:cNvPicPr>
                  </pic:nvPicPr>
                  <pic:blipFill>
                    <a:blip r:embed="rId14"/>
                    <a:srcRect l="1470" t="1738" r="1805" b="2488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3242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/>
        <w:textAlignment w:val="auto"/>
        <w:outlineLvl w:val="9"/>
        <w:rPr>
          <w:rFonts w:hint="eastAsia"/>
          <w:sz w:val="18"/>
          <w:szCs w:val="18"/>
        </w:rPr>
      </w:pPr>
      <w:bookmarkStart w:id="13" w:name="_Toc1383372725"/>
      <w:r>
        <w:rPr>
          <w:rFonts w:hint="eastAsia"/>
          <w:sz w:val="18"/>
          <w:szCs w:val="18"/>
        </w:rPr>
        <w:t xml:space="preserve">图 </w:t>
      </w:r>
      <w:r>
        <w:rPr>
          <w:rFonts w:hint="default"/>
          <w:sz w:val="18"/>
          <w:szCs w:val="18"/>
        </w:rPr>
        <w:t>9</w:t>
      </w:r>
      <w:r>
        <w:rPr>
          <w:rFonts w:hint="eastAsia"/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>可执行程序白名单</w:t>
      </w:r>
      <w:r>
        <w:rPr>
          <w:rFonts w:hint="eastAsia"/>
          <w:sz w:val="18"/>
          <w:szCs w:val="18"/>
        </w:rPr>
        <w:t>添加成功</w:t>
      </w:r>
      <w:bookmarkEnd w:id="13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20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如图，可执行程序成功添加。添加成功后，该文件可安全执行。</w:t>
      </w:r>
    </w:p>
    <w:p>
      <w:pPr>
        <w:pStyle w:val="2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textAlignment w:val="auto"/>
        <w:rPr>
          <w:rFonts w:hint="default" w:ascii="Times New Roman" w:hAnsi="Times New Roman" w:cs="Times New Roman"/>
          <w:kern w:val="2"/>
          <w:sz w:val="21"/>
          <w:szCs w:val="21"/>
          <w:lang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1"/>
          <w:lang w:eastAsia="zh-CN" w:bidi="ar-SA"/>
        </w:rPr>
        <w:t>为了方便用户查找文件，工具提供搜索功能，在输入框输入所需搜索的关键字后，点击搜索按钮，工具即可列出文件路径中包含关键字的所有可执行程序白名单记录，如下图所示：</w:t>
      </w:r>
    </w:p>
    <w:p>
      <w:pPr>
        <w:pStyle w:val="2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eastAsia" w:ascii="Times New Roman" w:hAnsi="Times New Roman" w:cs="Times New Roman"/>
          <w:kern w:val="2"/>
          <w:sz w:val="21"/>
          <w:szCs w:val="21"/>
          <w:lang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1"/>
          <w:lang w:eastAsia="zh-CN" w:bidi="ar-SA"/>
        </w:rPr>
        <w:drawing>
          <wp:inline distT="0" distB="0" distL="114300" distR="114300">
            <wp:extent cx="5136515" cy="4067810"/>
            <wp:effectExtent l="9525" t="9525" r="16510" b="18415"/>
            <wp:docPr id="47" name="图片 47" descr="截图-2020年1月7日 11时5分37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截图-2020年1月7日 11时5分37秒"/>
                    <pic:cNvPicPr>
                      <a:picLocks noChangeAspect="1"/>
                    </pic:cNvPicPr>
                  </pic:nvPicPr>
                  <pic:blipFill>
                    <a:blip r:embed="rId15"/>
                    <a:srcRect l="963" t="1057" r="1638" b="827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40678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/>
        <w:textAlignment w:val="auto"/>
        <w:outlineLvl w:val="9"/>
        <w:rPr>
          <w:rFonts w:hint="eastAsia"/>
          <w:sz w:val="18"/>
          <w:szCs w:val="18"/>
        </w:rPr>
      </w:pPr>
      <w:bookmarkStart w:id="14" w:name="_Toc530994522"/>
      <w:r>
        <w:rPr>
          <w:rFonts w:hint="eastAsia"/>
          <w:sz w:val="18"/>
          <w:szCs w:val="18"/>
        </w:rPr>
        <w:t xml:space="preserve">图 </w:t>
      </w:r>
      <w:r>
        <w:rPr>
          <w:rFonts w:hint="default"/>
          <w:sz w:val="18"/>
          <w:szCs w:val="18"/>
        </w:rPr>
        <w:t>10</w:t>
      </w:r>
      <w:r>
        <w:rPr>
          <w:rFonts w:hint="eastAsia"/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>搜索白名单记录</w:t>
      </w:r>
      <w:bookmarkEnd w:id="14"/>
    </w:p>
    <w:p>
      <w:pPr>
        <w:pStyle w:val="2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kern w:val="2"/>
          <w:sz w:val="21"/>
          <w:szCs w:val="21"/>
          <w:lang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1"/>
          <w:lang w:eastAsia="zh-CN" w:bidi="ar-SA"/>
        </w:rPr>
        <w:t>在表格中对不需要进行授权执行的记录进行勾选后，点击删除按钮，可以讲白名单记录进行删除，如下图所示:</w:t>
      </w:r>
    </w:p>
    <w:p>
      <w:pPr>
        <w:pStyle w:val="2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eastAsia" w:ascii="Times New Roman" w:hAnsi="Times New Roman" w:cs="Times New Roman"/>
          <w:kern w:val="2"/>
          <w:sz w:val="21"/>
          <w:szCs w:val="21"/>
          <w:lang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1"/>
          <w:lang w:eastAsia="zh-CN" w:bidi="ar-SA"/>
        </w:rPr>
        <w:drawing>
          <wp:inline distT="0" distB="0" distL="114300" distR="114300">
            <wp:extent cx="5162550" cy="4099560"/>
            <wp:effectExtent l="9525" t="9525" r="9525" b="24765"/>
            <wp:docPr id="48" name="图片 48" descr="截图-2020年1月7日 11时11分14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截图-2020年1月7日 11时11分14秒"/>
                    <pic:cNvPicPr>
                      <a:picLocks noChangeAspect="1"/>
                    </pic:cNvPicPr>
                  </pic:nvPicPr>
                  <pic:blipFill>
                    <a:blip r:embed="rId16"/>
                    <a:srcRect l="832" t="605" r="1157" b="169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9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/>
        <w:textAlignment w:val="auto"/>
        <w:outlineLvl w:val="9"/>
        <w:rPr>
          <w:rFonts w:hint="default"/>
          <w:sz w:val="18"/>
          <w:szCs w:val="18"/>
        </w:rPr>
      </w:pPr>
      <w:bookmarkStart w:id="15" w:name="_Toc1471946508"/>
      <w:r>
        <w:rPr>
          <w:rFonts w:hint="eastAsia"/>
          <w:sz w:val="18"/>
          <w:szCs w:val="18"/>
        </w:rPr>
        <w:t xml:space="preserve">图 </w:t>
      </w:r>
      <w:r>
        <w:rPr>
          <w:rFonts w:hint="default"/>
          <w:sz w:val="18"/>
          <w:szCs w:val="18"/>
        </w:rPr>
        <w:t>11</w:t>
      </w:r>
      <w:r>
        <w:rPr>
          <w:rFonts w:hint="eastAsia"/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>删除白名单记录</w:t>
      </w:r>
      <w:bookmarkEnd w:id="15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20"/>
        <w:textAlignment w:val="auto"/>
        <w:rPr>
          <w:rFonts w:hint="eastAsia"/>
          <w:lang w:eastAsia="zh-CN"/>
        </w:rPr>
      </w:pPr>
      <w:r>
        <w:rPr>
          <w:rFonts w:hint="default"/>
          <w:sz w:val="21"/>
          <w:szCs w:val="21"/>
        </w:rPr>
        <w:t>点击刷新按钮，可以重新载入白名单所有记录。</w:t>
      </w:r>
    </w:p>
    <w:p>
      <w:pPr>
        <w:pStyle w:val="2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共享库白名单的功能和操作与可执行程序白名单一致，在此不在赘述。</w:t>
      </w:r>
    </w:p>
    <w:p>
      <w:pPr>
        <w:pStyle w:val="4"/>
        <w:bidi w:val="0"/>
        <w:rPr>
          <w:rFonts w:hint="eastAsia"/>
        </w:rPr>
      </w:pPr>
      <w:bookmarkStart w:id="16" w:name="_Toc940794253"/>
      <w:r>
        <w:rPr>
          <w:rFonts w:hint="default"/>
        </w:rPr>
        <w:t>文件保护</w:t>
      </w:r>
      <w:bookmarkEnd w:id="16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2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文件保护用于保护系统关键文件不被篡改，保证关键数据的完整性</w:t>
      </w:r>
      <w:r>
        <w:rPr>
          <w:rFonts w:hint="default"/>
          <w:szCs w:val="21"/>
        </w:rPr>
        <w:t>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20"/>
        <w:textAlignment w:val="auto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点击文件保护后面的“开”按钮，然后点击“应用”按钮，即可将文件保护关闭。文件保护关闭后，文件保护白名单中的文件就不能受到安全保护。</w:t>
      </w:r>
    </w:p>
    <w:p>
      <w:pPr>
        <w:pStyle w:val="2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</w:pPr>
      <w:r>
        <w:drawing>
          <wp:inline distT="0" distB="0" distL="114300" distR="114300">
            <wp:extent cx="5141595" cy="4069080"/>
            <wp:effectExtent l="9525" t="9525" r="11430" b="1714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7"/>
                    <a:srcRect l="1144" t="1020" r="1313" b="1416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40690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bookmarkStart w:id="17" w:name="_Toc60908373"/>
      <w:r>
        <w:rPr>
          <w:rFonts w:hint="eastAsia"/>
          <w:sz w:val="18"/>
          <w:szCs w:val="18"/>
        </w:rPr>
        <w:t xml:space="preserve">图 </w:t>
      </w:r>
      <w:r>
        <w:rPr>
          <w:rFonts w:hint="default"/>
          <w:sz w:val="18"/>
          <w:szCs w:val="18"/>
        </w:rPr>
        <w:t>12</w:t>
      </w:r>
      <w:r>
        <w:rPr>
          <w:rFonts w:hint="eastAsia"/>
          <w:sz w:val="18"/>
          <w:szCs w:val="18"/>
        </w:rPr>
        <w:t>关闭</w:t>
      </w:r>
      <w:r>
        <w:rPr>
          <w:rFonts w:hint="default"/>
          <w:sz w:val="18"/>
          <w:szCs w:val="18"/>
        </w:rPr>
        <w:t>文件保护</w:t>
      </w:r>
      <w:bookmarkEnd w:id="17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20"/>
        <w:textAlignment w:val="auto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将文件保护的状态恢复为开，然后点击文件保护后面的“配置”按钮，弹出如图：</w:t>
      </w:r>
    </w:p>
    <w:p>
      <w:pPr>
        <w:pStyle w:val="2"/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</w:pPr>
      <w:r>
        <w:drawing>
          <wp:inline distT="0" distB="0" distL="114300" distR="114300">
            <wp:extent cx="4823460" cy="3508375"/>
            <wp:effectExtent l="9525" t="9525" r="24765" b="25400"/>
            <wp:docPr id="23" name="图片 23" descr="截图-2017年12月21日 11时6分31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截图-2017年12月21日 11时6分31秒"/>
                    <pic:cNvPicPr>
                      <a:picLocks noChangeAspect="1"/>
                    </pic:cNvPicPr>
                  </pic:nvPicPr>
                  <pic:blipFill>
                    <a:blip r:embed="rId18"/>
                    <a:srcRect l="1403" t="1658" r="1722" b="1903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5083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/>
        <w:textAlignment w:val="auto"/>
        <w:rPr>
          <w:rFonts w:hint="eastAsia"/>
          <w:sz w:val="18"/>
          <w:szCs w:val="18"/>
        </w:rPr>
      </w:pPr>
      <w:bookmarkStart w:id="18" w:name="_Toc1821477240"/>
      <w:r>
        <w:rPr>
          <w:rFonts w:hint="eastAsia"/>
          <w:sz w:val="18"/>
          <w:szCs w:val="18"/>
        </w:rPr>
        <w:t xml:space="preserve">图 </w:t>
      </w:r>
      <w:r>
        <w:rPr>
          <w:sz w:val="18"/>
          <w:szCs w:val="18"/>
        </w:rPr>
        <w:t>13</w:t>
      </w:r>
      <w:r>
        <w:rPr>
          <w:rFonts w:hint="eastAsia"/>
          <w:sz w:val="18"/>
          <w:szCs w:val="18"/>
        </w:rPr>
        <w:t xml:space="preserve"> 文件保护配置</w:t>
      </w:r>
      <w:bookmarkEnd w:id="18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20"/>
        <w:textAlignment w:val="auto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如上图，文件保护配置可添加、删除、刷新、搜索受保护的文件，添加受保护的文件可添加所有类型的文件。受保护的文件添加成功后，该文件不可以被篡改、移动、删除。</w:t>
      </w:r>
    </w:p>
    <w:p>
      <w:pPr>
        <w:pStyle w:val="2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textAlignment w:val="auto"/>
        <w:rPr>
          <w:rFonts w:hint="default" w:ascii="Times New Roman" w:hAnsi="Times New Roman" w:cs="Times New Roman"/>
          <w:kern w:val="2"/>
          <w:sz w:val="21"/>
          <w:szCs w:val="21"/>
          <w:lang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1"/>
          <w:lang w:eastAsia="zh-CN" w:bidi="ar-SA"/>
        </w:rPr>
        <w:t>文件保护添加后，如下图所示：</w:t>
      </w:r>
    </w:p>
    <w:p>
      <w:pPr>
        <w:pStyle w:val="2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center"/>
        <w:textAlignment w:val="auto"/>
        <w:rPr>
          <w:rFonts w:hint="eastAsi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5170805" cy="4092575"/>
            <wp:effectExtent l="9525" t="9525" r="20320" b="12700"/>
            <wp:docPr id="9" name="图片 9" descr="截图-2020年1月7日 11时19分27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图-2020年1月7日 11时19分27秒"/>
                    <pic:cNvPicPr>
                      <a:picLocks noChangeAspect="1"/>
                    </pic:cNvPicPr>
                  </pic:nvPicPr>
                  <pic:blipFill>
                    <a:blip r:embed="rId19"/>
                    <a:srcRect l="976" t="1029" r="975" b="1438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40925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</w:rPr>
        <w:t xml:space="preserve">图 </w:t>
      </w:r>
      <w:r>
        <w:rPr>
          <w:rFonts w:hint="default"/>
          <w:sz w:val="18"/>
          <w:szCs w:val="18"/>
        </w:rPr>
        <w:t>14</w:t>
      </w:r>
      <w:r>
        <w:rPr>
          <w:rFonts w:hint="eastAsia"/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>文件保护</w:t>
      </w:r>
      <w:r>
        <w:rPr>
          <w:rFonts w:hint="eastAsia"/>
          <w:sz w:val="18"/>
          <w:szCs w:val="18"/>
        </w:rPr>
        <w:t>添加成功</w:t>
      </w:r>
    </w:p>
    <w:p>
      <w:pPr>
        <w:pStyle w:val="4"/>
        <w:bidi w:val="0"/>
        <w:rPr>
          <w:rFonts w:hint="eastAsia"/>
        </w:rPr>
      </w:pPr>
      <w:bookmarkStart w:id="19" w:name="_Toc1857572726"/>
      <w:r>
        <w:rPr>
          <w:rFonts w:hint="default"/>
        </w:rPr>
        <w:t>内核模块保护</w:t>
      </w:r>
      <w:bookmarkEnd w:id="19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20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内核模块保护分为加载控制和防卸载保护，主要对系统加载的内核模块进行控制，只有经过验证的内核模块才允许加载，特定关键系统模块禁止卸载。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20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点击内核模块保护后面的“开”按钮，然后点击“应用”按钮，即可将内核模块保护关闭。内核模块保护关闭后，新拷贝或新编译，网络下载等方式新生成的内核模块，可不进行内核模块保护配置而直接被系统加载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20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将内核模块保护的状态恢复为开，然后点击内核模块保护后面的“配置”按钮，弹出如图：</w:t>
      </w:r>
    </w:p>
    <w:p>
      <w:pPr>
        <w:pStyle w:val="2"/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255770" cy="3106420"/>
            <wp:effectExtent l="9525" t="9525" r="20955" b="27305"/>
            <wp:docPr id="18" name="图片 18" descr="截图-2017年12月21日 11时6分53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截图-2017年12月21日 11时6分53秒"/>
                    <pic:cNvPicPr>
                      <a:picLocks noChangeAspect="1"/>
                    </pic:cNvPicPr>
                  </pic:nvPicPr>
                  <pic:blipFill>
                    <a:blip r:embed="rId20"/>
                    <a:srcRect l="1575" t="1068" r="1561" b="2156"/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31064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/>
        <w:textAlignment w:val="auto"/>
        <w:outlineLvl w:val="9"/>
        <w:rPr>
          <w:rFonts w:hint="eastAsia"/>
          <w:sz w:val="18"/>
          <w:szCs w:val="18"/>
        </w:rPr>
      </w:pPr>
      <w:bookmarkStart w:id="20" w:name="_Toc800685684"/>
      <w:r>
        <w:rPr>
          <w:rFonts w:hint="eastAsia"/>
          <w:sz w:val="18"/>
          <w:szCs w:val="18"/>
        </w:rPr>
        <w:t xml:space="preserve">图 </w:t>
      </w:r>
      <w:r>
        <w:rPr>
          <w:rFonts w:hint="default"/>
          <w:sz w:val="18"/>
          <w:szCs w:val="18"/>
        </w:rPr>
        <w:t xml:space="preserve">15 </w:t>
      </w:r>
      <w:r>
        <w:rPr>
          <w:rFonts w:hint="eastAsia"/>
          <w:sz w:val="18"/>
          <w:szCs w:val="18"/>
        </w:rPr>
        <w:t>内核模块保护</w:t>
      </w:r>
      <w:bookmarkEnd w:id="20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20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如上图，内核模块保护配置可添加、删除、刷新、搜索受内核模块。但是只能添加内核模块，不能添加其他类型文件。如果添加非内核模块文件，则会提示文件添加失败，如图：</w:t>
      </w:r>
    </w:p>
    <w:p>
      <w:pPr>
        <w:pStyle w:val="2"/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561080" cy="2300605"/>
            <wp:effectExtent l="9525" t="9525" r="10795" b="13970"/>
            <wp:docPr id="52" name="图片 52" descr="截图-2017年12月21日 11时8分10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截图-2017年12月21日 11时8分10秒"/>
                    <pic:cNvPicPr>
                      <a:picLocks noChangeAspect="1"/>
                    </pic:cNvPicPr>
                  </pic:nvPicPr>
                  <pic:blipFill>
                    <a:blip r:embed="rId13"/>
                    <a:srcRect l="2255" t="2194" r="2043" b="3441"/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230060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/>
        <w:textAlignment w:val="auto"/>
        <w:outlineLvl w:val="9"/>
        <w:rPr>
          <w:rFonts w:hint="eastAsia"/>
          <w:sz w:val="18"/>
          <w:szCs w:val="18"/>
        </w:rPr>
      </w:pPr>
      <w:bookmarkStart w:id="21" w:name="_Toc1404917545"/>
      <w:r>
        <w:rPr>
          <w:rFonts w:hint="eastAsia"/>
          <w:sz w:val="18"/>
          <w:szCs w:val="18"/>
        </w:rPr>
        <w:t xml:space="preserve">图 </w:t>
      </w:r>
      <w:r>
        <w:rPr>
          <w:sz w:val="18"/>
          <w:szCs w:val="18"/>
        </w:rPr>
        <w:t>16</w:t>
      </w:r>
      <w:r>
        <w:rPr>
          <w:rFonts w:hint="eastAsia"/>
          <w:sz w:val="18"/>
          <w:szCs w:val="18"/>
        </w:rPr>
        <w:t xml:space="preserve"> 添加失败</w:t>
      </w:r>
      <w:bookmarkEnd w:id="21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20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成功添加内核模块白名单后，该内核模块即可被系统加载</w:t>
      </w:r>
      <w:r>
        <w:rPr>
          <w:rFonts w:hint="default" w:ascii="Times New Roman" w:hAnsi="Times New Roman" w:cs="Times New Roman"/>
          <w:kern w:val="2"/>
          <w:sz w:val="21"/>
          <w:szCs w:val="21"/>
          <w:lang w:eastAsia="zh-CN" w:bidi="ar-SA"/>
        </w:rPr>
        <w:t>，如下图所示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。</w:t>
      </w:r>
    </w:p>
    <w:p>
      <w:pPr>
        <w:pStyle w:val="2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176520" cy="4072255"/>
            <wp:effectExtent l="9525" t="9525" r="14605" b="13970"/>
            <wp:docPr id="53" name="图片 53" descr="截图-2020年1月7日 11时25分0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截图-2020年1月7日 11时25分0秒"/>
                    <pic:cNvPicPr>
                      <a:picLocks noChangeAspect="1"/>
                    </pic:cNvPicPr>
                  </pic:nvPicPr>
                  <pic:blipFill>
                    <a:blip r:embed="rId21"/>
                    <a:srcRect l="831" t="1042" r="988" b="2070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40722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图 </w:t>
      </w:r>
      <w:r>
        <w:rPr>
          <w:rFonts w:hint="default"/>
          <w:sz w:val="18"/>
          <w:szCs w:val="18"/>
        </w:rPr>
        <w:t>17</w:t>
      </w:r>
      <w:r>
        <w:rPr>
          <w:rFonts w:hint="eastAsia"/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>内核模块保护</w:t>
      </w:r>
      <w:r>
        <w:rPr>
          <w:rFonts w:hint="eastAsia"/>
          <w:sz w:val="18"/>
          <w:szCs w:val="18"/>
        </w:rPr>
        <w:t>添加成功</w:t>
      </w:r>
    </w:p>
    <w:p>
      <w:pPr>
        <w:pStyle w:val="29"/>
        <w:bidi w:val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￥ﾮﾋ￤ﾽﾓ Std L">
    <w:altName w:val="华文仿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Liberation Sans">
    <w:panose1 w:val="020B0604020202020204"/>
    <w:charset w:val="00"/>
    <w:family w:val="decorative"/>
    <w:pitch w:val="default"/>
    <w:sig w:usb0="A00002AF" w:usb1="500078FB" w:usb2="00000000" w:usb3="00000000" w:csb0="6000009F" w:csb1="DFD70000"/>
  </w:font>
  <w:font w:name="方正宋黑_GBK">
    <w:altName w:val="方正书宋_GBK"/>
    <w:panose1 w:val="03000509000000000000"/>
    <w:charset w:val="00"/>
    <w:family w:val="script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￦ﾖﾹ￦ﾭﾣ￥ﾮﾋ￩ﾻﾑ￧ﾮﾀ￤ﾽﾓ">
    <w:altName w:val="等线"/>
    <w:panose1 w:val="02010601030101010101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文泉驿等宽微米黑">
    <w:altName w:val="方正黑体_GBK"/>
    <w:panose1 w:val="020B0606030804020204"/>
    <w:charset w:val="86"/>
    <w:family w:val="modern"/>
    <w:pitch w:val="default"/>
    <w:sig w:usb0="00000000" w:usb1="00000000" w:usb2="00800036" w:usb3="00000000" w:csb0="603E019F" w:csb1="DFD70000"/>
  </w:font>
  <w:font w:name="华文中宋">
    <w:altName w:val="方正书宋_GB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atin Modern Mono Prop">
    <w:altName w:val="DejaVu Sans"/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Verdana">
    <w:altName w:val="Ubuntu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Lucida Sans">
    <w:altName w:val="DejaVu Sans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Gubbi">
    <w:altName w:val="方正宋体S-超大字符集(SIP)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Noto Sans Syriac Eastern">
    <w:altName w:val="微软雅黑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angal">
    <w:altName w:val="FreeSerif"/>
    <w:panose1 w:val="02040503050203030202"/>
    <w:charset w:val="00"/>
    <w:family w:val="swiss"/>
    <w:pitch w:val="default"/>
    <w:sig w:usb0="00000000" w:usb1="00000000" w:usb2="00000000" w:usb3="00000000" w:csb0="00000001" w:csb1="00000000"/>
  </w:font>
  <w:font w:name="Microsoft YaHei UI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文泉驿微米黑">
    <w:altName w:val="方正黑体_GB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Georgia">
    <w:altName w:val="FreeSerif"/>
    <w:panose1 w:val="02040502050405020303"/>
    <w:charset w:val="00"/>
    <w:family w:val="auto"/>
    <w:pitch w:val="default"/>
    <w:sig w:usb0="00000000" w:usb1="00000000" w:usb2="00000000" w:usb3="00000000" w:csb0="2000009F" w:csb1="00000000"/>
  </w:font>
  <w:font w:name="DejaVa Sans">
    <w:altName w:val="方正宋体S-超大字符集(SIP)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Naskh Arabic">
    <w:panose1 w:val="020B0502040504020204"/>
    <w:charset w:val="00"/>
    <w:family w:val="auto"/>
    <w:pitch w:val="default"/>
    <w:sig w:usb0="00002000" w:usb1="80000000" w:usb2="00000008" w:usb3="00000000" w:csb0="00000041" w:csb1="0008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erif">
    <w:altName w:val="Monospace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3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0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PSJxXgbAgAAIw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keepNext w:val="0"/>
      <w:keepLines w:val="0"/>
      <w:pageBreakBefore w:val="0"/>
      <w:widowControl w:val="0"/>
      <w:pBdr>
        <w:bottom w:val="none" w:color="auto" w:sz="0" w:space="1"/>
      </w:pBdr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left"/>
      <w:textAlignment w:val="center"/>
      <w:outlineLvl w:val="9"/>
      <w:rPr>
        <w:b w:val="0"/>
        <w:bCs/>
        <w:sz w:val="21"/>
        <w:szCs w:val="32"/>
      </w:rPr>
    </w:pPr>
    <w:r>
      <w:rPr>
        <w:rFonts w:ascii="微软雅黑" w:hAnsi="微软雅黑" w:eastAsia="微软雅黑" w:cs="微软雅黑"/>
        <w:b/>
        <w:sz w:val="21"/>
        <w:szCs w:val="21"/>
      </w:rPr>
      <w:tab/>
    </w:r>
    <w:r>
      <w:rPr>
        <w:rFonts w:ascii="微软雅黑" w:hAnsi="微软雅黑" w:eastAsia="微软雅黑" w:cs="微软雅黑"/>
        <w:b/>
        <w:sz w:val="21"/>
        <w:szCs w:val="21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592204574">
    <w:nsid w:val="D61CB11E"/>
    <w:multiLevelType w:val="multilevel"/>
    <w:tmpl w:val="D61CB11E"/>
    <w:lvl w:ilvl="0" w:tentative="1">
      <w:start w:val="1"/>
      <w:numFmt w:val="decimal"/>
      <w:suff w:val="nothing"/>
      <w:lvlText w:val="%1. 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/>
        <w:i w:val="0"/>
        <w:sz w:val="23"/>
      </w:rPr>
    </w:lvl>
    <w:lvl w:ilvl="1" w:tentative="1">
      <w:start w:val="1"/>
      <w:numFmt w:val="decimal"/>
      <w:suff w:val="space"/>
      <w:lvlText w:val="%1.%2 "/>
      <w:lvlJc w:val="left"/>
      <w:pPr>
        <w:tabs>
          <w:tab w:val="left" w:pos="420"/>
        </w:tabs>
        <w:ind w:left="105" w:hanging="77"/>
      </w:pPr>
      <w:rPr>
        <w:rFonts w:hint="default" w:ascii="宋体" w:hAnsi="宋体" w:eastAsia="宋体" w:cs="宋体"/>
        <w:b/>
        <w:i w:val="0"/>
        <w:sz w:val="20"/>
      </w:rPr>
    </w:lvl>
    <w:lvl w:ilvl="2" w:tentative="1">
      <w:start w:val="1"/>
      <w:numFmt w:val="decimal"/>
      <w:suff w:val="space"/>
      <w:lvlText w:val="%1.%2.%3 "/>
      <w:lvlJc w:val="left"/>
      <w:pPr>
        <w:tabs>
          <w:tab w:val="left" w:pos="0"/>
        </w:tabs>
        <w:ind w:left="930" w:hanging="930"/>
      </w:pPr>
      <w:rPr>
        <w:rFonts w:hint="default" w:ascii="宋体" w:hAnsi="宋体" w:eastAsia="宋体" w:cs="宋体"/>
        <w:b/>
        <w:i w:val="0"/>
        <w:sz w:val="19"/>
        <w:szCs w:val="19"/>
      </w:rPr>
    </w:lvl>
    <w:lvl w:ilvl="3" w:tentative="1">
      <w:start w:val="1"/>
      <w:numFmt w:val="decimal"/>
      <w:lvlRestart w:val="0"/>
      <w:suff w:val="space"/>
      <w:lvlText w:val="%1.%2.%3.%4 "/>
      <w:lvlJc w:val="left"/>
      <w:pPr>
        <w:tabs>
          <w:tab w:val="left" w:pos="0"/>
        </w:tabs>
        <w:ind w:left="315" w:hanging="315"/>
      </w:pPr>
      <w:rPr>
        <w:rFonts w:hint="default" w:ascii="宋体" w:hAnsi="宋体" w:eastAsia="宋体" w:cs="宋体"/>
        <w:b/>
        <w:i w:val="0"/>
        <w:sz w:val="16"/>
        <w:szCs w:val="19"/>
      </w:rPr>
    </w:lvl>
    <w:lvl w:ilvl="4" w:tentative="1">
      <w:start w:val="1"/>
      <w:numFmt w:val="decimal"/>
      <w:suff w:val="space"/>
      <w:lvlText w:val="%1.%2.%3.%4.%5 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/>
        <w:i w:val="0"/>
        <w:sz w:val="24"/>
      </w:rPr>
    </w:lvl>
    <w:lvl w:ilvl="5" w:tentative="1">
      <w:start w:val="1"/>
      <w:numFmt w:val="decimal"/>
      <w:pStyle w:val="8"/>
      <w:lvlText w:val="%1.%2.%3.%4.%5.%6."/>
      <w:lvlJc w:val="left"/>
      <w:pPr>
        <w:tabs>
          <w:tab w:val="left" w:pos="0"/>
        </w:tabs>
        <w:ind w:left="0" w:firstLine="0"/>
      </w:pPr>
    </w:lvl>
    <w:lvl w:ilvl="6" w:tentative="1">
      <w:start w:val="1"/>
      <w:numFmt w:val="decimal"/>
      <w:pStyle w:val="9"/>
      <w:lvlText w:val="%1.%2.%3.%4.%5.%6.%7."/>
      <w:lvlJc w:val="left"/>
      <w:pPr>
        <w:tabs>
          <w:tab w:val="left" w:pos="0"/>
        </w:tabs>
        <w:ind w:left="0" w:firstLine="0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0"/>
        </w:tabs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0"/>
        </w:tabs>
        <w:ind w:left="5102" w:hanging="1700"/>
      </w:pPr>
    </w:lvl>
  </w:abstractNum>
  <w:abstractNum w:abstractNumId="3686475166">
    <w:nsid w:val="DBBB259E"/>
    <w:multiLevelType w:val="multilevel"/>
    <w:tmpl w:val="DBBB259E"/>
    <w:lvl w:ilvl="0" w:tentative="1">
      <w:start w:val="1"/>
      <w:numFmt w:val="decimal"/>
      <w:lvlText w:val="%1)"/>
      <w:lvlJc w:val="left"/>
      <w:pPr>
        <w:tabs>
          <w:tab w:val="left" w:pos="397"/>
        </w:tabs>
        <w:ind w:left="454" w:hanging="454"/>
      </w:pPr>
      <w:rPr>
        <w:rFonts w:hint="default" w:ascii="宋体" w:hAnsi="宋体" w:eastAsia="宋体" w:cs="宋体"/>
      </w:rPr>
    </w:lvl>
    <w:lvl w:ilvl="1" w:tentative="1">
      <w:start w:val="1"/>
      <w:numFmt w:val="lowerLetter"/>
      <w:lvlText w:val="%2）"/>
      <w:lvlJc w:val="left"/>
      <w:pPr>
        <w:tabs>
          <w:tab w:val="left" w:pos="840"/>
        </w:tabs>
        <w:ind w:left="840" w:hanging="420"/>
      </w:pPr>
      <w:rPr>
        <w:rFonts w:hint="default" w:ascii="宋体" w:hAnsi="宋体" w:eastAsia="宋体" w:cs="宋体"/>
      </w:rPr>
    </w:lvl>
    <w:lvl w:ilvl="2" w:tentative="1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eastAsia" w:ascii="宋体" w:hAnsi="宋体" w:eastAsia="宋体" w:cs="宋体"/>
      </w:rPr>
    </w:lvl>
    <w:lvl w:ilvl="3" w:tentative="1">
      <w:start w:val="1"/>
      <w:numFmt w:val="decimal"/>
      <w:pStyle w:val="7"/>
      <w:lvlText w:val="%4)"/>
      <w:lvlJc w:val="left"/>
      <w:pPr>
        <w:tabs>
          <w:tab w:val="left" w:pos="1680"/>
        </w:tabs>
        <w:ind w:left="1680" w:hanging="420"/>
      </w:pPr>
      <w:rPr>
        <w:rFonts w:hint="default" w:ascii="宋体" w:hAnsi="宋体" w:eastAsia="宋体" w:cs="宋体"/>
      </w:rPr>
    </w:lvl>
    <w:lvl w:ilvl="4" w:tentative="1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82656470">
    <w:nsid w:val="A5DBF7D6"/>
    <w:multiLevelType w:val="multilevel"/>
    <w:tmpl w:val="A5DBF7D6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Restart w:val="0"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1">
      <w:start w:val="1"/>
      <w:numFmt w:val="bullet"/>
      <w:lvlRestart w:val="0"/>
      <w:pStyle w:val="6"/>
      <w:lvlText w:val="●"/>
      <w:lvlJc w:val="left"/>
      <w:pPr>
        <w:tabs>
          <w:tab w:val="left" w:pos="420"/>
        </w:tabs>
        <w:ind w:left="850" w:hanging="850"/>
      </w:pPr>
      <w:rPr>
        <w:rFonts w:hint="default" w:ascii="Arial" w:hAnsi="Arial" w:eastAsia="宋体" w:cs="Arial"/>
      </w:rPr>
    </w:lvl>
    <w:lvl w:ilvl="4" w:tentative="1">
      <w:start w:val="1"/>
      <w:numFmt w:val="decimal"/>
      <w:lvlText w:val="%1.%2.%3..%5."/>
      <w:lvlJc w:val="left"/>
      <w:pPr>
        <w:ind w:left="991" w:hanging="991"/>
      </w:pPr>
      <w:rPr>
        <w:rFonts w:hint="default"/>
      </w:rPr>
    </w:lvl>
    <w:lvl w:ilvl="5" w:tentative="1">
      <w:start w:val="1"/>
      <w:numFmt w:val="decimal"/>
      <w:lvlText w:val="%1.%2.%3..%5.%6."/>
      <w:lvlJc w:val="left"/>
      <w:pPr>
        <w:ind w:left="1134" w:hanging="1134"/>
      </w:pPr>
      <w:rPr>
        <w:rFonts w:hint="default"/>
      </w:rPr>
    </w:lvl>
    <w:lvl w:ilvl="6" w:tentative="1">
      <w:start w:val="1"/>
      <w:numFmt w:val="decimal"/>
      <w:lvlText w:val="%1.%2.%3..%5.%6.%7."/>
      <w:lvlJc w:val="left"/>
      <w:pPr>
        <w:ind w:left="1275" w:hanging="1275"/>
      </w:pPr>
      <w:rPr>
        <w:rFonts w:hint="default"/>
      </w:rPr>
    </w:lvl>
    <w:lvl w:ilvl="7" w:tentative="1">
      <w:start w:val="1"/>
      <w:numFmt w:val="decimal"/>
      <w:lvlText w:val="%1.%2.%3..%5.%6.%7.%8."/>
      <w:lvlJc w:val="left"/>
      <w:pPr>
        <w:ind w:left="1418" w:hanging="1418"/>
      </w:pPr>
      <w:rPr>
        <w:rFonts w:hint="default"/>
      </w:rPr>
    </w:lvl>
    <w:lvl w:ilvl="8" w:tentative="1">
      <w:start w:val="1"/>
      <w:numFmt w:val="decimal"/>
      <w:lvlText w:val="%1.%2.%3..%5.%6.%7.%8.%9."/>
      <w:lvlJc w:val="left"/>
      <w:pPr>
        <w:ind w:left="1558" w:hanging="1558"/>
      </w:pPr>
      <w:rPr>
        <w:rFonts w:hint="default"/>
      </w:rPr>
    </w:lvl>
  </w:abstractNum>
  <w:abstractNum w:abstractNumId="2970583995">
    <w:nsid w:val="B10F83BB"/>
    <w:multiLevelType w:val="multilevel"/>
    <w:tmpl w:val="B10F83BB"/>
    <w:lvl w:ilvl="0" w:tentative="1">
      <w:start w:val="1"/>
      <w:numFmt w:val="decimal"/>
      <w:pStyle w:val="3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4"/>
      <w:isLgl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5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1">
      <w:start w:val="1"/>
      <w:numFmt w:val="bullet"/>
      <w:lvlRestart w:val="0"/>
      <w:lvlText w:val="●"/>
      <w:lvlJc w:val="left"/>
      <w:pPr>
        <w:tabs>
          <w:tab w:val="left" w:pos="420"/>
        </w:tabs>
        <w:ind w:left="850" w:hanging="850"/>
      </w:pPr>
      <w:rPr>
        <w:rFonts w:hint="default" w:ascii="Arial" w:hAnsi="Arial" w:eastAsia="宋体" w:cs="Arial"/>
      </w:rPr>
    </w:lvl>
    <w:lvl w:ilvl="4" w:tentative="1">
      <w:start w:val="1"/>
      <w:numFmt w:val="decimal"/>
      <w:lvlText w:val="%1.%2.%3..%5."/>
      <w:lvlJc w:val="left"/>
      <w:pPr>
        <w:ind w:left="991" w:hanging="991"/>
      </w:pPr>
      <w:rPr>
        <w:rFonts w:hint="default"/>
      </w:rPr>
    </w:lvl>
    <w:lvl w:ilvl="5" w:tentative="1">
      <w:start w:val="1"/>
      <w:numFmt w:val="decimal"/>
      <w:lvlText w:val="%1.%2.%3..%5.%6."/>
      <w:lvlJc w:val="left"/>
      <w:pPr>
        <w:ind w:left="1134" w:hanging="1134"/>
      </w:pPr>
      <w:rPr>
        <w:rFonts w:hint="default"/>
      </w:rPr>
    </w:lvl>
    <w:lvl w:ilvl="6" w:tentative="1">
      <w:start w:val="1"/>
      <w:numFmt w:val="decimal"/>
      <w:lvlText w:val="%1.%2.%3..%5.%6.%7."/>
      <w:lvlJc w:val="left"/>
      <w:pPr>
        <w:ind w:left="1275" w:hanging="1275"/>
      </w:pPr>
      <w:rPr>
        <w:rFonts w:hint="default"/>
      </w:rPr>
    </w:lvl>
    <w:lvl w:ilvl="7" w:tentative="1">
      <w:start w:val="1"/>
      <w:numFmt w:val="decimal"/>
      <w:lvlText w:val="%1.%2.%3..%5.%6.%7.%8."/>
      <w:lvlJc w:val="left"/>
      <w:pPr>
        <w:ind w:left="1418" w:hanging="1418"/>
      </w:pPr>
      <w:rPr>
        <w:rFonts w:hint="default"/>
      </w:rPr>
    </w:lvl>
    <w:lvl w:ilvl="8" w:tentative="1">
      <w:start w:val="1"/>
      <w:numFmt w:val="decimal"/>
      <w:lvlText w:val="%1.%2.%3..%5.%6.%7.%8.%9."/>
      <w:lvlJc w:val="left"/>
      <w:pPr>
        <w:ind w:left="1558" w:hanging="1558"/>
      </w:pPr>
      <w:rPr>
        <w:rFonts w:hint="default"/>
      </w:rPr>
    </w:lvl>
  </w:abstractNum>
  <w:num w:numId="1">
    <w:abstractNumId w:val="2970583995"/>
  </w:num>
  <w:num w:numId="2">
    <w:abstractNumId w:val="2782656470"/>
  </w:num>
  <w:num w:numId="3">
    <w:abstractNumId w:val="3686475166"/>
  </w:num>
  <w:num w:numId="4">
    <w:abstractNumId w:val="35922045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E4ACA"/>
    <w:rsid w:val="04AF6573"/>
    <w:rsid w:val="075D3F99"/>
    <w:rsid w:val="07EF0FE3"/>
    <w:rsid w:val="080D40C6"/>
    <w:rsid w:val="09132216"/>
    <w:rsid w:val="0B11170C"/>
    <w:rsid w:val="0B58569F"/>
    <w:rsid w:val="13650C46"/>
    <w:rsid w:val="139942DC"/>
    <w:rsid w:val="13FA1F69"/>
    <w:rsid w:val="140D0C1A"/>
    <w:rsid w:val="187F7ADE"/>
    <w:rsid w:val="1A8347FE"/>
    <w:rsid w:val="1B5F2BB1"/>
    <w:rsid w:val="1BF01FE8"/>
    <w:rsid w:val="1EBC2DE2"/>
    <w:rsid w:val="1F4673E6"/>
    <w:rsid w:val="1FBD7A63"/>
    <w:rsid w:val="211B0C8A"/>
    <w:rsid w:val="21F71F07"/>
    <w:rsid w:val="22597E7B"/>
    <w:rsid w:val="236F5B78"/>
    <w:rsid w:val="23B6535F"/>
    <w:rsid w:val="26CE4ACA"/>
    <w:rsid w:val="27964BDB"/>
    <w:rsid w:val="2947CCE3"/>
    <w:rsid w:val="2B9D0A22"/>
    <w:rsid w:val="2C5E6127"/>
    <w:rsid w:val="2CFF4F44"/>
    <w:rsid w:val="2FCB3DFB"/>
    <w:rsid w:val="2FDFCC77"/>
    <w:rsid w:val="30105FE0"/>
    <w:rsid w:val="314903A4"/>
    <w:rsid w:val="338F2673"/>
    <w:rsid w:val="33A42647"/>
    <w:rsid w:val="33BFC8AD"/>
    <w:rsid w:val="34972C6B"/>
    <w:rsid w:val="352D2C69"/>
    <w:rsid w:val="356D3107"/>
    <w:rsid w:val="35735F0C"/>
    <w:rsid w:val="367A1BEC"/>
    <w:rsid w:val="37AFDA3C"/>
    <w:rsid w:val="3A12164C"/>
    <w:rsid w:val="3B1557B1"/>
    <w:rsid w:val="3CC30A76"/>
    <w:rsid w:val="3D1457E1"/>
    <w:rsid w:val="3D7EFE1F"/>
    <w:rsid w:val="3DD60EFD"/>
    <w:rsid w:val="3E7FC65E"/>
    <w:rsid w:val="3EEFE17E"/>
    <w:rsid w:val="3FCB0671"/>
    <w:rsid w:val="3FD1A7C9"/>
    <w:rsid w:val="3FF76C92"/>
    <w:rsid w:val="40707035"/>
    <w:rsid w:val="40AB3314"/>
    <w:rsid w:val="418F5462"/>
    <w:rsid w:val="4412137A"/>
    <w:rsid w:val="44894F0F"/>
    <w:rsid w:val="46D75232"/>
    <w:rsid w:val="48D97FE1"/>
    <w:rsid w:val="49D658E0"/>
    <w:rsid w:val="49DB0B41"/>
    <w:rsid w:val="49F7F92F"/>
    <w:rsid w:val="4ABD608A"/>
    <w:rsid w:val="4BDC6FAA"/>
    <w:rsid w:val="4C3C032D"/>
    <w:rsid w:val="4CD37B69"/>
    <w:rsid w:val="4E054D0E"/>
    <w:rsid w:val="4FF7332A"/>
    <w:rsid w:val="505F236F"/>
    <w:rsid w:val="51873C9E"/>
    <w:rsid w:val="53EE6CC1"/>
    <w:rsid w:val="54A7141C"/>
    <w:rsid w:val="55C744B1"/>
    <w:rsid w:val="5757A8A5"/>
    <w:rsid w:val="58686E4D"/>
    <w:rsid w:val="5B752207"/>
    <w:rsid w:val="5BE032E0"/>
    <w:rsid w:val="5C8629F8"/>
    <w:rsid w:val="5CAC7CDD"/>
    <w:rsid w:val="5DFB7525"/>
    <w:rsid w:val="5F733663"/>
    <w:rsid w:val="61BD51D1"/>
    <w:rsid w:val="61EF2FEC"/>
    <w:rsid w:val="63721E8C"/>
    <w:rsid w:val="63EA7F17"/>
    <w:rsid w:val="64C84BCD"/>
    <w:rsid w:val="651065B6"/>
    <w:rsid w:val="65A872BA"/>
    <w:rsid w:val="65C96C8B"/>
    <w:rsid w:val="660156D1"/>
    <w:rsid w:val="664E1E90"/>
    <w:rsid w:val="6D79C846"/>
    <w:rsid w:val="6D882230"/>
    <w:rsid w:val="6D942806"/>
    <w:rsid w:val="6EB721E2"/>
    <w:rsid w:val="6EE92537"/>
    <w:rsid w:val="6FFFF931"/>
    <w:rsid w:val="71AB50FC"/>
    <w:rsid w:val="71BE55CA"/>
    <w:rsid w:val="728675CF"/>
    <w:rsid w:val="737F9441"/>
    <w:rsid w:val="73C65D9C"/>
    <w:rsid w:val="73FF54FB"/>
    <w:rsid w:val="75CE2561"/>
    <w:rsid w:val="77B27C1D"/>
    <w:rsid w:val="77C77A53"/>
    <w:rsid w:val="787E248C"/>
    <w:rsid w:val="79FE0F52"/>
    <w:rsid w:val="7BE440E7"/>
    <w:rsid w:val="7CD5073C"/>
    <w:rsid w:val="7D7F905A"/>
    <w:rsid w:val="7DBF08C2"/>
    <w:rsid w:val="7DFB0970"/>
    <w:rsid w:val="7E5FEEE9"/>
    <w:rsid w:val="7E6DBB38"/>
    <w:rsid w:val="7EFB2ED2"/>
    <w:rsid w:val="7F6E057E"/>
    <w:rsid w:val="7F9BBDB8"/>
    <w:rsid w:val="7FB7FD43"/>
    <w:rsid w:val="7FFF1569"/>
    <w:rsid w:val="7FFF26BD"/>
    <w:rsid w:val="9373B204"/>
    <w:rsid w:val="96BB6E17"/>
    <w:rsid w:val="9FFAC824"/>
    <w:rsid w:val="A1EE8059"/>
    <w:rsid w:val="AFFA6DB7"/>
    <w:rsid w:val="B77F629C"/>
    <w:rsid w:val="B7CF0A2C"/>
    <w:rsid w:val="B9FDA2DA"/>
    <w:rsid w:val="BBA7DC94"/>
    <w:rsid w:val="BBB5710D"/>
    <w:rsid w:val="BDDE33C6"/>
    <w:rsid w:val="BF7D2A1B"/>
    <w:rsid w:val="BFAB034A"/>
    <w:rsid w:val="BFAEDB7B"/>
    <w:rsid w:val="BFF7CD97"/>
    <w:rsid w:val="BFF98836"/>
    <w:rsid w:val="BFFC8380"/>
    <w:rsid w:val="C3DE989D"/>
    <w:rsid w:val="CAFE5EE2"/>
    <w:rsid w:val="CED65E0A"/>
    <w:rsid w:val="DDDF1107"/>
    <w:rsid w:val="DE916521"/>
    <w:rsid w:val="DF2E3E7D"/>
    <w:rsid w:val="DF3B0745"/>
    <w:rsid w:val="DF3FEAFD"/>
    <w:rsid w:val="DFBE6A98"/>
    <w:rsid w:val="DFED177A"/>
    <w:rsid w:val="DFEE6E9F"/>
    <w:rsid w:val="DFFD1391"/>
    <w:rsid w:val="EFDBB1BB"/>
    <w:rsid w:val="EFDF7F50"/>
    <w:rsid w:val="F3FF39A7"/>
    <w:rsid w:val="F5BFDDE6"/>
    <w:rsid w:val="F77C61FD"/>
    <w:rsid w:val="F79F2437"/>
    <w:rsid w:val="F7BF3FBF"/>
    <w:rsid w:val="F7D3ACB6"/>
    <w:rsid w:val="F7DB7ABF"/>
    <w:rsid w:val="F7EC46F5"/>
    <w:rsid w:val="F7EFDC23"/>
    <w:rsid w:val="F7FB5541"/>
    <w:rsid w:val="FBEF9CCE"/>
    <w:rsid w:val="FBFFF1C0"/>
    <w:rsid w:val="FC62FB56"/>
    <w:rsid w:val="FCAB411F"/>
    <w:rsid w:val="FD3859FA"/>
    <w:rsid w:val="FDF2469E"/>
    <w:rsid w:val="FEBD55BE"/>
    <w:rsid w:val="FEDEBE01"/>
    <w:rsid w:val="FEED2503"/>
    <w:rsid w:val="FF3F84F9"/>
    <w:rsid w:val="FF6F08C5"/>
    <w:rsid w:val="FF6F64B2"/>
    <w:rsid w:val="FFBB1CA3"/>
    <w:rsid w:val="FFDE6B20"/>
    <w:rsid w:val="FFDE8952"/>
    <w:rsid w:val="FFEBDD66"/>
    <w:rsid w:val="FFEF35D5"/>
    <w:rsid w:val="FFF68B38"/>
    <w:rsid w:val="FFFB85A9"/>
    <w:rsid w:val="FFFDBC62"/>
    <w:rsid w:val="FFFF6D11"/>
    <w:rsid w:val="FFFFC4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ind w:leftChars="0" w:firstLine="602" w:firstLineChars="20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next w:val="1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100" w:beforeLines="0" w:beforeAutospacing="0" w:after="100" w:afterLines="0" w:afterAutospacing="0" w:line="360" w:lineRule="auto"/>
      <w:ind w:leftChars="0"/>
      <w:jc w:val="left"/>
      <w:outlineLvl w:val="0"/>
    </w:pPr>
    <w:rPr>
      <w:rFonts w:ascii="Times New Roman" w:hAnsi="Times New Roman" w:eastAsia="宋体" w:cs="Times New Roman"/>
      <w:b/>
      <w:kern w:val="44"/>
      <w:sz w:val="30"/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numPr>
        <w:ilvl w:val="1"/>
        <w:numId w:val="1"/>
      </w:numPr>
      <w:spacing w:before="60" w:beforeLines="0" w:beforeAutospacing="0" w:after="40" w:afterLines="0" w:afterAutospacing="0" w:line="360" w:lineRule="auto"/>
      <w:ind w:left="567" w:leftChars="0" w:hanging="567"/>
      <w:jc w:val="left"/>
      <w:outlineLvl w:val="1"/>
    </w:pPr>
    <w:rPr>
      <w:sz w:val="28"/>
    </w:rPr>
  </w:style>
  <w:style w:type="paragraph" w:styleId="5">
    <w:name w:val="heading 3"/>
    <w:basedOn w:val="4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0"/>
        <w:tab w:val="left" w:pos="283"/>
        <w:tab w:val="left" w:pos="345"/>
        <w:tab w:val="left" w:pos="567"/>
        <w:tab w:val="clear" w:pos="420"/>
      </w:tabs>
      <w:spacing w:before="20" w:beforeLines="0" w:beforeAutospacing="0" w:after="20" w:afterLines="0" w:afterAutospacing="0" w:line="413" w:lineRule="auto"/>
      <w:ind w:left="709" w:hanging="709"/>
      <w:jc w:val="left"/>
      <w:outlineLvl w:val="2"/>
    </w:pPr>
    <w:rPr>
      <w:sz w:val="24"/>
    </w:rPr>
  </w:style>
  <w:style w:type="paragraph" w:styleId="6">
    <w:name w:val="heading 4"/>
    <w:basedOn w:val="5"/>
    <w:next w:val="1"/>
    <w:unhideWhenUsed/>
    <w:qFormat/>
    <w:uiPriority w:val="0"/>
    <w:pPr>
      <w:keepNext/>
      <w:keepLines/>
      <w:numPr>
        <w:ilvl w:val="3"/>
        <w:numId w:val="2"/>
      </w:numPr>
      <w:tabs>
        <w:tab w:val="left" w:pos="420"/>
        <w:tab w:val="clear" w:pos="283"/>
        <w:tab w:val="clear" w:pos="345"/>
        <w:tab w:val="clear" w:pos="567"/>
      </w:tabs>
      <w:spacing w:before="40" w:beforeLines="0" w:beforeAutospacing="0" w:after="50" w:afterLines="0" w:afterAutospacing="0" w:line="372" w:lineRule="auto"/>
      <w:ind w:left="850" w:leftChars="0" w:hanging="850"/>
      <w:outlineLvl w:val="3"/>
    </w:pPr>
    <w:rPr>
      <w:rFonts w:ascii="Arial" w:hAnsi="Arial"/>
      <w:b w:val="0"/>
      <w:sz w:val="21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3"/>
        <w:numId w:val="3"/>
      </w:numPr>
      <w:tabs>
        <w:tab w:val="left" w:pos="0"/>
        <w:tab w:val="left" w:pos="1680"/>
      </w:tabs>
      <w:spacing w:before="40" w:beforeLines="0" w:beforeAutospacing="0" w:after="50" w:afterLines="0" w:afterAutospacing="0" w:line="372" w:lineRule="auto"/>
      <w:ind w:left="317" w:leftChars="0" w:hanging="317"/>
      <w:outlineLvl w:val="4"/>
    </w:p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4"/>
      </w:numPr>
      <w:tabs>
        <w:tab w:val="left" w:pos="0"/>
      </w:tabs>
      <w:spacing w:before="240" w:beforeLines="0" w:beforeAutospacing="0" w:after="64" w:afterLines="0" w:afterAutospacing="0" w:line="317" w:lineRule="auto"/>
      <w:ind w:leftChars="0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numPr>
        <w:ilvl w:val="6"/>
        <w:numId w:val="4"/>
      </w:numPr>
      <w:tabs>
        <w:tab w:val="left" w:pos="0"/>
      </w:tabs>
      <w:spacing w:before="240" w:beforeLines="0" w:beforeAutospacing="0" w:after="64" w:afterLines="0" w:afterAutospacing="0" w:line="317" w:lineRule="auto"/>
      <w:ind w:leftChars="0"/>
      <w:outlineLvl w:val="6"/>
    </w:pPr>
    <w:rPr>
      <w:b/>
      <w:sz w:val="24"/>
    </w:rPr>
  </w:style>
  <w:style w:type="character" w:default="1" w:styleId="25">
    <w:name w:val="Default Paragraph Font"/>
    <w:qFormat/>
    <w:uiPriority w:val="0"/>
  </w:style>
  <w:style w:type="table" w:default="1" w:styleId="2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</w:style>
  <w:style w:type="paragraph" w:styleId="10">
    <w:name w:val="toc 7"/>
    <w:basedOn w:val="1"/>
    <w:next w:val="1"/>
    <w:uiPriority w:val="0"/>
    <w:pPr>
      <w:ind w:left="2520" w:leftChars="1200"/>
    </w:pPr>
  </w:style>
  <w:style w:type="paragraph" w:styleId="11">
    <w:name w:val="caption"/>
    <w:basedOn w:val="1"/>
    <w:next w:val="1"/>
    <w:unhideWhenUsed/>
    <w:qFormat/>
    <w:uiPriority w:val="0"/>
    <w:pPr>
      <w:spacing w:before="50" w:beforeLines="50" w:after="50" w:afterLines="50" w:line="240" w:lineRule="auto"/>
      <w:ind w:firstLine="0" w:firstLineChars="0"/>
      <w:jc w:val="center"/>
    </w:pPr>
    <w:rPr>
      <w:szCs w:val="20"/>
    </w:r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toc 5"/>
    <w:basedOn w:val="1"/>
    <w:next w:val="1"/>
    <w:uiPriority w:val="0"/>
    <w:pPr>
      <w:ind w:left="1680" w:leftChars="800"/>
    </w:p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toc 8"/>
    <w:basedOn w:val="1"/>
    <w:next w:val="1"/>
    <w:uiPriority w:val="0"/>
    <w:pPr>
      <w:ind w:left="2940" w:leftChars="1400"/>
    </w:p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4"/>
    <w:basedOn w:val="1"/>
    <w:next w:val="1"/>
    <w:uiPriority w:val="0"/>
    <w:pPr>
      <w:ind w:left="1260" w:leftChars="600"/>
    </w:pPr>
  </w:style>
  <w:style w:type="paragraph" w:styleId="20">
    <w:name w:val="List"/>
    <w:basedOn w:val="1"/>
    <w:qFormat/>
    <w:uiPriority w:val="0"/>
    <w:pPr>
      <w:ind w:left="200" w:hanging="200" w:hangingChars="200"/>
    </w:pPr>
  </w:style>
  <w:style w:type="paragraph" w:styleId="21">
    <w:name w:val="toc 6"/>
    <w:basedOn w:val="1"/>
    <w:next w:val="1"/>
    <w:uiPriority w:val="0"/>
    <w:pPr>
      <w:ind w:left="2100" w:leftChars="1000"/>
    </w:pPr>
  </w:style>
  <w:style w:type="paragraph" w:styleId="22">
    <w:name w:val="toc 2"/>
    <w:basedOn w:val="1"/>
    <w:next w:val="1"/>
    <w:qFormat/>
    <w:uiPriority w:val="0"/>
    <w:pPr>
      <w:ind w:left="420" w:leftChars="200"/>
    </w:pPr>
  </w:style>
  <w:style w:type="paragraph" w:styleId="23">
    <w:name w:val="toc 9"/>
    <w:basedOn w:val="1"/>
    <w:next w:val="1"/>
    <w:uiPriority w:val="0"/>
    <w:pPr>
      <w:ind w:left="3360" w:leftChars="1600"/>
    </w:pPr>
  </w:style>
  <w:style w:type="paragraph" w:styleId="2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7">
    <w:name w:val="Table Grid"/>
    <w:basedOn w:val="2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8">
    <w:name w:val="列表1"/>
    <w:basedOn w:val="20"/>
    <w:next w:val="1"/>
    <w:qFormat/>
    <w:uiPriority w:val="0"/>
    <w:pPr>
      <w:ind w:left="105" w:leftChars="50" w:right="105" w:rightChars="50" w:firstLine="0" w:firstLineChars="0"/>
      <w:jc w:val="left"/>
    </w:pPr>
    <w:rPr>
      <w:sz w:val="18"/>
    </w:rPr>
  </w:style>
  <w:style w:type="paragraph" w:customStyle="1" w:styleId="29">
    <w:name w:val="图表示意"/>
    <w:next w:val="1"/>
    <w:qFormat/>
    <w:uiPriority w:val="0"/>
    <w:pPr>
      <w:jc w:val="center"/>
    </w:pPr>
    <w:rPr>
      <w:rFonts w:ascii="Times New Roman" w:hAnsi="Times New Roman" w:eastAsia="宋体" w:cs="Times New Roman"/>
      <w:sz w:val="18"/>
    </w:rPr>
  </w:style>
  <w:style w:type="paragraph" w:customStyle="1" w:styleId="30">
    <w:name w:val="主标题"/>
    <w:next w:val="3"/>
    <w:qFormat/>
    <w:uiPriority w:val="0"/>
    <w:pPr>
      <w:spacing w:before="120" w:after="120" w:line="240" w:lineRule="auto"/>
      <w:jc w:val="center"/>
    </w:pPr>
    <w:rPr>
      <w:rFonts w:ascii="Times New Roman" w:hAnsi="Times New Roman" w:eastAsia="宋体" w:cs="Times New Roman"/>
      <w:b/>
      <w:sz w:val="36"/>
    </w:rPr>
  </w:style>
  <w:style w:type="paragraph" w:customStyle="1" w:styleId="31">
    <w:name w:val="文档正文"/>
    <w:basedOn w:val="1"/>
    <w:qFormat/>
    <w:uiPriority w:val="0"/>
    <w:pPr>
      <w:ind w:left="210" w:leftChars="100" w:firstLine="600" w:firstLineChars="20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kylin/C:\Users\undine\AppData\Roaming\kingsoft\office6\templates\wps\zh_CN\&#24110;&#21161;&#25163;&#20876;&#25991;&#2672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帮助手册文档.dot</Template>
  <Pages>4</Pages>
  <Words>1138</Words>
  <Characters>1249</Characters>
  <Lines>0</Lines>
  <Paragraphs>0</Paragraphs>
  <TotalTime>0</TotalTime>
  <ScaleCrop>false</ScaleCrop>
  <LinksUpToDate>false</LinksUpToDate>
  <CharactersWithSpaces>1294</CharactersWithSpaces>
  <Application>WPS Office 社区版_10.1.0.6363_F1E327BC-269C-435d-A152-05C5408002CA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2020-01-08T03:28:00Z</dcterms:created>
  <dc:creator>璐</dc:creator>
  <cp:lastModifiedBy>kylin</cp:lastModifiedBy>
  <dcterms:modified xsi:type="dcterms:W3CDTF">2020-02-25T10:11:48Z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2052-10.1.0.6363</vt:lpwstr>
  </property>
</Properties>
</file>