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EBFBE" w14:textId="77777777" w:rsidR="0082435F" w:rsidRDefault="0082435F" w:rsidP="0082435F">
      <w:pPr>
        <w:jc w:val="center"/>
        <w:rPr>
          <w:b/>
          <w:sz w:val="32"/>
          <w:szCs w:val="32"/>
        </w:rPr>
      </w:pPr>
      <w:r>
        <w:rPr>
          <w:b/>
          <w:sz w:val="32"/>
          <w:szCs w:val="32"/>
        </w:rPr>
        <w:t>MANUAL:</w:t>
      </w:r>
    </w:p>
    <w:p w14:paraId="710EBA5B" w14:textId="77777777" w:rsidR="0082435F" w:rsidRDefault="0082435F" w:rsidP="0082435F">
      <w:pPr>
        <w:jc w:val="center"/>
        <w:rPr>
          <w:b/>
          <w:sz w:val="32"/>
          <w:szCs w:val="32"/>
        </w:rPr>
      </w:pPr>
    </w:p>
    <w:p w14:paraId="5D102932" w14:textId="77777777" w:rsidR="0082435F" w:rsidRDefault="0082435F" w:rsidP="0082435F">
      <w:pPr>
        <w:jc w:val="center"/>
        <w:rPr>
          <w:b/>
          <w:sz w:val="32"/>
          <w:szCs w:val="32"/>
        </w:rPr>
      </w:pPr>
    </w:p>
    <w:p w14:paraId="500951FB" w14:textId="0E8489C8" w:rsidR="006C1B97" w:rsidRDefault="00133E70" w:rsidP="0082435F">
      <w:pPr>
        <w:jc w:val="center"/>
        <w:rPr>
          <w:b/>
          <w:sz w:val="32"/>
          <w:szCs w:val="32"/>
        </w:rPr>
      </w:pPr>
      <w:r>
        <w:rPr>
          <w:b/>
          <w:sz w:val="32"/>
          <w:szCs w:val="32"/>
        </w:rPr>
        <w:t>V</w:t>
      </w:r>
      <w:r w:rsidR="005E3725">
        <w:rPr>
          <w:b/>
          <w:sz w:val="32"/>
          <w:szCs w:val="32"/>
        </w:rPr>
        <w:t>SVA:</w:t>
      </w:r>
      <w:r w:rsidR="0082435F" w:rsidRPr="0082435F">
        <w:rPr>
          <w:b/>
          <w:sz w:val="32"/>
          <w:szCs w:val="32"/>
        </w:rPr>
        <w:t xml:space="preserve"> </w:t>
      </w:r>
      <w:r w:rsidR="005E3725">
        <w:rPr>
          <w:b/>
          <w:sz w:val="32"/>
          <w:szCs w:val="32"/>
        </w:rPr>
        <w:t xml:space="preserve">A </w:t>
      </w:r>
      <w:r w:rsidR="0082435F" w:rsidRPr="0082435F">
        <w:rPr>
          <w:b/>
          <w:sz w:val="32"/>
          <w:szCs w:val="32"/>
        </w:rPr>
        <w:t>Shiny App</w:t>
      </w:r>
      <w:r w:rsidR="00B70633">
        <w:rPr>
          <w:b/>
          <w:sz w:val="32"/>
          <w:szCs w:val="32"/>
        </w:rPr>
        <w:fldChar w:fldCharType="begin"/>
      </w:r>
      <w:r w:rsidR="00B70633">
        <w:rPr>
          <w:b/>
          <w:sz w:val="32"/>
          <w:szCs w:val="32"/>
        </w:rPr>
        <w:instrText xml:space="preserve"> ADDIN ZOTERO_ITEM CSL_CITATION {"citationID":"t8F1hf5w","properties":{"formattedCitation":"\\super 1\\nosupersub{}","plainCitation":"1","noteIndex":0},"citationItems":[{"id":1755,"uris":["http://zotero.org/users/1585759/items/T7HI8CVW"],"uri":["http://zotero.org/users/1585759/items/T7HI8CVW"],"itemData":{"id":1755,"type":"book","title":"shiny: Web Application Framework for R","version":"1.1.0","source":"R-Packages","abstract":"Makes it incredibly easy to build interactive web applications with R. Automatic \"reactive\" binding between inputs and outputs and extensive prebuilt widgets make it possible to build beautiful, responsive, and powerful applications with minimal effort.","URL":"https://CRAN.R-project.org/package=shiny","shortTitle":"shiny","author":[{"family":"Chang","given":"Winston"},{"family":"Cheng","given":"Joe"},{"family":"Allaire","given":"J. J."},{"family":"Xie","given":"Yihui"},{"family":"McPherson","given":"Jonathan"},{"family":"RStudio","given":""},{"family":"library)","given":"jQuery Foundation (jQuery library and jQuery UI"},{"family":"AUTHORS.txt)","given":"jQuery contributors (jQuery","non-dropping-particle":"inst/www/shared/jquery-","dropping-particle":"library; authors listed in"},{"family":"inst/www/shared/jqueryui/AUTHORS.txt)","given":"jQuery UI contributors (jQuery UI","dropping-particle":"library; authors listed in"},{"family":"library)","given":"Mark Otto (Bootstrap"},{"family":"library)","given":"Jacob Thornton (Bootstrap"},{"family":"library)","given":"Bootstrap contributors (Bootstrap"},{"family":"Twitter","given":""},{"family":"library)","given":"Inc (Bootstrap"},{"family":"library)","given":"Alexander Farkas (html5shiv"},{"family":"library)","given":"Scott Jehl (Respond","dropping-particle":"js"},{"family":"library)","given":"Stefan Petre (Bootstrap-datepicker"},{"family":"library)","given":"Andrew Rowls (Bootstrap-datepicker"},{"family":"font)","given":"Dave Gandy (Font-Awesome"},{"family":"library)","given":"Brian Reavis (selectize","dropping-particle":"js"},{"family":"library)","given":"Kristopher Michael Kowal (es5-shim"},{"family":"library)","given":"es5-shim contributors (es5-shim"},{"family":"library)","given":"Denis Ineshin (ion","dropping-particle":"rangeSlider"},{"family":"library)","given":"Sami Samhuri (Javascript","dropping-particle":"strftime"},{"family":"library)","given":"SpryMedia Limited (DataTables"},{"family":"library)","given":"John Fraser (showdown","dropping-particle":"js"},{"family":"library)","given":"John Gruber (showdown","dropping-particle":"js"},{"family":"library)","given":"Ivan Sagalaev (highlight","dropping-particle":"js"},{"family":"R)","given":"R. Core Team (tar","dropping-particle":"implementation from"}],"issued":{"date-parts":[["2018",5,17]]},"accessed":{"date-parts":[["2018",6,1]]}}}],"schema":"https://github.com/citation-style-language/schema/raw/master/csl-citation.json"} </w:instrText>
      </w:r>
      <w:r w:rsidR="00B70633">
        <w:rPr>
          <w:b/>
          <w:sz w:val="32"/>
          <w:szCs w:val="32"/>
        </w:rPr>
        <w:fldChar w:fldCharType="separate"/>
      </w:r>
      <w:r w:rsidR="00B70633" w:rsidRPr="00B70633">
        <w:rPr>
          <w:sz w:val="32"/>
          <w:vertAlign w:val="superscript"/>
        </w:rPr>
        <w:t>1</w:t>
      </w:r>
      <w:r w:rsidR="00B70633">
        <w:rPr>
          <w:b/>
          <w:sz w:val="32"/>
          <w:szCs w:val="32"/>
        </w:rPr>
        <w:fldChar w:fldCharType="end"/>
      </w:r>
      <w:r w:rsidR="0082435F" w:rsidRPr="0082435F">
        <w:rPr>
          <w:b/>
          <w:sz w:val="32"/>
          <w:szCs w:val="32"/>
        </w:rPr>
        <w:t xml:space="preserve"> for </w:t>
      </w:r>
      <w:r w:rsidR="00C362FF" w:rsidRPr="00C362FF">
        <w:rPr>
          <w:b/>
          <w:sz w:val="32"/>
          <w:szCs w:val="32"/>
          <w:u w:val="single"/>
        </w:rPr>
        <w:t>V</w:t>
      </w:r>
      <w:r w:rsidR="00C362FF">
        <w:rPr>
          <w:b/>
          <w:sz w:val="32"/>
          <w:szCs w:val="32"/>
        </w:rPr>
        <w:t xml:space="preserve">isual </w:t>
      </w:r>
      <w:r w:rsidR="00C362FF" w:rsidRPr="00C362FF">
        <w:rPr>
          <w:b/>
          <w:sz w:val="32"/>
          <w:szCs w:val="32"/>
          <w:u w:val="single"/>
        </w:rPr>
        <w:t>S</w:t>
      </w:r>
      <w:r w:rsidR="00C362FF">
        <w:rPr>
          <w:b/>
          <w:sz w:val="32"/>
          <w:szCs w:val="32"/>
        </w:rPr>
        <w:t xml:space="preserve">urrogate </w:t>
      </w:r>
      <w:r w:rsidR="00C362FF" w:rsidRPr="00C362FF">
        <w:rPr>
          <w:b/>
          <w:sz w:val="32"/>
          <w:szCs w:val="32"/>
          <w:u w:val="single"/>
        </w:rPr>
        <w:t>V</w:t>
      </w:r>
      <w:r w:rsidR="00C362FF">
        <w:rPr>
          <w:b/>
          <w:sz w:val="32"/>
          <w:szCs w:val="32"/>
        </w:rPr>
        <w:t xml:space="preserve">ariable </w:t>
      </w:r>
      <w:r w:rsidR="00C362FF" w:rsidRPr="00C362FF">
        <w:rPr>
          <w:b/>
          <w:sz w:val="32"/>
          <w:szCs w:val="32"/>
          <w:u w:val="single"/>
        </w:rPr>
        <w:t>A</w:t>
      </w:r>
      <w:r w:rsidR="00C362FF">
        <w:rPr>
          <w:b/>
          <w:sz w:val="32"/>
          <w:szCs w:val="32"/>
        </w:rPr>
        <w:t>nalysis</w:t>
      </w:r>
    </w:p>
    <w:p w14:paraId="109AFCD4" w14:textId="77777777" w:rsidR="0082435F" w:rsidRDefault="0082435F" w:rsidP="0082435F">
      <w:pPr>
        <w:jc w:val="center"/>
        <w:rPr>
          <w:b/>
          <w:sz w:val="32"/>
          <w:szCs w:val="32"/>
        </w:rPr>
      </w:pPr>
    </w:p>
    <w:p w14:paraId="0D4EED66" w14:textId="77777777" w:rsidR="0082435F" w:rsidRDefault="0082435F" w:rsidP="0082435F">
      <w:pPr>
        <w:jc w:val="center"/>
        <w:rPr>
          <w:b/>
          <w:sz w:val="32"/>
          <w:szCs w:val="32"/>
        </w:rPr>
      </w:pPr>
    </w:p>
    <w:p w14:paraId="27F612D6" w14:textId="77777777" w:rsidR="0082435F" w:rsidRDefault="0082435F" w:rsidP="0082435F">
      <w:pPr>
        <w:jc w:val="center"/>
        <w:rPr>
          <w:b/>
          <w:sz w:val="32"/>
          <w:szCs w:val="32"/>
        </w:rPr>
      </w:pPr>
      <w:r>
        <w:rPr>
          <w:b/>
          <w:sz w:val="32"/>
          <w:szCs w:val="32"/>
        </w:rPr>
        <w:t>Author: Nathan Lawlor</w:t>
      </w:r>
    </w:p>
    <w:p w14:paraId="263D58BC" w14:textId="77777777" w:rsidR="0082435F" w:rsidRDefault="0082435F" w:rsidP="0082435F">
      <w:pPr>
        <w:jc w:val="center"/>
        <w:rPr>
          <w:b/>
          <w:sz w:val="32"/>
          <w:szCs w:val="32"/>
        </w:rPr>
      </w:pPr>
      <w:r>
        <w:rPr>
          <w:b/>
          <w:sz w:val="32"/>
          <w:szCs w:val="32"/>
        </w:rPr>
        <w:t xml:space="preserve">Contact: </w:t>
      </w:r>
      <w:hyperlink r:id="rId8" w:history="1">
        <w:r w:rsidRPr="00345FDE">
          <w:rPr>
            <w:rStyle w:val="Hyperlink"/>
            <w:b/>
            <w:sz w:val="32"/>
            <w:szCs w:val="32"/>
          </w:rPr>
          <w:t>Nathan.lawlor03@gmail.com</w:t>
        </w:r>
      </w:hyperlink>
    </w:p>
    <w:p w14:paraId="1A81F898" w14:textId="77777777" w:rsidR="0082435F" w:rsidRDefault="0082435F" w:rsidP="0082435F">
      <w:pPr>
        <w:jc w:val="center"/>
        <w:rPr>
          <w:b/>
          <w:sz w:val="32"/>
          <w:szCs w:val="32"/>
        </w:rPr>
      </w:pPr>
    </w:p>
    <w:p w14:paraId="14608A6E" w14:textId="77777777" w:rsidR="00A37D15" w:rsidRDefault="00A37D15" w:rsidP="0082435F">
      <w:pPr>
        <w:jc w:val="center"/>
        <w:rPr>
          <w:b/>
          <w:sz w:val="32"/>
          <w:szCs w:val="32"/>
          <w:u w:val="single"/>
        </w:rPr>
      </w:pPr>
    </w:p>
    <w:p w14:paraId="7A63CAD6" w14:textId="0BAC0962" w:rsidR="005F25EB" w:rsidRPr="00A37D15" w:rsidRDefault="00252F4B" w:rsidP="0082435F">
      <w:pPr>
        <w:jc w:val="center"/>
        <w:rPr>
          <w:b/>
          <w:sz w:val="32"/>
          <w:szCs w:val="32"/>
          <w:u w:val="single"/>
        </w:rPr>
      </w:pPr>
      <w:r w:rsidRPr="00A37D15">
        <w:rPr>
          <w:b/>
          <w:sz w:val="32"/>
          <w:szCs w:val="32"/>
          <w:u w:val="single"/>
        </w:rPr>
        <w:t>Other Resources</w:t>
      </w:r>
      <w:r w:rsidR="005F25EB" w:rsidRPr="00A37D15">
        <w:rPr>
          <w:b/>
          <w:sz w:val="32"/>
          <w:szCs w:val="32"/>
          <w:u w:val="single"/>
        </w:rPr>
        <w:t>:</w:t>
      </w:r>
    </w:p>
    <w:p w14:paraId="61F0A71A" w14:textId="77777777" w:rsidR="00252F4B" w:rsidRDefault="00252F4B" w:rsidP="0082435F">
      <w:pPr>
        <w:jc w:val="center"/>
        <w:rPr>
          <w:b/>
          <w:sz w:val="32"/>
          <w:szCs w:val="32"/>
        </w:rPr>
      </w:pPr>
    </w:p>
    <w:p w14:paraId="68477A9E" w14:textId="1AB9BA3D" w:rsidR="00252F4B" w:rsidRDefault="00252F4B" w:rsidP="0082435F">
      <w:pPr>
        <w:jc w:val="center"/>
        <w:rPr>
          <w:b/>
          <w:sz w:val="32"/>
          <w:szCs w:val="32"/>
        </w:rPr>
      </w:pPr>
      <w:r>
        <w:rPr>
          <w:b/>
          <w:sz w:val="32"/>
          <w:szCs w:val="32"/>
        </w:rPr>
        <w:t xml:space="preserve">Manuscript on bioRxiv: </w:t>
      </w:r>
    </w:p>
    <w:p w14:paraId="18C88955" w14:textId="77777777" w:rsidR="00252F4B" w:rsidRDefault="00252F4B" w:rsidP="0082435F">
      <w:pPr>
        <w:jc w:val="center"/>
        <w:rPr>
          <w:b/>
          <w:sz w:val="32"/>
          <w:szCs w:val="32"/>
        </w:rPr>
      </w:pPr>
    </w:p>
    <w:p w14:paraId="217A2B07" w14:textId="77777777" w:rsidR="009B1189" w:rsidRDefault="009B1189" w:rsidP="009B1189">
      <w:pPr>
        <w:jc w:val="center"/>
        <w:rPr>
          <w:b/>
          <w:sz w:val="32"/>
          <w:szCs w:val="32"/>
        </w:rPr>
      </w:pPr>
      <w:r>
        <w:rPr>
          <w:b/>
          <w:sz w:val="32"/>
          <w:szCs w:val="32"/>
        </w:rPr>
        <w:t>GitHub page:</w:t>
      </w:r>
    </w:p>
    <w:p w14:paraId="28468C89" w14:textId="77777777" w:rsidR="00E60AEF" w:rsidRDefault="000A0638" w:rsidP="009B1189">
      <w:pPr>
        <w:jc w:val="center"/>
        <w:rPr>
          <w:b/>
          <w:sz w:val="32"/>
          <w:szCs w:val="32"/>
        </w:rPr>
      </w:pPr>
      <w:hyperlink r:id="rId9" w:history="1">
        <w:r w:rsidR="009B1189" w:rsidRPr="000F1FB1">
          <w:rPr>
            <w:rStyle w:val="Hyperlink"/>
            <w:b/>
            <w:sz w:val="32"/>
            <w:szCs w:val="32"/>
          </w:rPr>
          <w:t>https://github.com/nlawlor/iasva_shiny</w:t>
        </w:r>
      </w:hyperlink>
      <w:r w:rsidR="009B1189">
        <w:rPr>
          <w:b/>
          <w:sz w:val="32"/>
          <w:szCs w:val="32"/>
        </w:rPr>
        <w:t xml:space="preserve"> </w:t>
      </w:r>
    </w:p>
    <w:p w14:paraId="0F84E839" w14:textId="77777777" w:rsidR="00E60AEF" w:rsidRDefault="00E60AEF" w:rsidP="009B1189">
      <w:pPr>
        <w:jc w:val="center"/>
        <w:rPr>
          <w:b/>
          <w:sz w:val="32"/>
          <w:szCs w:val="32"/>
        </w:rPr>
      </w:pPr>
    </w:p>
    <w:p w14:paraId="78CD904C" w14:textId="77777777" w:rsidR="00E60AEF" w:rsidRDefault="00E60AEF" w:rsidP="009B1189">
      <w:pPr>
        <w:jc w:val="center"/>
        <w:rPr>
          <w:b/>
          <w:sz w:val="32"/>
          <w:szCs w:val="32"/>
        </w:rPr>
      </w:pPr>
    </w:p>
    <w:p w14:paraId="4DAC8119" w14:textId="735C6E00" w:rsidR="00550455" w:rsidRDefault="00B81F56" w:rsidP="009B1189">
      <w:pPr>
        <w:jc w:val="center"/>
        <w:rPr>
          <w:b/>
          <w:sz w:val="32"/>
          <w:szCs w:val="32"/>
        </w:rPr>
      </w:pPr>
      <w:r>
        <w:rPr>
          <w:b/>
          <w:sz w:val="32"/>
          <w:szCs w:val="32"/>
        </w:rPr>
        <w:br w:type="page"/>
      </w:r>
    </w:p>
    <w:p w14:paraId="7DB669BA" w14:textId="7DA3DA7B" w:rsidR="00550455" w:rsidRDefault="000A0638" w:rsidP="00B81F56">
      <w:pPr>
        <w:rPr>
          <w:b/>
          <w:sz w:val="32"/>
          <w:szCs w:val="32"/>
          <w:u w:val="single"/>
        </w:rPr>
      </w:pPr>
      <w:hyperlink w:anchor="Interactive_Tutorial" w:history="1">
        <w:r w:rsidR="007D63A5" w:rsidRPr="00B2434C">
          <w:rPr>
            <w:rStyle w:val="Hyperlink"/>
            <w:b/>
            <w:sz w:val="32"/>
            <w:szCs w:val="32"/>
          </w:rPr>
          <w:t>Interactive Tutorial</w:t>
        </w:r>
      </w:hyperlink>
    </w:p>
    <w:p w14:paraId="68EFA217" w14:textId="77777777" w:rsidR="007D63A5" w:rsidRDefault="007D63A5" w:rsidP="00B81F56">
      <w:pPr>
        <w:rPr>
          <w:b/>
          <w:sz w:val="32"/>
          <w:szCs w:val="32"/>
          <w:u w:val="single"/>
        </w:rPr>
      </w:pPr>
    </w:p>
    <w:p w14:paraId="07C8EEFE" w14:textId="4BF3360D" w:rsidR="002A37E8" w:rsidRPr="005A0F8B" w:rsidRDefault="002A37E8" w:rsidP="00B81F56">
      <w:pPr>
        <w:rPr>
          <w:b/>
          <w:sz w:val="32"/>
          <w:szCs w:val="32"/>
          <w:u w:val="single"/>
        </w:rPr>
      </w:pPr>
      <w:r w:rsidRPr="005A0F8B">
        <w:rPr>
          <w:b/>
          <w:sz w:val="32"/>
          <w:szCs w:val="32"/>
          <w:u w:val="single"/>
        </w:rPr>
        <w:t>Quick Start Guide:</w:t>
      </w:r>
    </w:p>
    <w:p w14:paraId="499BBDD6" w14:textId="0FA243C3" w:rsidR="00816482" w:rsidRDefault="000A0638" w:rsidP="002A37E8">
      <w:pPr>
        <w:pStyle w:val="ListParagraph"/>
        <w:numPr>
          <w:ilvl w:val="0"/>
          <w:numId w:val="1"/>
        </w:numPr>
        <w:rPr>
          <w:b/>
          <w:sz w:val="32"/>
          <w:szCs w:val="32"/>
        </w:rPr>
      </w:pPr>
      <w:hyperlink w:anchor="Load_Data" w:history="1">
        <w:r w:rsidR="00550EC0" w:rsidRPr="00771797">
          <w:rPr>
            <w:rStyle w:val="Hyperlink"/>
            <w:b/>
            <w:sz w:val="32"/>
            <w:szCs w:val="32"/>
          </w:rPr>
          <w:t>Load Data</w:t>
        </w:r>
      </w:hyperlink>
    </w:p>
    <w:p w14:paraId="5F0E5931" w14:textId="31FA1D6F" w:rsidR="001B5496" w:rsidRDefault="000A0638" w:rsidP="002A37E8">
      <w:pPr>
        <w:pStyle w:val="ListParagraph"/>
        <w:numPr>
          <w:ilvl w:val="0"/>
          <w:numId w:val="1"/>
        </w:numPr>
        <w:rPr>
          <w:b/>
          <w:sz w:val="32"/>
          <w:szCs w:val="32"/>
        </w:rPr>
      </w:pPr>
      <w:hyperlink w:anchor="Data_Preprocess" w:history="1">
        <w:r w:rsidR="001B5496" w:rsidRPr="00B719B5">
          <w:rPr>
            <w:rStyle w:val="Hyperlink"/>
            <w:b/>
            <w:sz w:val="32"/>
            <w:szCs w:val="32"/>
          </w:rPr>
          <w:t>Data Preprocessing</w:t>
        </w:r>
      </w:hyperlink>
    </w:p>
    <w:p w14:paraId="6385B03A" w14:textId="4AFC6558" w:rsidR="001B5496" w:rsidRDefault="000A0638" w:rsidP="002A37E8">
      <w:pPr>
        <w:pStyle w:val="ListParagraph"/>
        <w:numPr>
          <w:ilvl w:val="0"/>
          <w:numId w:val="1"/>
        </w:numPr>
        <w:rPr>
          <w:b/>
          <w:sz w:val="32"/>
          <w:szCs w:val="32"/>
        </w:rPr>
      </w:pPr>
      <w:hyperlink w:anchor="Specify_Known_Factors" w:history="1">
        <w:r w:rsidR="00476899" w:rsidRPr="00C85120">
          <w:rPr>
            <w:rStyle w:val="Hyperlink"/>
            <w:b/>
            <w:sz w:val="32"/>
            <w:szCs w:val="32"/>
          </w:rPr>
          <w:t>Specify Known Factors to Adjust For</w:t>
        </w:r>
      </w:hyperlink>
    </w:p>
    <w:p w14:paraId="3B4C5D79" w14:textId="29BD82E7" w:rsidR="003D26B7" w:rsidRDefault="000A0638" w:rsidP="0052282B">
      <w:pPr>
        <w:pStyle w:val="ListParagraph"/>
        <w:numPr>
          <w:ilvl w:val="0"/>
          <w:numId w:val="1"/>
        </w:numPr>
        <w:rPr>
          <w:b/>
          <w:sz w:val="32"/>
          <w:szCs w:val="32"/>
        </w:rPr>
      </w:pPr>
      <w:hyperlink w:anchor="IASVA_Analysis" w:history="1">
        <w:r w:rsidR="006E6C40" w:rsidRPr="006E6C40">
          <w:rPr>
            <w:rStyle w:val="Hyperlink"/>
            <w:b/>
            <w:sz w:val="32"/>
            <w:szCs w:val="32"/>
          </w:rPr>
          <w:t>IA-SVA Analysis</w:t>
        </w:r>
      </w:hyperlink>
    </w:p>
    <w:p w14:paraId="6653A83D" w14:textId="6FCF297E" w:rsidR="0052282B" w:rsidRDefault="000A0638" w:rsidP="0052282B">
      <w:pPr>
        <w:pStyle w:val="ListParagraph"/>
        <w:numPr>
          <w:ilvl w:val="0"/>
          <w:numId w:val="1"/>
        </w:numPr>
        <w:rPr>
          <w:b/>
          <w:sz w:val="32"/>
          <w:szCs w:val="32"/>
        </w:rPr>
      </w:pPr>
      <w:hyperlink w:anchor="Data_QC" w:history="1">
        <w:r w:rsidR="0052282B" w:rsidRPr="0052282B">
          <w:rPr>
            <w:rStyle w:val="Hyperlink"/>
            <w:b/>
            <w:sz w:val="32"/>
            <w:szCs w:val="32"/>
          </w:rPr>
          <w:t>Data/QC</w:t>
        </w:r>
      </w:hyperlink>
    </w:p>
    <w:p w14:paraId="1D5C0637" w14:textId="0238D18C" w:rsidR="009054AC" w:rsidRDefault="000A0638" w:rsidP="0052282B">
      <w:pPr>
        <w:pStyle w:val="ListParagraph"/>
        <w:numPr>
          <w:ilvl w:val="0"/>
          <w:numId w:val="1"/>
        </w:numPr>
        <w:rPr>
          <w:b/>
          <w:sz w:val="32"/>
          <w:szCs w:val="32"/>
        </w:rPr>
      </w:pPr>
      <w:hyperlink w:anchor="Surrogate_Variables" w:history="1">
        <w:r w:rsidR="009054AC" w:rsidRPr="009054AC">
          <w:rPr>
            <w:rStyle w:val="Hyperlink"/>
            <w:b/>
            <w:sz w:val="32"/>
            <w:szCs w:val="32"/>
          </w:rPr>
          <w:t>Surrogate Variables</w:t>
        </w:r>
      </w:hyperlink>
    </w:p>
    <w:p w14:paraId="705F2B81" w14:textId="4E256356" w:rsidR="00974164" w:rsidRDefault="000A0638" w:rsidP="0052282B">
      <w:pPr>
        <w:pStyle w:val="ListParagraph"/>
        <w:numPr>
          <w:ilvl w:val="0"/>
          <w:numId w:val="1"/>
        </w:numPr>
        <w:rPr>
          <w:b/>
          <w:sz w:val="32"/>
          <w:szCs w:val="32"/>
        </w:rPr>
      </w:pPr>
      <w:hyperlink w:anchor="Pairwise_Surrogate_Variable" w:history="1">
        <w:r w:rsidR="00974164" w:rsidRPr="000362E1">
          <w:rPr>
            <w:rStyle w:val="Hyperlink"/>
            <w:b/>
            <w:sz w:val="32"/>
            <w:szCs w:val="32"/>
          </w:rPr>
          <w:t>Pairwise Surrogate Variable</w:t>
        </w:r>
      </w:hyperlink>
    </w:p>
    <w:p w14:paraId="4AA3E480" w14:textId="397A5A77" w:rsidR="007B32D8" w:rsidRPr="009754A1" w:rsidRDefault="007B32D8" w:rsidP="0052282B">
      <w:pPr>
        <w:pStyle w:val="ListParagraph"/>
        <w:numPr>
          <w:ilvl w:val="0"/>
          <w:numId w:val="1"/>
        </w:numPr>
        <w:rPr>
          <w:rStyle w:val="Hyperlink"/>
          <w:b/>
          <w:color w:val="auto"/>
          <w:sz w:val="32"/>
          <w:szCs w:val="32"/>
          <w:u w:val="none"/>
        </w:rPr>
      </w:pPr>
      <w:r>
        <w:rPr>
          <w:b/>
          <w:sz w:val="32"/>
          <w:szCs w:val="32"/>
        </w:rPr>
        <w:t xml:space="preserve"> </w:t>
      </w:r>
      <w:hyperlink w:anchor="Identify_Marker_Genes" w:history="1">
        <w:r w:rsidRPr="007B32D8">
          <w:rPr>
            <w:rStyle w:val="Hyperlink"/>
            <w:b/>
            <w:sz w:val="32"/>
            <w:szCs w:val="32"/>
          </w:rPr>
          <w:t>Identify Marker Genes</w:t>
        </w:r>
      </w:hyperlink>
    </w:p>
    <w:p w14:paraId="58DA34FF" w14:textId="2441CEB0" w:rsidR="009754A1" w:rsidRPr="009754A1" w:rsidRDefault="000A0638" w:rsidP="009754A1">
      <w:pPr>
        <w:pStyle w:val="ListParagraph"/>
        <w:numPr>
          <w:ilvl w:val="0"/>
          <w:numId w:val="1"/>
        </w:numPr>
        <w:rPr>
          <w:b/>
          <w:sz w:val="32"/>
          <w:szCs w:val="32"/>
        </w:rPr>
      </w:pPr>
      <w:hyperlink w:anchor="Dimension_Reduction_and_Visualization" w:history="1">
        <w:r w:rsidR="009754A1" w:rsidRPr="007D513C">
          <w:rPr>
            <w:rStyle w:val="Hyperlink"/>
            <w:b/>
            <w:sz w:val="32"/>
            <w:szCs w:val="32"/>
          </w:rPr>
          <w:t>Dimension Reduction and Visualization</w:t>
        </w:r>
      </w:hyperlink>
    </w:p>
    <w:p w14:paraId="06CC6D06" w14:textId="19F7FD4A" w:rsidR="00A44A15" w:rsidRPr="003D18DA" w:rsidRDefault="000A0638" w:rsidP="0052282B">
      <w:pPr>
        <w:pStyle w:val="ListParagraph"/>
        <w:numPr>
          <w:ilvl w:val="0"/>
          <w:numId w:val="1"/>
        </w:numPr>
        <w:rPr>
          <w:rStyle w:val="Hyperlink"/>
          <w:b/>
          <w:color w:val="auto"/>
          <w:sz w:val="32"/>
          <w:szCs w:val="32"/>
          <w:u w:val="none"/>
        </w:rPr>
      </w:pPr>
      <w:hyperlink w:anchor="Gene_Enrichment_Analysis" w:history="1">
        <w:r w:rsidR="00A44A15" w:rsidRPr="00A44A15">
          <w:rPr>
            <w:rStyle w:val="Hyperlink"/>
            <w:b/>
            <w:sz w:val="32"/>
            <w:szCs w:val="32"/>
          </w:rPr>
          <w:t>Gene Enrichment Analysis</w:t>
        </w:r>
      </w:hyperlink>
    </w:p>
    <w:p w14:paraId="1F6A22DB" w14:textId="021B2EF0" w:rsidR="003D18DA" w:rsidRDefault="000A0638" w:rsidP="0052282B">
      <w:pPr>
        <w:pStyle w:val="ListParagraph"/>
        <w:numPr>
          <w:ilvl w:val="0"/>
          <w:numId w:val="1"/>
        </w:numPr>
        <w:rPr>
          <w:b/>
          <w:sz w:val="32"/>
          <w:szCs w:val="32"/>
        </w:rPr>
      </w:pPr>
      <w:hyperlink w:anchor="References" w:history="1">
        <w:r w:rsidR="003D18DA" w:rsidRPr="007008F0">
          <w:rPr>
            <w:rStyle w:val="Hyperlink"/>
            <w:b/>
            <w:sz w:val="32"/>
            <w:szCs w:val="32"/>
          </w:rPr>
          <w:t>References</w:t>
        </w:r>
      </w:hyperlink>
    </w:p>
    <w:p w14:paraId="609D4B22" w14:textId="77777777" w:rsidR="003D26B7" w:rsidRDefault="003D26B7">
      <w:r>
        <w:br w:type="page"/>
      </w:r>
    </w:p>
    <w:p w14:paraId="52C55A45" w14:textId="7BAAC039" w:rsidR="005C5AE2" w:rsidRDefault="00237FA2">
      <w:pPr>
        <w:rPr>
          <w:b/>
          <w:sz w:val="32"/>
          <w:szCs w:val="32"/>
        </w:rPr>
      </w:pPr>
      <w:bookmarkStart w:id="0" w:name="Interactive_Tutorial"/>
      <w:r>
        <w:rPr>
          <w:b/>
          <w:sz w:val="32"/>
          <w:szCs w:val="32"/>
        </w:rPr>
        <w:t>Interactive Tutorial</w:t>
      </w:r>
      <w:bookmarkEnd w:id="0"/>
    </w:p>
    <w:p w14:paraId="3A9C1A91" w14:textId="77777777" w:rsidR="00237FA2" w:rsidRDefault="00237FA2">
      <w:pPr>
        <w:rPr>
          <w:b/>
          <w:sz w:val="32"/>
          <w:szCs w:val="32"/>
        </w:rPr>
      </w:pPr>
    </w:p>
    <w:p w14:paraId="219D258B" w14:textId="00F351BB" w:rsidR="00237FA2" w:rsidRDefault="00470DA9">
      <w:r>
        <w:t>In addition to this manual, you can choose to have an</w:t>
      </w:r>
      <w:r w:rsidR="00237FA2">
        <w:t xml:space="preserve"> interactive tutorial </w:t>
      </w:r>
      <w:r>
        <w:t xml:space="preserve">of this </w:t>
      </w:r>
      <w:r w:rsidR="000F1902">
        <w:t>shiny</w:t>
      </w:r>
      <w:r w:rsidR="000F1902">
        <w:fldChar w:fldCharType="begin"/>
      </w:r>
      <w:r w:rsidR="000F1902">
        <w:instrText xml:space="preserve"> ADDIN ZOTERO_ITEM CSL_CITATION {"citationID":"p0hZ88zl","properties":{"formattedCitation":"\\super 1\\nosupersub{}","plainCitation":"1","noteIndex":0},"citationItems":[{"id":1755,"uris":["http://zotero.org/users/1585759/items/T7HI8CVW"],"uri":["http://zotero.org/users/1585759/items/T7HI8CVW"],"itemData":{"id":1755,"type":"book","title":"shiny: Web Application Framework for R","version":"1.1.0","source":"R-Packages","abstract":"Makes it incredibly easy to build interactive web applications with R. Automatic \"reactive\" binding between inputs and outputs and extensive prebuilt widgets make it possible to build beautiful, responsive, and powerful applications with minimal effort.","URL":"https://CRAN.R-project.org/package=shiny","shortTitle":"shiny","author":[{"family":"Chang","given":"Winston"},{"family":"Cheng","given":"Joe"},{"family":"Allaire","given":"J. J."},{"family":"Xie","given":"Yihui"},{"family":"McPherson","given":"Jonathan"},{"family":"RStudio","given":""},{"family":"library)","given":"jQuery Foundation (jQuery library and jQuery UI"},{"family":"AUTHORS.txt)","given":"jQuery contributors (jQuery","non-dropping-particle":"inst/www/shared/jquery-","dropping-particle":"library; authors listed in"},{"family":"inst/www/shared/jqueryui/AUTHORS.txt)","given":"jQuery UI contributors (jQuery UI","dropping-particle":"library; authors listed in"},{"family":"library)","given":"Mark Otto (Bootstrap"},{"family":"library)","given":"Jacob Thornton (Bootstrap"},{"family":"library)","given":"Bootstrap contributors (Bootstrap"},{"family":"Twitter","given":""},{"family":"library)","given":"Inc (Bootstrap"},{"family":"library)","given":"Alexander Farkas (html5shiv"},{"family":"library)","given":"Scott Jehl (Respond","dropping-particle":"js"},{"family":"library)","given":"Stefan Petre (Bootstrap-datepicker"},{"family":"library)","given":"Andrew Rowls (Bootstrap-datepicker"},{"family":"font)","given":"Dave Gandy (Font-Awesome"},{"family":"library)","given":"Brian Reavis (selectize","dropping-particle":"js"},{"family":"library)","given":"Kristopher Michael Kowal (es5-shim"},{"family":"library)","given":"es5-shim contributors (es5-shim"},{"family":"library)","given":"Denis Ineshin (ion","dropping-particle":"rangeSlider"},{"family":"library)","given":"Sami Samhuri (Javascript","dropping-particle":"strftime"},{"family":"library)","given":"SpryMedia Limited (DataTables"},{"family":"library)","given":"John Fraser (showdown","dropping-particle":"js"},{"family":"library)","given":"John Gruber (showdown","dropping-particle":"js"},{"family":"library)","given":"Ivan Sagalaev (highlight","dropping-particle":"js"},{"family":"R)","given":"R. Core Team (tar","dropping-particle":"implementation from"}],"issued":{"date-parts":[["2018",5,17]]},"accessed":{"date-parts":[["2018",6,1]]}}}],"schema":"https://github.com/citation-style-language/schema/raw/master/csl-citation.json"} </w:instrText>
      </w:r>
      <w:r w:rsidR="000F1902">
        <w:fldChar w:fldCharType="separate"/>
      </w:r>
      <w:r w:rsidR="000F1902" w:rsidRPr="000F1902">
        <w:rPr>
          <w:vertAlign w:val="superscript"/>
        </w:rPr>
        <w:t>1</w:t>
      </w:r>
      <w:r w:rsidR="000F1902">
        <w:fldChar w:fldCharType="end"/>
      </w:r>
      <w:r w:rsidR="000F1902">
        <w:t xml:space="preserve"> </w:t>
      </w:r>
      <w:r>
        <w:t>app by</w:t>
      </w:r>
      <w:r w:rsidR="00237FA2">
        <w:t xml:space="preserve"> </w:t>
      </w:r>
      <w:r w:rsidR="00F0131E">
        <w:t>launch</w:t>
      </w:r>
      <w:r>
        <w:t>ing</w:t>
      </w:r>
      <w:r w:rsidR="00F0131E">
        <w:t xml:space="preserve"> the app and </w:t>
      </w:r>
      <w:r w:rsidR="00237FA2">
        <w:t>click</w:t>
      </w:r>
      <w:r>
        <w:t>ing</w:t>
      </w:r>
      <w:r w:rsidR="00237FA2">
        <w:t xml:space="preserve"> this button near the top left of your webpage:</w:t>
      </w:r>
    </w:p>
    <w:p w14:paraId="26820C9F" w14:textId="77777777" w:rsidR="00237FA2" w:rsidRDefault="00237FA2"/>
    <w:p w14:paraId="1722C3E9" w14:textId="035D121E" w:rsidR="00237FA2" w:rsidRPr="00237FA2" w:rsidRDefault="00D6319A">
      <w:r>
        <w:rPr>
          <w:noProof/>
        </w:rPr>
        <mc:AlternateContent>
          <mc:Choice Requires="wps">
            <w:drawing>
              <wp:anchor distT="0" distB="0" distL="114300" distR="114300" simplePos="0" relativeHeight="251659264" behindDoc="0" locked="0" layoutInCell="1" allowOverlap="1" wp14:anchorId="389656DD" wp14:editId="610BE133">
                <wp:simplePos x="0" y="0"/>
                <wp:positionH relativeFrom="column">
                  <wp:posOffset>-228600</wp:posOffset>
                </wp:positionH>
                <wp:positionV relativeFrom="paragraph">
                  <wp:posOffset>607060</wp:posOffset>
                </wp:positionV>
                <wp:extent cx="342900" cy="0"/>
                <wp:effectExtent l="0" t="101600" r="38100" b="177800"/>
                <wp:wrapNone/>
                <wp:docPr id="4" name="Straight Arrow Connector 4"/>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17.95pt;margin-top:47.8pt;width:2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" strokecolor="red" strokeweight="2pt">
                <v:stroke endarrow="open"/>
                <v:shadow on="t" opacity="24903f" mv:blur="40000f" origin=",.5" offset="0,20000emu"/>
              </v:shape>
            </w:pict>
          </mc:Fallback>
        </mc:AlternateContent>
      </w:r>
      <w:r w:rsidR="00A37D15" w:rsidRPr="00A37D15">
        <w:t xml:space="preserve"> </w:t>
      </w:r>
      <w:r w:rsidR="00590099">
        <w:rPr>
          <w:noProof/>
        </w:rPr>
        <w:drawing>
          <wp:inline distT="0" distB="0" distL="0" distR="0" wp14:anchorId="0CAD2C7C" wp14:editId="1991C818">
            <wp:extent cx="5141094" cy="714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895" cy="714541"/>
                    </a:xfrm>
                    <a:prstGeom prst="rect">
                      <a:avLst/>
                    </a:prstGeom>
                    <a:noFill/>
                    <a:ln>
                      <a:noFill/>
                    </a:ln>
                  </pic:spPr>
                </pic:pic>
              </a:graphicData>
            </a:graphic>
          </wp:inline>
        </w:drawing>
      </w:r>
    </w:p>
    <w:p w14:paraId="24B5F8E6" w14:textId="27FCD4D5" w:rsidR="00237FA2" w:rsidRDefault="00237FA2">
      <w:pPr>
        <w:rPr>
          <w:b/>
          <w:sz w:val="32"/>
          <w:szCs w:val="32"/>
        </w:rPr>
      </w:pPr>
    </w:p>
    <w:p w14:paraId="6456FC28" w14:textId="01FA0955" w:rsidR="000B1E07" w:rsidRDefault="000B1E07">
      <w:r>
        <w:t>Upon clicking this button, the tutorial should begin and you should see this:</w:t>
      </w:r>
    </w:p>
    <w:p w14:paraId="52E04D15" w14:textId="77777777" w:rsidR="000B1E07" w:rsidRDefault="000B1E07">
      <w:pPr>
        <w:rPr>
          <w:b/>
          <w:sz w:val="32"/>
          <w:szCs w:val="32"/>
        </w:rPr>
      </w:pPr>
    </w:p>
    <w:p w14:paraId="11B3F97B" w14:textId="1F18ECEE" w:rsidR="00237FA2" w:rsidRDefault="00967CFC">
      <w:pPr>
        <w:rPr>
          <w:b/>
          <w:sz w:val="32"/>
          <w:szCs w:val="32"/>
        </w:rPr>
      </w:pPr>
      <w:r>
        <w:rPr>
          <w:b/>
          <w:noProof/>
          <w:sz w:val="32"/>
          <w:szCs w:val="32"/>
        </w:rPr>
        <w:drawing>
          <wp:inline distT="0" distB="0" distL="0" distR="0" wp14:anchorId="439C3D4D" wp14:editId="726D974B">
            <wp:extent cx="5486400" cy="1359156"/>
            <wp:effectExtent l="0" t="0" r="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359156"/>
                    </a:xfrm>
                    <a:prstGeom prst="rect">
                      <a:avLst/>
                    </a:prstGeom>
                    <a:noFill/>
                    <a:ln>
                      <a:noFill/>
                    </a:ln>
                  </pic:spPr>
                </pic:pic>
              </a:graphicData>
            </a:graphic>
          </wp:inline>
        </w:drawing>
      </w:r>
    </w:p>
    <w:p w14:paraId="7824E96C" w14:textId="77777777" w:rsidR="005C5AE2" w:rsidRDefault="005C5AE2">
      <w:pPr>
        <w:rPr>
          <w:b/>
          <w:sz w:val="32"/>
          <w:szCs w:val="32"/>
        </w:rPr>
      </w:pPr>
    </w:p>
    <w:p w14:paraId="323312DC" w14:textId="6DBC30CB" w:rsidR="000B1E07" w:rsidRDefault="000B1E07" w:rsidP="000B1E07">
      <w:r>
        <w:t xml:space="preserve">Navigate through this </w:t>
      </w:r>
      <w:r w:rsidR="00F0131E">
        <w:t xml:space="preserve">tutorial using the “Next Step” and “Previous Step” buttons. To exit out of this tutorial, click the “Quit” button or anywhere </w:t>
      </w:r>
      <w:r w:rsidR="00424882">
        <w:t>on your screen outside</w:t>
      </w:r>
      <w:r w:rsidR="00F0131E">
        <w:t xml:space="preserve"> of the</w:t>
      </w:r>
      <w:r w:rsidR="00BF2700">
        <w:t xml:space="preserve"> white</w:t>
      </w:r>
      <w:r w:rsidR="00F0131E">
        <w:t xml:space="preserve"> boxes.</w:t>
      </w:r>
    </w:p>
    <w:p w14:paraId="3B1BC4B4" w14:textId="77777777" w:rsidR="005C5AE2" w:rsidRDefault="005C5AE2">
      <w:pPr>
        <w:rPr>
          <w:b/>
          <w:sz w:val="32"/>
          <w:szCs w:val="32"/>
        </w:rPr>
      </w:pPr>
    </w:p>
    <w:p w14:paraId="7044A82A" w14:textId="77777777" w:rsidR="000B1E07" w:rsidRDefault="000B1E07">
      <w:pPr>
        <w:rPr>
          <w:b/>
          <w:sz w:val="32"/>
          <w:szCs w:val="32"/>
        </w:rPr>
      </w:pPr>
    </w:p>
    <w:p w14:paraId="38A7E8E4" w14:textId="1133DEFE" w:rsidR="0094005F" w:rsidRDefault="00550EC0" w:rsidP="002A37E8">
      <w:pPr>
        <w:pStyle w:val="ListParagraph"/>
        <w:numPr>
          <w:ilvl w:val="0"/>
          <w:numId w:val="5"/>
        </w:numPr>
        <w:rPr>
          <w:b/>
          <w:sz w:val="32"/>
          <w:szCs w:val="32"/>
        </w:rPr>
      </w:pPr>
      <w:bookmarkStart w:id="1" w:name="Load_Data"/>
      <w:r>
        <w:rPr>
          <w:b/>
          <w:sz w:val="32"/>
          <w:szCs w:val="32"/>
        </w:rPr>
        <w:t>Load Data</w:t>
      </w:r>
    </w:p>
    <w:bookmarkEnd w:id="1"/>
    <w:p w14:paraId="2773299C" w14:textId="77777777" w:rsidR="005C5AE2" w:rsidRDefault="005C5AE2" w:rsidP="005C5AE2">
      <w:pPr>
        <w:rPr>
          <w:b/>
          <w:sz w:val="32"/>
          <w:szCs w:val="32"/>
        </w:rPr>
      </w:pPr>
    </w:p>
    <w:p w14:paraId="0C43BE48" w14:textId="4AEA3F58" w:rsidR="00562315" w:rsidRDefault="009B091B" w:rsidP="005C5AE2">
      <w:r>
        <w:t xml:space="preserve">In the first section of the app, </w:t>
      </w:r>
      <w:r w:rsidR="00562315">
        <w:t xml:space="preserve">the user must </w:t>
      </w:r>
      <w:r w:rsidR="00251E76">
        <w:t>load their data</w:t>
      </w:r>
      <w:r w:rsidR="00562315">
        <w:t>:</w:t>
      </w:r>
    </w:p>
    <w:p w14:paraId="1A6345B0" w14:textId="0790450A" w:rsidR="00562315" w:rsidRDefault="00251E76" w:rsidP="00562315">
      <w:pPr>
        <w:pStyle w:val="ListParagraph"/>
        <w:numPr>
          <w:ilvl w:val="0"/>
          <w:numId w:val="25"/>
        </w:numPr>
      </w:pPr>
      <w:r w:rsidRPr="00251E76">
        <w:rPr>
          <w:b/>
        </w:rPr>
        <w:t>(Required)</w:t>
      </w:r>
      <w:r>
        <w:t xml:space="preserve"> </w:t>
      </w:r>
      <w:r w:rsidR="00562315" w:rsidRPr="00251E76">
        <w:t>A</w:t>
      </w:r>
      <w:r w:rsidR="00562315">
        <w:t xml:space="preserve"> file containing gene expression/ADT level data, typically in matrix format. The matrix should be formatted so that rows represent the genes/markers and the columns represent the samples.</w:t>
      </w:r>
      <w:r w:rsidR="00CA4E25">
        <w:t xml:space="preserve"> For information about the exact file format of the expression data, please see the example data provided (information about downloading below).</w:t>
      </w:r>
    </w:p>
    <w:p w14:paraId="34E56B47" w14:textId="4FA9C7A7" w:rsidR="00562315" w:rsidRDefault="00251E76" w:rsidP="00CA4E25">
      <w:pPr>
        <w:pStyle w:val="ListParagraph"/>
        <w:numPr>
          <w:ilvl w:val="0"/>
          <w:numId w:val="25"/>
        </w:numPr>
      </w:pPr>
      <w:r>
        <w:t>(</w:t>
      </w:r>
      <w:r>
        <w:rPr>
          <w:b/>
        </w:rPr>
        <w:t xml:space="preserve">Optional) </w:t>
      </w:r>
      <w:r w:rsidR="00562315">
        <w:t>A file containing sample metadata, typically in matrix format. The matrix should be formatted so that each row represents a sample and the columns represent different metadata variables (e.g., age, gender, disease state, etc.).</w:t>
      </w:r>
      <w:r w:rsidR="00CA4E25">
        <w:t xml:space="preserve"> For information about the exact file format of the sample metadata, please see the example data provided (information about downloading below).</w:t>
      </w:r>
      <w:r w:rsidR="002924A1">
        <w:t xml:space="preserve"> </w:t>
      </w:r>
    </w:p>
    <w:p w14:paraId="1C787BCE" w14:textId="77777777" w:rsidR="00155BF9" w:rsidRDefault="00155BF9" w:rsidP="00155BF9"/>
    <w:p w14:paraId="7AA5D9C0" w14:textId="5663B735" w:rsidR="00155BF9" w:rsidRDefault="00155BF9" w:rsidP="00155BF9">
      <w:r>
        <w:t xml:space="preserve">For convenience, an example </w:t>
      </w:r>
      <w:r w:rsidR="00492AF1">
        <w:t xml:space="preserve">cell </w:t>
      </w:r>
      <w:r>
        <w:t>gene expression and sample metadata set (</w:t>
      </w:r>
      <w:r w:rsidR="00492AF1">
        <w:t xml:space="preserve">single cell RNA-seq data; </w:t>
      </w:r>
      <w:r>
        <w:t>human peripheral blood mononuclear cells (PBMCs)</w:t>
      </w:r>
      <w:r w:rsidR="00F43092">
        <w:t xml:space="preserve"> treated with interferon beta</w:t>
      </w:r>
      <w:r>
        <w:t xml:space="preserve"> from Kang et al. 2017</w:t>
      </w:r>
      <w:r w:rsidR="00A36532">
        <w:fldChar w:fldCharType="begin"/>
      </w:r>
      <w:r w:rsidR="00A36532">
        <w:instrText xml:space="preserve"> ADDIN ZOTERO_ITEM CSL_CITATION {"citationID":"BeMovtXz","properties":{"formattedCitation":"\\super 2\\nosupersub{}","plainCitation":"2","noteIndex":0},"citationItems":[{"id":1960,"uris":["http://zotero.org/users/1585759/items/IQAQ2GXQ"],"uri":["http://zotero.org/users/1585759/items/IQAQ2GXQ"],"itemData":{"id":1960,"type":"article-journal","title":"Multiplexed droplet single-cell RNA-sequencing using natural genetic variation","container-title":"Nature Biotechnology","page":"89-94","volume":"36","issue":"1","source":"www.nature.com","abstract":"Droplet single-cell RNA-sequencing (dscRNA-seq) has enabled rapid, massively parallel profiling of transcriptomes. However, assessing differential expression across multiple individuals has been hampered by inefficient sample processing and technical batch effects. Here we describe a computational tool, demuxlet, that harnesses natural genetic variation to determine the sample identity of each droplet containing a single cell (singlet) and detect droplets containing two cells (doublets). These capabilities enable multiplexed dscRNA-seq experiments in which cells from unrelated individuals are pooled and captured at higher throughput than in standard workflows. Using simulated data, we show that 50 single-nucleotide polymorphisms (SNPs) per cell are sufficient to assign 97% of singlets and identify 92% of doublets in pools of up to 64 individuals. Given genotyping data for each of eight pooled samples, demuxlet correctly recovers the sample identity of &gt;99% of singlets and identifies doublets at rates consistent with previous estimates. We apply demuxlet to assess cell-type-specific changes in gene expression in 8 pooled lupus patient samples treated with interferon (IFN)-β and perform eQTL analysis on 23 pooled samples.","DOI":"10.1038/nbt.4042","ISSN":"1546-1696","language":"en","author":[{"family":"Kang","given":"Hyun Min"},{"family":"Subramaniam","given":"Meena"},{"family":"Targ","given":"Sasha"},{"family":"Nguyen","given":"Michelle"},{"family":"Maliskova","given":"Lenka"},{"family":"McCarthy","given":"Elizabeth"},{"family":"Wan","given":"Eunice"},{"family":"Wong","given":"Simon"},{"family":"Byrnes","given":"Lauren"},{"family":"Lanata","given":"Cristina M."},{"family":"Gate","given":"Rachel E."},{"family":"Mostafavi","given":"Sara"},{"family":"Marson","given":"Alexander"},{"family":"Zaitlen","given":"Noah"},{"family":"Criswell","given":"Lindsey A."},{"family":"Ye","given":"Chun Jimmie"}],"issued":{"date-parts":[["2018",1]]}}}],"schema":"https://github.com/citation-style-language/schema/raw/master/csl-citation.json"} </w:instrText>
      </w:r>
      <w:r w:rsidR="00A36532">
        <w:fldChar w:fldCharType="separate"/>
      </w:r>
      <w:r w:rsidR="00A36532" w:rsidRPr="00A36532">
        <w:rPr>
          <w:vertAlign w:val="superscript"/>
        </w:rPr>
        <w:t>2</w:t>
      </w:r>
      <w:r w:rsidR="00A36532">
        <w:fldChar w:fldCharType="end"/>
      </w:r>
      <w:r>
        <w:t xml:space="preserve">: </w:t>
      </w:r>
      <w:hyperlink r:id="rId12" w:history="1">
        <w:r w:rsidRPr="00CE6807">
          <w:rPr>
            <w:rStyle w:val="Hyperlink"/>
          </w:rPr>
          <w:t>https://www.nature.com/articles/nbt.4042</w:t>
        </w:r>
      </w:hyperlink>
      <w:r>
        <w:t>) are provided an</w:t>
      </w:r>
      <w:r w:rsidR="00805383">
        <w:t>d are</w:t>
      </w:r>
      <w:r>
        <w:t xml:space="preserve"> available for download by clicking the two buttons near the top left corner of the app:</w:t>
      </w:r>
    </w:p>
    <w:p w14:paraId="0FE34B95" w14:textId="77777777" w:rsidR="00155BF9" w:rsidRDefault="00155BF9" w:rsidP="00155BF9"/>
    <w:p w14:paraId="6F5ABA01" w14:textId="603F0C3D" w:rsidR="00155BF9" w:rsidRDefault="00843865" w:rsidP="00155BF9">
      <w:r>
        <w:rPr>
          <w:noProof/>
        </w:rPr>
        <w:drawing>
          <wp:inline distT="0" distB="0" distL="0" distR="0" wp14:anchorId="6D9B897B" wp14:editId="52058CC0">
            <wp:extent cx="5486400" cy="475820"/>
            <wp:effectExtent l="0" t="0" r="0"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5820"/>
                    </a:xfrm>
                    <a:prstGeom prst="rect">
                      <a:avLst/>
                    </a:prstGeom>
                    <a:noFill/>
                    <a:ln>
                      <a:noFill/>
                    </a:ln>
                  </pic:spPr>
                </pic:pic>
              </a:graphicData>
            </a:graphic>
          </wp:inline>
        </w:drawing>
      </w:r>
    </w:p>
    <w:p w14:paraId="65947E4D" w14:textId="77777777" w:rsidR="00155BF9" w:rsidRDefault="00155BF9" w:rsidP="00155BF9"/>
    <w:p w14:paraId="577ABAF6" w14:textId="341FEBA2" w:rsidR="00562315" w:rsidRDefault="00410112" w:rsidP="005C5AE2">
      <w:r>
        <w:t>These two example files are .csv</w:t>
      </w:r>
      <w:r w:rsidR="00CA4E25">
        <w:t xml:space="preserve"> files and may be uploaded in the next steps to test out the app. </w:t>
      </w:r>
    </w:p>
    <w:p w14:paraId="28DFC394" w14:textId="77777777" w:rsidR="00CA4E25" w:rsidRDefault="00CA4E25" w:rsidP="005C5AE2"/>
    <w:p w14:paraId="60E70F8F" w14:textId="53078BD2" w:rsidR="00EF0664" w:rsidRPr="00EF0664" w:rsidRDefault="00EF0664" w:rsidP="005C5AE2">
      <w:pPr>
        <w:rPr>
          <w:b/>
        </w:rPr>
      </w:pPr>
      <w:r>
        <w:rPr>
          <w:b/>
        </w:rPr>
        <w:t>Loading Gene Expression</w:t>
      </w:r>
      <w:r w:rsidR="00503D59">
        <w:rPr>
          <w:b/>
        </w:rPr>
        <w:t xml:space="preserve"> (Required)</w:t>
      </w:r>
    </w:p>
    <w:p w14:paraId="1B4CC522" w14:textId="77777777" w:rsidR="00EF0664" w:rsidRDefault="00EF0664" w:rsidP="005C5AE2"/>
    <w:p w14:paraId="56FDDCDA" w14:textId="1CC65DFB" w:rsidR="00336195" w:rsidRDefault="00336195" w:rsidP="005C5AE2">
      <w:r>
        <w:t xml:space="preserve">Users may upload </w:t>
      </w:r>
      <w:r w:rsidR="00E16ACA">
        <w:t xml:space="preserve">their own expression </w:t>
      </w:r>
      <w:r>
        <w:t>file</w:t>
      </w:r>
      <w:r w:rsidR="00A52631">
        <w:t xml:space="preserve"> (or the downloaded test file</w:t>
      </w:r>
      <w:r w:rsidR="00E16ACA">
        <w:t>)</w:t>
      </w:r>
      <w:r>
        <w:t xml:space="preserve"> by clicking the “Browse” buttons pictured below:</w:t>
      </w:r>
    </w:p>
    <w:p w14:paraId="3DD3EB30" w14:textId="77777777" w:rsidR="00155BF9" w:rsidRDefault="00155BF9" w:rsidP="005C5AE2"/>
    <w:p w14:paraId="113C563F" w14:textId="3AE478B6" w:rsidR="005C5AE2" w:rsidRDefault="009E5117" w:rsidP="005C5AE2">
      <w:r>
        <w:rPr>
          <w:noProof/>
        </w:rPr>
        <w:drawing>
          <wp:inline distT="0" distB="0" distL="0" distR="0" wp14:anchorId="77EBE00B" wp14:editId="542FC914">
            <wp:extent cx="5486400" cy="1033856"/>
            <wp:effectExtent l="0" t="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033856"/>
                    </a:xfrm>
                    <a:prstGeom prst="rect">
                      <a:avLst/>
                    </a:prstGeom>
                    <a:noFill/>
                    <a:ln>
                      <a:noFill/>
                    </a:ln>
                  </pic:spPr>
                </pic:pic>
              </a:graphicData>
            </a:graphic>
          </wp:inline>
        </w:drawing>
      </w:r>
      <w:r w:rsidR="009B091B">
        <w:t xml:space="preserve"> </w:t>
      </w:r>
    </w:p>
    <w:p w14:paraId="41E52C07" w14:textId="77777777" w:rsidR="009B091B" w:rsidRDefault="009B091B" w:rsidP="005C5AE2"/>
    <w:p w14:paraId="485D7FF9" w14:textId="77777777" w:rsidR="00FC19D5" w:rsidRDefault="00D83A53" w:rsidP="00D83A53">
      <w:pPr>
        <w:rPr>
          <w:rFonts w:eastAsia="Times New Roman"/>
          <w:shd w:val="clear" w:color="auto" w:fill="FFFFFF"/>
        </w:rPr>
      </w:pPr>
      <w:r w:rsidRPr="00D83A53">
        <w:t xml:space="preserve">Input files must be in the format of either: </w:t>
      </w:r>
      <w:r w:rsidRPr="00D83A53">
        <w:rPr>
          <w:rFonts w:eastAsia="Times New Roman"/>
          <w:shd w:val="clear" w:color="auto" w:fill="FFFFFF"/>
        </w:rPr>
        <w:t xml:space="preserve">.Rds, tab-delimited text, </w:t>
      </w:r>
      <w:r>
        <w:rPr>
          <w:rFonts w:eastAsia="Times New Roman"/>
          <w:shd w:val="clear" w:color="auto" w:fill="FFFFFF"/>
        </w:rPr>
        <w:t xml:space="preserve">or </w:t>
      </w:r>
      <w:r w:rsidRPr="00D83A53">
        <w:rPr>
          <w:rFonts w:eastAsia="Times New Roman"/>
          <w:shd w:val="clear" w:color="auto" w:fill="FFFFFF"/>
        </w:rPr>
        <w:t>.csv</w:t>
      </w:r>
      <w:r w:rsidR="005405CE">
        <w:rPr>
          <w:rFonts w:eastAsia="Times New Roman"/>
          <w:shd w:val="clear" w:color="auto" w:fill="FFFFFF"/>
        </w:rPr>
        <w:t xml:space="preserve">. Currently, the maximum </w:t>
      </w:r>
      <w:r w:rsidR="00AA7519">
        <w:rPr>
          <w:rFonts w:eastAsia="Times New Roman"/>
          <w:shd w:val="clear" w:color="auto" w:fill="FFFFFF"/>
        </w:rPr>
        <w:t>size for input files is 2GB.</w:t>
      </w:r>
      <w:r w:rsidR="00B86C76">
        <w:rPr>
          <w:rFonts w:eastAsia="Times New Roman"/>
          <w:shd w:val="clear" w:color="auto" w:fill="FFFFFF"/>
        </w:rPr>
        <w:t xml:space="preserve"> </w:t>
      </w:r>
    </w:p>
    <w:p w14:paraId="615EA299" w14:textId="05C504CA" w:rsidR="00D83A53" w:rsidRPr="00AA7519" w:rsidRDefault="00FC19D5" w:rsidP="00D83A53">
      <w:r>
        <w:rPr>
          <w:rFonts w:eastAsia="Times New Roman"/>
          <w:b/>
          <w:shd w:val="clear" w:color="auto" w:fill="FFFFFF"/>
        </w:rPr>
        <w:t xml:space="preserve">Note: </w:t>
      </w:r>
      <w:r w:rsidR="00B86C76">
        <w:rPr>
          <w:rFonts w:eastAsia="Times New Roman"/>
          <w:shd w:val="clear" w:color="auto" w:fill="FFFFFF"/>
        </w:rPr>
        <w:t>The app will fail if you input file is larger than 2GB.</w:t>
      </w:r>
    </w:p>
    <w:p w14:paraId="711F6177" w14:textId="77777777" w:rsidR="009B091B" w:rsidRDefault="009B091B" w:rsidP="005C5AE2"/>
    <w:p w14:paraId="150FF65B" w14:textId="22E4661B" w:rsidR="002D62C1" w:rsidRDefault="002D62C1" w:rsidP="005C5AE2">
      <w:r>
        <w:t xml:space="preserve">Upon successful loading of your input </w:t>
      </w:r>
      <w:r w:rsidR="000D54FF">
        <w:t>gene expression file</w:t>
      </w:r>
      <w:r>
        <w:t>, the user interface should look like this:</w:t>
      </w:r>
    </w:p>
    <w:p w14:paraId="5D1023EF" w14:textId="77777777" w:rsidR="00542FCF" w:rsidRDefault="00542FCF" w:rsidP="005C5AE2"/>
    <w:p w14:paraId="3BAA9A44" w14:textId="304DCBF5" w:rsidR="002D62C1" w:rsidRDefault="009E5117" w:rsidP="005C5AE2">
      <w:r>
        <w:rPr>
          <w:noProof/>
        </w:rPr>
        <w:drawing>
          <wp:inline distT="0" distB="0" distL="0" distR="0" wp14:anchorId="168FA59F" wp14:editId="53FFCD37">
            <wp:extent cx="5486400" cy="121459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14590"/>
                    </a:xfrm>
                    <a:prstGeom prst="rect">
                      <a:avLst/>
                    </a:prstGeom>
                    <a:noFill/>
                    <a:ln>
                      <a:noFill/>
                    </a:ln>
                  </pic:spPr>
                </pic:pic>
              </a:graphicData>
            </a:graphic>
          </wp:inline>
        </w:drawing>
      </w:r>
    </w:p>
    <w:p w14:paraId="136A1305" w14:textId="77777777" w:rsidR="00266ACD" w:rsidRDefault="00266ACD" w:rsidP="005C5AE2"/>
    <w:p w14:paraId="676870C5" w14:textId="409D7F81" w:rsidR="00266ACD" w:rsidRDefault="00490F85" w:rsidP="005C5AE2">
      <w:r>
        <w:t>Additionally, the main panel of the app should display a message</w:t>
      </w:r>
      <w:r w:rsidR="000873FF">
        <w:t xml:space="preserve"> detailing the file has successfully been loaded and the dimensions of the data (number of genes and number of cells)</w:t>
      </w:r>
      <w:r>
        <w:t xml:space="preserve"> and the following histogram</w:t>
      </w:r>
      <w:r w:rsidR="00B41568">
        <w:t xml:space="preserve"> in the </w:t>
      </w:r>
      <w:r w:rsidR="00B41568">
        <w:rPr>
          <w:b/>
        </w:rPr>
        <w:t xml:space="preserve">Data/QC </w:t>
      </w:r>
      <w:r w:rsidR="00B41568">
        <w:t>main panel area</w:t>
      </w:r>
      <w:r>
        <w:t>:</w:t>
      </w:r>
    </w:p>
    <w:p w14:paraId="22A96C93" w14:textId="77777777" w:rsidR="00490F85" w:rsidRDefault="00490F85" w:rsidP="005C5AE2"/>
    <w:p w14:paraId="00A821B5" w14:textId="67225D11" w:rsidR="00490F85" w:rsidRDefault="00490F85" w:rsidP="005C5AE2">
      <w:r>
        <w:rPr>
          <w:noProof/>
        </w:rPr>
        <w:drawing>
          <wp:inline distT="0" distB="0" distL="0" distR="0" wp14:anchorId="43A76105" wp14:editId="233AE316">
            <wp:extent cx="5486400" cy="3487579"/>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7579"/>
                    </a:xfrm>
                    <a:prstGeom prst="rect">
                      <a:avLst/>
                    </a:prstGeom>
                    <a:noFill/>
                    <a:ln>
                      <a:noFill/>
                    </a:ln>
                  </pic:spPr>
                </pic:pic>
              </a:graphicData>
            </a:graphic>
          </wp:inline>
        </w:drawing>
      </w:r>
    </w:p>
    <w:p w14:paraId="2CBB1A1F" w14:textId="77777777" w:rsidR="00266ACD" w:rsidRDefault="00266ACD" w:rsidP="005C5AE2"/>
    <w:p w14:paraId="2F0093E5" w14:textId="0CD12095" w:rsidR="00266ACD" w:rsidRDefault="00CF5D31" w:rsidP="005C5AE2">
      <w:r>
        <w:t xml:space="preserve">The histogram portrays the number of genes detected in each sample. A gene is defined as detected in a sample if it has at least one read count in that sample. </w:t>
      </w:r>
      <w:r w:rsidR="00FF605C">
        <w:t>A PDF version of this histogram can be downloaded by clicking the “Download Histogram” button.</w:t>
      </w:r>
    </w:p>
    <w:p w14:paraId="3778733E" w14:textId="77777777" w:rsidR="009B05B6" w:rsidRDefault="009B05B6" w:rsidP="005C5AE2"/>
    <w:p w14:paraId="7303C2F0" w14:textId="77777777" w:rsidR="00082095" w:rsidRDefault="00082095" w:rsidP="005C5AE2"/>
    <w:p w14:paraId="2D2DD3F7" w14:textId="172F044D" w:rsidR="00082095" w:rsidRPr="00EF0664" w:rsidRDefault="00082095" w:rsidP="00082095">
      <w:pPr>
        <w:rPr>
          <w:b/>
        </w:rPr>
      </w:pPr>
      <w:r>
        <w:rPr>
          <w:b/>
        </w:rPr>
        <w:t>Loading Sample Metadata (Optional)</w:t>
      </w:r>
    </w:p>
    <w:p w14:paraId="132FD5E8" w14:textId="77777777" w:rsidR="00082095" w:rsidRDefault="00082095" w:rsidP="005C5AE2"/>
    <w:p w14:paraId="22E9E90B" w14:textId="3808C622" w:rsidR="009B05B6" w:rsidRDefault="009B05B6" w:rsidP="005C5AE2">
      <w:r>
        <w:t xml:space="preserve">Afterwards, users may upload a sample metadata file if they have it. </w:t>
      </w:r>
    </w:p>
    <w:p w14:paraId="031E2F49" w14:textId="57405B61" w:rsidR="009B05B6" w:rsidRDefault="009B05B6" w:rsidP="005C5AE2">
      <w:r>
        <w:rPr>
          <w:b/>
        </w:rPr>
        <w:t>Note:</w:t>
      </w:r>
      <w:r>
        <w:t xml:space="preserve"> A sample metadata file is not required to use this app, but is strongly recommended. Providing a sample metadata file with detailed characteristics (age of donor, cell type identity, treatment/disease status, donor of origin) for each sample will improve accuracy of down-stream analyses.</w:t>
      </w:r>
    </w:p>
    <w:p w14:paraId="42C6102E" w14:textId="77777777" w:rsidR="009B05B6" w:rsidRDefault="009B05B6" w:rsidP="005C5AE2"/>
    <w:p w14:paraId="43679A8A" w14:textId="679633BE" w:rsidR="009B05B6" w:rsidRDefault="009B05B6" w:rsidP="005C5AE2">
      <w:r>
        <w:t>If users do not have a metadata file, leave the drop-down menu at “No”.</w:t>
      </w:r>
    </w:p>
    <w:p w14:paraId="4E09564B" w14:textId="77777777" w:rsidR="009B05B6" w:rsidRDefault="009B05B6" w:rsidP="005C5AE2"/>
    <w:p w14:paraId="5AFE73CD" w14:textId="52B34760" w:rsidR="009B05B6" w:rsidRPr="009B05B6" w:rsidRDefault="009B05B6" w:rsidP="005C5AE2">
      <w:r>
        <w:rPr>
          <w:noProof/>
        </w:rPr>
        <w:drawing>
          <wp:inline distT="0" distB="0" distL="0" distR="0" wp14:anchorId="289C4AA8" wp14:editId="1D9E085B">
            <wp:extent cx="3137535" cy="1155065"/>
            <wp:effectExtent l="0" t="0" r="1206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7535" cy="1155065"/>
                    </a:xfrm>
                    <a:prstGeom prst="rect">
                      <a:avLst/>
                    </a:prstGeom>
                    <a:noFill/>
                    <a:ln>
                      <a:noFill/>
                    </a:ln>
                  </pic:spPr>
                </pic:pic>
              </a:graphicData>
            </a:graphic>
          </wp:inline>
        </w:drawing>
      </w:r>
    </w:p>
    <w:p w14:paraId="443695A1" w14:textId="77777777" w:rsidR="00266ACD" w:rsidRDefault="00266ACD" w:rsidP="005C5AE2"/>
    <w:p w14:paraId="084BE794" w14:textId="4CAE1C71" w:rsidR="009B05B6" w:rsidRDefault="009B05B6" w:rsidP="005C5AE2">
      <w:r>
        <w:t>Otherwise, if you do have a metadata file, click the drop-down menu and change this to “Yes”:</w:t>
      </w:r>
    </w:p>
    <w:p w14:paraId="6C18DC76" w14:textId="62AA55FA" w:rsidR="009B05B6" w:rsidRDefault="00F7380D" w:rsidP="005C5AE2">
      <w:r>
        <w:rPr>
          <w:noProof/>
        </w:rPr>
        <w:drawing>
          <wp:inline distT="0" distB="0" distL="0" distR="0" wp14:anchorId="140C1BC6" wp14:editId="062D16B5">
            <wp:extent cx="5486400" cy="1647500"/>
            <wp:effectExtent l="0" t="0" r="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647500"/>
                    </a:xfrm>
                    <a:prstGeom prst="rect">
                      <a:avLst/>
                    </a:prstGeom>
                    <a:noFill/>
                    <a:ln>
                      <a:noFill/>
                    </a:ln>
                  </pic:spPr>
                </pic:pic>
              </a:graphicData>
            </a:graphic>
          </wp:inline>
        </w:drawing>
      </w:r>
    </w:p>
    <w:p w14:paraId="206AC8EB" w14:textId="77777777" w:rsidR="002D62C1" w:rsidRDefault="002D62C1" w:rsidP="005C5AE2"/>
    <w:p w14:paraId="69E62847" w14:textId="50318115" w:rsidR="007C6131" w:rsidRDefault="007C6131" w:rsidP="005C5AE2">
      <w:r>
        <w:t xml:space="preserve">The user interface should be updated to allow </w:t>
      </w:r>
      <w:r w:rsidR="00DD31D0">
        <w:t>upload of the file. Upload the file:</w:t>
      </w:r>
    </w:p>
    <w:p w14:paraId="139B845C" w14:textId="77777777" w:rsidR="00DD31D0" w:rsidRDefault="00DD31D0" w:rsidP="005C5AE2"/>
    <w:p w14:paraId="1631DD4C" w14:textId="4003A270" w:rsidR="00DD31D0" w:rsidRDefault="00C85B0D" w:rsidP="005C5AE2">
      <w:r>
        <w:rPr>
          <w:noProof/>
        </w:rPr>
        <w:drawing>
          <wp:inline distT="0" distB="0" distL="0" distR="0" wp14:anchorId="467AC839" wp14:editId="75264C69">
            <wp:extent cx="5486400" cy="930061"/>
            <wp:effectExtent l="0" t="0" r="0" b="1016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930061"/>
                    </a:xfrm>
                    <a:prstGeom prst="rect">
                      <a:avLst/>
                    </a:prstGeom>
                    <a:noFill/>
                    <a:ln>
                      <a:noFill/>
                    </a:ln>
                  </pic:spPr>
                </pic:pic>
              </a:graphicData>
            </a:graphic>
          </wp:inline>
        </w:drawing>
      </w:r>
    </w:p>
    <w:p w14:paraId="4A73185C" w14:textId="77777777" w:rsidR="00DD31D0" w:rsidRDefault="00DD31D0" w:rsidP="005C5AE2"/>
    <w:p w14:paraId="3C7A5857" w14:textId="0A4FF603" w:rsidR="00DD31D0" w:rsidRDefault="00DD31D0" w:rsidP="005C5AE2">
      <w:r>
        <w:t>Afterwards, you should see the following message below the histogram:</w:t>
      </w:r>
    </w:p>
    <w:p w14:paraId="777623FF" w14:textId="69730E58" w:rsidR="00DD31D0" w:rsidRDefault="00DD31D0" w:rsidP="005C5AE2">
      <w:r>
        <w:rPr>
          <w:noProof/>
        </w:rPr>
        <w:drawing>
          <wp:inline distT="0" distB="0" distL="0" distR="0" wp14:anchorId="7F3FFEE6" wp14:editId="49D510BA">
            <wp:extent cx="5486400" cy="76921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769210"/>
                    </a:xfrm>
                    <a:prstGeom prst="rect">
                      <a:avLst/>
                    </a:prstGeom>
                    <a:noFill/>
                    <a:ln>
                      <a:noFill/>
                    </a:ln>
                  </pic:spPr>
                </pic:pic>
              </a:graphicData>
            </a:graphic>
          </wp:inline>
        </w:drawing>
      </w:r>
    </w:p>
    <w:p w14:paraId="3DA40D0D" w14:textId="77777777" w:rsidR="007C6131" w:rsidRDefault="007C6131" w:rsidP="005C5AE2"/>
    <w:p w14:paraId="3A5788BB" w14:textId="31D4542C" w:rsidR="00A21532" w:rsidRDefault="00A21532" w:rsidP="005C5AE2">
      <w:r>
        <w:t>This indicates the dimensions of the metadata file (number of samples/cells and number of metadata variables).</w:t>
      </w:r>
    </w:p>
    <w:p w14:paraId="4B2538C9" w14:textId="77777777" w:rsidR="00A21532" w:rsidRDefault="00A21532" w:rsidP="005C5AE2"/>
    <w:p w14:paraId="6E006277" w14:textId="77777777" w:rsidR="00A21532" w:rsidRDefault="00A21532" w:rsidP="005C5AE2"/>
    <w:p w14:paraId="19CDC29A" w14:textId="1D9F3AF5" w:rsidR="001B5496" w:rsidRPr="001B5496" w:rsidRDefault="001B5496" w:rsidP="001B5496">
      <w:pPr>
        <w:pStyle w:val="ListParagraph"/>
        <w:numPr>
          <w:ilvl w:val="0"/>
          <w:numId w:val="5"/>
        </w:numPr>
        <w:rPr>
          <w:b/>
          <w:sz w:val="32"/>
          <w:szCs w:val="32"/>
        </w:rPr>
      </w:pPr>
      <w:bookmarkStart w:id="2" w:name="Data_Preprocess"/>
      <w:r w:rsidRPr="001B5496">
        <w:rPr>
          <w:b/>
          <w:sz w:val="32"/>
          <w:szCs w:val="32"/>
        </w:rPr>
        <w:t>Data Preprocessing</w:t>
      </w:r>
      <w:bookmarkEnd w:id="2"/>
    </w:p>
    <w:p w14:paraId="6AB2C827" w14:textId="77777777" w:rsidR="0063025A" w:rsidRDefault="0063025A" w:rsidP="0063025A">
      <w:pPr>
        <w:rPr>
          <w:b/>
          <w:sz w:val="32"/>
          <w:szCs w:val="32"/>
        </w:rPr>
      </w:pPr>
    </w:p>
    <w:p w14:paraId="6DF3B022" w14:textId="281AF34E" w:rsidR="00F502AA" w:rsidRDefault="000B3B6C" w:rsidP="0063025A">
      <w:r>
        <w:t xml:space="preserve">After providing input files, the users have the choice of further pre-processing their data. Specifically, there </w:t>
      </w:r>
      <w:r w:rsidR="00F502AA">
        <w:t xml:space="preserve">are </w:t>
      </w:r>
      <w:r w:rsidR="00F502AA">
        <w:rPr>
          <w:b/>
        </w:rPr>
        <w:t>three</w:t>
      </w:r>
      <w:r w:rsidR="00F502AA">
        <w:t xml:space="preserve"> optional steps. </w:t>
      </w:r>
    </w:p>
    <w:p w14:paraId="7F8D5D8B" w14:textId="77777777" w:rsidR="00F730DE" w:rsidRDefault="00F730DE" w:rsidP="0063025A"/>
    <w:p w14:paraId="6D4A8A24" w14:textId="79CCA888" w:rsidR="00F730DE" w:rsidRDefault="00355BC2" w:rsidP="0063025A">
      <w:pPr>
        <w:rPr>
          <w:b/>
        </w:rPr>
      </w:pPr>
      <w:r>
        <w:rPr>
          <w:b/>
        </w:rPr>
        <w:t xml:space="preserve">2a. </w:t>
      </w:r>
      <w:r w:rsidR="004F1ACC">
        <w:rPr>
          <w:b/>
        </w:rPr>
        <w:t>Cell/Sample Filtering</w:t>
      </w:r>
    </w:p>
    <w:p w14:paraId="4B3750B2" w14:textId="77777777" w:rsidR="00B47078" w:rsidRDefault="00B47078" w:rsidP="0063025A">
      <w:pPr>
        <w:rPr>
          <w:b/>
        </w:rPr>
      </w:pPr>
    </w:p>
    <w:p w14:paraId="241FA26B" w14:textId="69B66941" w:rsidR="00B47078" w:rsidRPr="004F1ACC" w:rsidRDefault="00B47078" w:rsidP="0063025A">
      <w:pPr>
        <w:rPr>
          <w:b/>
        </w:rPr>
      </w:pPr>
      <w:r>
        <w:rPr>
          <w:b/>
          <w:noProof/>
        </w:rPr>
        <w:drawing>
          <wp:inline distT="0" distB="0" distL="0" distR="0" wp14:anchorId="5D18C45C" wp14:editId="6070FD68">
            <wp:extent cx="3108960" cy="1261110"/>
            <wp:effectExtent l="0" t="0" r="0" b="889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1261110"/>
                    </a:xfrm>
                    <a:prstGeom prst="rect">
                      <a:avLst/>
                    </a:prstGeom>
                    <a:noFill/>
                    <a:ln>
                      <a:noFill/>
                    </a:ln>
                  </pic:spPr>
                </pic:pic>
              </a:graphicData>
            </a:graphic>
          </wp:inline>
        </w:drawing>
      </w:r>
    </w:p>
    <w:p w14:paraId="2DD1F51B" w14:textId="77777777" w:rsidR="00F502AA" w:rsidRDefault="00F502AA" w:rsidP="0063025A"/>
    <w:p w14:paraId="171B5E4A" w14:textId="6FCB4ED8" w:rsidR="00CA6D58" w:rsidRDefault="00CA6D58" w:rsidP="0063025A">
      <w:pPr>
        <w:rPr>
          <w:b/>
        </w:rPr>
      </w:pPr>
      <w:r>
        <w:t>The first optional step is to remove cells with a low number of detected genes. In scRNA-seq data, cells with few detected genes may be indicating the cell is of low viability.</w:t>
      </w:r>
      <w:r w:rsidR="00B47078">
        <w:t xml:space="preserve"> If this option is desired, click the drop-down box and change to “Yes”, enter a numeric value for the minimum number of genes that should be detected in each cell</w:t>
      </w:r>
      <w:r w:rsidR="008B6C1C">
        <w:t>, then click the “Run Cell Filtering” button</w:t>
      </w:r>
      <w:r w:rsidR="00B47078">
        <w:t xml:space="preserve">. </w:t>
      </w:r>
    </w:p>
    <w:p w14:paraId="6B9283E9" w14:textId="351E3EB0" w:rsidR="00B47078" w:rsidRDefault="00B47078" w:rsidP="0063025A">
      <w:r>
        <w:rPr>
          <w:b/>
        </w:rPr>
        <w:t>Note:</w:t>
      </w:r>
      <w:r>
        <w:t xml:space="preserve"> For assistance in choosing this number, consult the previous histogram showing the number of detected genes in each cell.</w:t>
      </w:r>
      <w:r w:rsidR="008B6C1C">
        <w:t xml:space="preserve"> </w:t>
      </w:r>
    </w:p>
    <w:p w14:paraId="22B7832A" w14:textId="77777777" w:rsidR="00E41573" w:rsidRDefault="00E41573" w:rsidP="0063025A"/>
    <w:p w14:paraId="372A64C6" w14:textId="11F0282F" w:rsidR="00E41573" w:rsidRDefault="00E41573" w:rsidP="0063025A">
      <w:r>
        <w:rPr>
          <w:noProof/>
        </w:rPr>
        <w:drawing>
          <wp:inline distT="0" distB="0" distL="0" distR="0" wp14:anchorId="0A21EA63" wp14:editId="52C49D7F">
            <wp:extent cx="5486400" cy="4977487"/>
            <wp:effectExtent l="0" t="0" r="0" b="127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977487"/>
                    </a:xfrm>
                    <a:prstGeom prst="rect">
                      <a:avLst/>
                    </a:prstGeom>
                    <a:noFill/>
                    <a:ln>
                      <a:noFill/>
                    </a:ln>
                  </pic:spPr>
                </pic:pic>
              </a:graphicData>
            </a:graphic>
          </wp:inline>
        </w:drawing>
      </w:r>
    </w:p>
    <w:p w14:paraId="752FA6AA" w14:textId="77777777" w:rsidR="00E41573" w:rsidRDefault="00E41573" w:rsidP="0063025A"/>
    <w:p w14:paraId="4019C1BE" w14:textId="77777777" w:rsidR="00E41573" w:rsidRPr="00B47078" w:rsidRDefault="00E41573" w:rsidP="0063025A"/>
    <w:p w14:paraId="6B78C733" w14:textId="5CAD7EA2" w:rsidR="00B47078" w:rsidRDefault="00E41573" w:rsidP="0063025A">
      <w:r>
        <w:t>The previous histogram informs us that the lower quartile of detected gene number is roughly 557 genes. For this example, we will choose 560 as our minimum detected gene threshold.</w:t>
      </w:r>
    </w:p>
    <w:p w14:paraId="137ED6EE" w14:textId="62119637" w:rsidR="00B47078" w:rsidRDefault="009D6D5A" w:rsidP="0063025A">
      <w:r>
        <w:rPr>
          <w:noProof/>
        </w:rPr>
        <w:drawing>
          <wp:inline distT="0" distB="0" distL="0" distR="0" wp14:anchorId="07CD895D" wp14:editId="66D70617">
            <wp:extent cx="3099435" cy="3099435"/>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9435" cy="3099435"/>
                    </a:xfrm>
                    <a:prstGeom prst="rect">
                      <a:avLst/>
                    </a:prstGeom>
                    <a:noFill/>
                    <a:ln>
                      <a:noFill/>
                    </a:ln>
                  </pic:spPr>
                </pic:pic>
              </a:graphicData>
            </a:graphic>
          </wp:inline>
        </w:drawing>
      </w:r>
    </w:p>
    <w:p w14:paraId="15F0C0BA" w14:textId="77777777" w:rsidR="00B47078" w:rsidRDefault="00B47078" w:rsidP="0063025A"/>
    <w:p w14:paraId="3B854434" w14:textId="24F421DC" w:rsidR="0070083A" w:rsidRDefault="0070083A" w:rsidP="0063025A">
      <w:r>
        <w:t xml:space="preserve">After clicking this button, you should see the following message displayed in the main </w:t>
      </w:r>
      <w:r w:rsidR="0096408A">
        <w:rPr>
          <w:b/>
        </w:rPr>
        <w:t xml:space="preserve">Data/QC </w:t>
      </w:r>
      <w:r>
        <w:t>panel:</w:t>
      </w:r>
    </w:p>
    <w:p w14:paraId="0296494C" w14:textId="77777777" w:rsidR="0070083A" w:rsidRDefault="0070083A" w:rsidP="0063025A"/>
    <w:p w14:paraId="7B3E1138" w14:textId="21C2E43D" w:rsidR="0070083A" w:rsidRDefault="009D6D5A" w:rsidP="0063025A">
      <w:r>
        <w:rPr>
          <w:noProof/>
        </w:rPr>
        <w:drawing>
          <wp:inline distT="0" distB="0" distL="0" distR="0" wp14:anchorId="625DBE2F" wp14:editId="1C19B85F">
            <wp:extent cx="4899025" cy="885825"/>
            <wp:effectExtent l="0" t="0" r="3175" b="317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025" cy="885825"/>
                    </a:xfrm>
                    <a:prstGeom prst="rect">
                      <a:avLst/>
                    </a:prstGeom>
                    <a:noFill/>
                    <a:ln>
                      <a:noFill/>
                    </a:ln>
                  </pic:spPr>
                </pic:pic>
              </a:graphicData>
            </a:graphic>
          </wp:inline>
        </w:drawing>
      </w:r>
    </w:p>
    <w:p w14:paraId="1CA197BE" w14:textId="77777777" w:rsidR="004216DF" w:rsidRDefault="004216DF" w:rsidP="0063025A"/>
    <w:p w14:paraId="7E470E2A" w14:textId="62768E8E" w:rsidR="004216DF" w:rsidRDefault="00F74E88" w:rsidP="0063025A">
      <w:r>
        <w:t xml:space="preserve">This indicates that </w:t>
      </w:r>
      <w:r w:rsidR="008C30AF">
        <w:t>the cell filtering has finished. O</w:t>
      </w:r>
      <w:r>
        <w:t>f our original 200 cells, 54 were removed and now 146 remain.</w:t>
      </w:r>
    </w:p>
    <w:p w14:paraId="501E5871" w14:textId="77777777" w:rsidR="00B47078" w:rsidRDefault="00B47078" w:rsidP="0063025A"/>
    <w:p w14:paraId="23780A98" w14:textId="77777777" w:rsidR="009435A8" w:rsidRDefault="009435A8" w:rsidP="0063025A"/>
    <w:p w14:paraId="4F3B3173" w14:textId="3B6A5D79" w:rsidR="009435A8" w:rsidRDefault="00355BC2" w:rsidP="0063025A">
      <w:pPr>
        <w:rPr>
          <w:b/>
        </w:rPr>
      </w:pPr>
      <w:r>
        <w:rPr>
          <w:b/>
        </w:rPr>
        <w:t xml:space="preserve">2b. </w:t>
      </w:r>
      <w:r w:rsidR="00410355">
        <w:rPr>
          <w:b/>
        </w:rPr>
        <w:t>Down-sampling of Cells</w:t>
      </w:r>
    </w:p>
    <w:p w14:paraId="388FAE99" w14:textId="77777777" w:rsidR="009969FC" w:rsidRDefault="009969FC" w:rsidP="0063025A">
      <w:pPr>
        <w:rPr>
          <w:b/>
        </w:rPr>
      </w:pPr>
    </w:p>
    <w:p w14:paraId="7B2A0429" w14:textId="6839D2BE" w:rsidR="009969FC" w:rsidRPr="00410355" w:rsidRDefault="007C4639" w:rsidP="0063025A">
      <w:pPr>
        <w:rPr>
          <w:b/>
        </w:rPr>
      </w:pPr>
      <w:r>
        <w:rPr>
          <w:b/>
          <w:noProof/>
        </w:rPr>
        <w:drawing>
          <wp:inline distT="0" distB="0" distL="0" distR="0" wp14:anchorId="3FF963CE" wp14:editId="1D15CBD8">
            <wp:extent cx="3426460" cy="1337945"/>
            <wp:effectExtent l="0" t="0" r="2540" b="8255"/>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460" cy="1337945"/>
                    </a:xfrm>
                    <a:prstGeom prst="rect">
                      <a:avLst/>
                    </a:prstGeom>
                    <a:noFill/>
                    <a:ln>
                      <a:noFill/>
                    </a:ln>
                  </pic:spPr>
                </pic:pic>
              </a:graphicData>
            </a:graphic>
          </wp:inline>
        </w:drawing>
      </w:r>
    </w:p>
    <w:p w14:paraId="0FFD093D" w14:textId="77777777" w:rsidR="00CA6D58" w:rsidRDefault="00CA6D58" w:rsidP="0063025A"/>
    <w:p w14:paraId="0D56A27C" w14:textId="38302352" w:rsidR="007C4639" w:rsidRDefault="007C4639" w:rsidP="0063025A">
      <w:r>
        <w:t xml:space="preserve">Often, scRNA-seq datasets are quite large consisting of thousands of individual cells. This can lead to long and frustrating computation times! For this reason, users may choose to randomly obtain a subset of their data to make computation time quicker. </w:t>
      </w:r>
    </w:p>
    <w:p w14:paraId="54EA3640" w14:textId="72210F69" w:rsidR="007C4639" w:rsidRPr="007C4639" w:rsidRDefault="007C4639" w:rsidP="0063025A">
      <w:r>
        <w:rPr>
          <w:b/>
        </w:rPr>
        <w:t xml:space="preserve">Note: </w:t>
      </w:r>
      <w:r>
        <w:t>Down-sampling to a specific cell number may reduce the statistical power of down-stream analyses.</w:t>
      </w:r>
    </w:p>
    <w:p w14:paraId="29335A1D" w14:textId="565E59E2" w:rsidR="0061072F" w:rsidRDefault="0061072F" w:rsidP="0063025A">
      <w:r>
        <w:t>In this example, we will randomly down-sample our data from 146 cells, to 100 random cells:</w:t>
      </w:r>
    </w:p>
    <w:p w14:paraId="14DF5220" w14:textId="77777777" w:rsidR="0061072F" w:rsidRDefault="0061072F" w:rsidP="0063025A"/>
    <w:p w14:paraId="7CAB1F25" w14:textId="64C43A0A" w:rsidR="0061072F" w:rsidRDefault="0061072F" w:rsidP="0063025A">
      <w:r>
        <w:rPr>
          <w:noProof/>
        </w:rPr>
        <w:drawing>
          <wp:inline distT="0" distB="0" distL="0" distR="0" wp14:anchorId="7FB6C572" wp14:editId="75E1714B">
            <wp:extent cx="3291840" cy="2714625"/>
            <wp:effectExtent l="0" t="0" r="10160" b="317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840" cy="2714625"/>
                    </a:xfrm>
                    <a:prstGeom prst="rect">
                      <a:avLst/>
                    </a:prstGeom>
                    <a:noFill/>
                    <a:ln>
                      <a:noFill/>
                    </a:ln>
                  </pic:spPr>
                </pic:pic>
              </a:graphicData>
            </a:graphic>
          </wp:inline>
        </w:drawing>
      </w:r>
    </w:p>
    <w:p w14:paraId="488A993E" w14:textId="77777777" w:rsidR="00286A43" w:rsidRDefault="00286A43" w:rsidP="0063025A"/>
    <w:p w14:paraId="0825A895" w14:textId="212BA236" w:rsidR="00286A43" w:rsidRDefault="00286A43" w:rsidP="0063025A">
      <w:r>
        <w:t xml:space="preserve">After clicking the “Run Cell Down-sampling” button, </w:t>
      </w:r>
      <w:r w:rsidR="00D741F3">
        <w:t>the following message will be displayed in the main</w:t>
      </w:r>
      <w:r w:rsidR="0096408A">
        <w:t xml:space="preserve"> </w:t>
      </w:r>
      <w:r w:rsidR="0096408A">
        <w:rPr>
          <w:b/>
        </w:rPr>
        <w:t>Data/QC</w:t>
      </w:r>
      <w:r w:rsidR="00D741F3">
        <w:t xml:space="preserve"> panel:</w:t>
      </w:r>
    </w:p>
    <w:p w14:paraId="3F516472" w14:textId="7B397A2B" w:rsidR="00D741F3" w:rsidRDefault="00D741F3" w:rsidP="0063025A">
      <w:r>
        <w:rPr>
          <w:noProof/>
        </w:rPr>
        <w:drawing>
          <wp:inline distT="0" distB="0" distL="0" distR="0" wp14:anchorId="33BBA610" wp14:editId="3C2F3CBA">
            <wp:extent cx="3099435" cy="721995"/>
            <wp:effectExtent l="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9435" cy="721995"/>
                    </a:xfrm>
                    <a:prstGeom prst="rect">
                      <a:avLst/>
                    </a:prstGeom>
                    <a:noFill/>
                    <a:ln>
                      <a:noFill/>
                    </a:ln>
                  </pic:spPr>
                </pic:pic>
              </a:graphicData>
            </a:graphic>
          </wp:inline>
        </w:drawing>
      </w:r>
    </w:p>
    <w:p w14:paraId="6710B237" w14:textId="77777777" w:rsidR="00D741F3" w:rsidRDefault="00D741F3" w:rsidP="0063025A"/>
    <w:p w14:paraId="0691C5B8" w14:textId="215AE03D" w:rsidR="00D741F3" w:rsidRDefault="00D741F3" w:rsidP="0063025A">
      <w:r>
        <w:t>Which will indicate down-sampling has finished and will provide the updated sample/cell number.</w:t>
      </w:r>
    </w:p>
    <w:p w14:paraId="461C2EE2" w14:textId="77777777" w:rsidR="00775C9A" w:rsidRDefault="00775C9A" w:rsidP="0063025A"/>
    <w:p w14:paraId="25DC1EAB" w14:textId="112BA2D6" w:rsidR="006D14B9" w:rsidRDefault="006D14B9" w:rsidP="0063025A">
      <w:pPr>
        <w:rPr>
          <w:b/>
        </w:rPr>
      </w:pPr>
      <w:r>
        <w:rPr>
          <w:b/>
        </w:rPr>
        <w:t>2c. Gene Filtering and Normalization</w:t>
      </w:r>
    </w:p>
    <w:p w14:paraId="748E464B" w14:textId="77777777" w:rsidR="006D14B9" w:rsidRDefault="006D14B9" w:rsidP="0063025A">
      <w:pPr>
        <w:rPr>
          <w:b/>
        </w:rPr>
      </w:pPr>
    </w:p>
    <w:p w14:paraId="52129B52" w14:textId="1FAB8717" w:rsidR="006D14B9" w:rsidRPr="006D14B9" w:rsidRDefault="0080481F" w:rsidP="0063025A">
      <w:r>
        <w:rPr>
          <w:noProof/>
        </w:rPr>
        <w:drawing>
          <wp:inline distT="0" distB="0" distL="0" distR="0" wp14:anchorId="5FAAFD8A" wp14:editId="76CC88DD">
            <wp:extent cx="4138930" cy="1155065"/>
            <wp:effectExtent l="0" t="0" r="1270"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8930" cy="1155065"/>
                    </a:xfrm>
                    <a:prstGeom prst="rect">
                      <a:avLst/>
                    </a:prstGeom>
                    <a:noFill/>
                    <a:ln>
                      <a:noFill/>
                    </a:ln>
                  </pic:spPr>
                </pic:pic>
              </a:graphicData>
            </a:graphic>
          </wp:inline>
        </w:drawing>
      </w:r>
    </w:p>
    <w:p w14:paraId="423F5C8F" w14:textId="77777777" w:rsidR="00775C9A" w:rsidRDefault="00775C9A" w:rsidP="0063025A"/>
    <w:p w14:paraId="242A9113" w14:textId="4C4DF4D7" w:rsidR="008A4FA1" w:rsidRDefault="008A4FA1" w:rsidP="0063025A">
      <w:r>
        <w:t xml:space="preserve">Lastly, users have the choice of removing genes that are lowly expressed across multiple cells/samples. </w:t>
      </w:r>
      <w:r w:rsidR="00B16FD0">
        <w:t xml:space="preserve">In scRNA-seq data, lowly expressed genes often do not provide interesting biological information and can be discarded. </w:t>
      </w:r>
    </w:p>
    <w:p w14:paraId="4690D6E9" w14:textId="77777777" w:rsidR="00EF5687" w:rsidRDefault="00EF5687" w:rsidP="0063025A"/>
    <w:p w14:paraId="3D918DF3" w14:textId="5707E7E8" w:rsidR="00EF5687" w:rsidRDefault="000224AA" w:rsidP="0063025A">
      <w:r>
        <w:t xml:space="preserve">Upon clicking and changing the drop-down menu to “Yes” the user interface should look like this: </w:t>
      </w:r>
    </w:p>
    <w:p w14:paraId="30A2223A" w14:textId="77777777" w:rsidR="000224AA" w:rsidRDefault="000224AA" w:rsidP="0063025A"/>
    <w:p w14:paraId="5A5060CA" w14:textId="003141D4" w:rsidR="00A5699C" w:rsidRDefault="000224AA">
      <w:r>
        <w:rPr>
          <w:noProof/>
        </w:rPr>
        <w:drawing>
          <wp:inline distT="0" distB="0" distL="0" distR="0" wp14:anchorId="79E75DB7" wp14:editId="5A375F95">
            <wp:extent cx="5486400" cy="3257609"/>
            <wp:effectExtent l="0" t="0" r="0"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57609"/>
                    </a:xfrm>
                    <a:prstGeom prst="rect">
                      <a:avLst/>
                    </a:prstGeom>
                    <a:noFill/>
                    <a:ln>
                      <a:noFill/>
                    </a:ln>
                  </pic:spPr>
                </pic:pic>
              </a:graphicData>
            </a:graphic>
          </wp:inline>
        </w:drawing>
      </w:r>
    </w:p>
    <w:p w14:paraId="3BE9A9CA" w14:textId="77777777" w:rsidR="000224AA" w:rsidRDefault="000224AA"/>
    <w:p w14:paraId="5538DF6D" w14:textId="2035C3E6" w:rsidR="00006BAB" w:rsidRPr="0027199A" w:rsidRDefault="0027199A">
      <w:r>
        <w:t>First, designate the criteria to filter genes: (i) specify the # of read counts a gene must have in each cell to be considered as detected, and (ii) the number of cells the gene needs to be detected in. In the example above, we are specifying to keep genes with 3 or more counts in 3 or more cells.</w:t>
      </w:r>
      <w:r w:rsidR="001B6DDD">
        <w:t xml:space="preserve"> Second, specify one of 4 normalization methods:</w:t>
      </w:r>
    </w:p>
    <w:p w14:paraId="01E03630" w14:textId="77777777" w:rsidR="00006BAB" w:rsidRDefault="00006BAB">
      <w:pPr>
        <w:rPr>
          <w:b/>
        </w:rPr>
      </w:pPr>
    </w:p>
    <w:p w14:paraId="6FD35850" w14:textId="22B74360" w:rsidR="004A4576" w:rsidRDefault="004A4576" w:rsidP="004A4576">
      <w:pPr>
        <w:pStyle w:val="ListParagraph"/>
        <w:numPr>
          <w:ilvl w:val="0"/>
          <w:numId w:val="27"/>
        </w:numPr>
      </w:pPr>
      <w:r>
        <w:t>CPM = counts per million. This method from the “edgeR”</w:t>
      </w:r>
      <w:r w:rsidR="00266D93">
        <w:fldChar w:fldCharType="begin"/>
      </w:r>
      <w:r w:rsidR="00266D93">
        <w:instrText xml:space="preserve"> ADDIN ZOTERO_ITEM CSL_CITATION {"citationID":"bhOHzgWu","properties":{"formattedCitation":"\\super 3\\nosupersub{}","plainCitation":"3","noteIndex":0},"citationItems":[{"id":152,"uris":["http://zotero.org/users/1585759/items/4UAKZPBR"],"uri":["http://zotero.org/users/1585759/items/4UAKZPBR"],"itemData":{"id":152,"type":"article-journal","title":"edgeR: a Bioconductor package for differential expression analysis of digital gene expression data","container-title":"Bioinformatics (Oxford, England)","page":"139-140","volume":"26","issue":"1","source":"PubMed","abstract":"SUMMARY: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data.\nAVAILABILITY: The package is freely available under the LGPL licence from the Bioconductor web site (http://bioconductor.org).","DOI":"10.1093/bioinformatics/btp616","ISSN":"1367-4811","note":"PMID: 19910308\nPMCID: PMC2796818","shortTitle":"edgeR","journalAbbreviation":"Bioinformatics","language":"eng","author":[{"family":"Robinson","given":"Mark D."},{"family":"McCarthy","given":"Davis J."},{"family":"Smyth","given":"Gordon K."}],"issued":{"date-parts":[["2010",1,1]]}}}],"schema":"https://github.com/citation-style-language/schema/raw/master/csl-citation.json"} </w:instrText>
      </w:r>
      <w:r w:rsidR="00266D93">
        <w:fldChar w:fldCharType="separate"/>
      </w:r>
      <w:r w:rsidR="00266D93" w:rsidRPr="00266D93">
        <w:rPr>
          <w:vertAlign w:val="superscript"/>
        </w:rPr>
        <w:t>3</w:t>
      </w:r>
      <w:r w:rsidR="00266D93">
        <w:fldChar w:fldCharType="end"/>
      </w:r>
      <w:r>
        <w:t xml:space="preserve"> </w:t>
      </w:r>
      <w:r w:rsidR="009B5A06">
        <w:t xml:space="preserve">R </w:t>
      </w:r>
      <w:r>
        <w:t>package normalizes gene counts by the sample’s total counts and a scaling factor of one million.</w:t>
      </w:r>
    </w:p>
    <w:p w14:paraId="31AA1982" w14:textId="39C41EDB" w:rsidR="004A4576" w:rsidRDefault="009B5A06" w:rsidP="004A4576">
      <w:pPr>
        <w:pStyle w:val="ListParagraph"/>
        <w:numPr>
          <w:ilvl w:val="0"/>
          <w:numId w:val="27"/>
        </w:numPr>
      </w:pPr>
      <w:r>
        <w:t>Quantile = quantile normalization as implemented in the “preprocessCore”</w:t>
      </w:r>
      <w:r w:rsidR="00116D48">
        <w:fldChar w:fldCharType="begin"/>
      </w:r>
      <w:r w:rsidR="00116D48">
        <w:instrText xml:space="preserve"> ADDIN ZOTERO_ITEM CSL_CITATION {"citationID":"zdMe2VDJ","properties":{"formattedCitation":"\\super 4\\nosupersub{}","plainCitation":"4","noteIndex":0},"citationItems":[{"id":1982,"uris":["http://zotero.org/users/1585759/items/N87Y6KDC"],"uri":["http://zotero.org/users/1585759/items/N87Y6KDC"],"itemData":{"id":1982,"type":"webpage","title":"preprocessCore","container-title":"Bioconductor","abstract":"A library of core preprocessing routines.","URL":"http://bioconductor.org/packages/preprocessCore/","language":"en-US","accessed":{"date-parts":[["2018",9,17]]}}}],"schema":"https://github.com/citation-style-language/schema/raw/master/csl-citation.json"} </w:instrText>
      </w:r>
      <w:r w:rsidR="00116D48">
        <w:fldChar w:fldCharType="separate"/>
      </w:r>
      <w:r w:rsidR="00116D48" w:rsidRPr="00116D48">
        <w:rPr>
          <w:vertAlign w:val="superscript"/>
        </w:rPr>
        <w:t>4</w:t>
      </w:r>
      <w:r w:rsidR="00116D48">
        <w:fldChar w:fldCharType="end"/>
      </w:r>
      <w:r>
        <w:t xml:space="preserve"> R package via the normalize.quantiles() function.</w:t>
      </w:r>
    </w:p>
    <w:p w14:paraId="77F57EF4" w14:textId="61DADA97" w:rsidR="009B5A06" w:rsidRDefault="003C4FF1" w:rsidP="004A4576">
      <w:pPr>
        <w:pStyle w:val="ListParagraph"/>
        <w:numPr>
          <w:ilvl w:val="0"/>
          <w:numId w:val="27"/>
        </w:numPr>
      </w:pPr>
      <w:r>
        <w:t>scran = single cell RNA-seq normalization method by deconvolving size factors from cell pools. This method from the “scran”</w:t>
      </w:r>
      <w:r w:rsidR="00116D48">
        <w:fldChar w:fldCharType="begin"/>
      </w:r>
      <w:r w:rsidR="00116D48">
        <w:instrText xml:space="preserve"> ADDIN ZOTERO_ITEM CSL_CITATION {"citationID":"VCv2df10","properties":{"formattedCitation":"\\super 5\\nosupersub{}","plainCitation":"5","noteIndex":0},"citationItems":[{"id":256,"uris":["http://zotero.org/users/1585759/items/M4VZ6BKW"],"uri":["http://zotero.org/users/1585759/items/M4VZ6BKW"],"itemData":{"id":256,"type":"article-journal","title":"Pooling across cells to normalize single-cell RNA sequencing data with many zero counts","container-title":"Genome Biology","page":"1-14","volume":"17","issue":"1","abstract":"Normalization of single-cell RNA sequencing data is necessary to eliminate cell-specific biases prior to downstream analyses. However, this is not straightforward for noisy single-cell data where many counts are zero. We present a novel approach where expression values are summed across pools of cells, and the summed values are used for normalization. Pool-based size factors are then deconvolved to yield cell-based factors. Our deconvolution approach outperforms existing methods for accurate normalization of cell-specific biases in simulated data. Similar behavior is observed in real data, where deconvolution improves the relevance of results of downstream analyses.","DOI":"10.1186/s13059-016-0947-7","ISSN":"1474-760X","journalAbbreviation":"Genome Biology","author":[{"family":"L. Lun","given":"Aaron T."},{"family":"Bach","given":"Karsten"},{"family":"Marioni","given":"John C."}],"issued":{"date-parts":[["2016"]]}}}],"schema":"https://github.com/citation-style-language/schema/raw/master/csl-citation.json"} </w:instrText>
      </w:r>
      <w:r w:rsidR="00116D48">
        <w:fldChar w:fldCharType="separate"/>
      </w:r>
      <w:r w:rsidR="00116D48" w:rsidRPr="00116D48">
        <w:rPr>
          <w:vertAlign w:val="superscript"/>
        </w:rPr>
        <w:t>5</w:t>
      </w:r>
      <w:r w:rsidR="00116D48">
        <w:fldChar w:fldCharType="end"/>
      </w:r>
      <w:r>
        <w:t xml:space="preserve"> R package normalizes gene counts using the computeSumFactors() function.</w:t>
      </w:r>
    </w:p>
    <w:p w14:paraId="408EC58B" w14:textId="5225F40A" w:rsidR="003C4FF1" w:rsidRDefault="002D62C1" w:rsidP="004A4576">
      <w:pPr>
        <w:pStyle w:val="ListParagraph"/>
        <w:numPr>
          <w:ilvl w:val="0"/>
          <w:numId w:val="27"/>
        </w:numPr>
      </w:pPr>
      <w:r>
        <w:t>None = no normalization applied to the data.</w:t>
      </w:r>
    </w:p>
    <w:p w14:paraId="085C9C4F" w14:textId="77777777" w:rsidR="008A3D30" w:rsidRDefault="008A3D30"/>
    <w:p w14:paraId="388707BF" w14:textId="0D125AD4" w:rsidR="007F45E2" w:rsidRDefault="007F4293">
      <w:r>
        <w:t xml:space="preserve">Lastly, click the “Run Gene Filtering” button, and the following message should be displayed in the main </w:t>
      </w:r>
      <w:r w:rsidR="00143316">
        <w:rPr>
          <w:b/>
        </w:rPr>
        <w:t xml:space="preserve">Data/QC </w:t>
      </w:r>
      <w:r>
        <w:t>panel:</w:t>
      </w:r>
    </w:p>
    <w:p w14:paraId="016B6FA7" w14:textId="77777777" w:rsidR="007F4293" w:rsidRDefault="007F4293"/>
    <w:p w14:paraId="4E6B703D" w14:textId="5B54F48A" w:rsidR="007F4293" w:rsidRDefault="00362201">
      <w:r>
        <w:rPr>
          <w:noProof/>
        </w:rPr>
        <w:drawing>
          <wp:inline distT="0" distB="0" distL="0" distR="0" wp14:anchorId="4D19E513" wp14:editId="30377A20">
            <wp:extent cx="5005070" cy="750570"/>
            <wp:effectExtent l="0" t="0" r="0" b="1143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5070" cy="750570"/>
                    </a:xfrm>
                    <a:prstGeom prst="rect">
                      <a:avLst/>
                    </a:prstGeom>
                    <a:noFill/>
                    <a:ln>
                      <a:noFill/>
                    </a:ln>
                  </pic:spPr>
                </pic:pic>
              </a:graphicData>
            </a:graphic>
          </wp:inline>
        </w:drawing>
      </w:r>
    </w:p>
    <w:p w14:paraId="2BABE451" w14:textId="77777777" w:rsidR="0009003F" w:rsidRDefault="0009003F"/>
    <w:p w14:paraId="7C62B04B" w14:textId="11AA2186" w:rsidR="0009003F" w:rsidRDefault="00544BA4">
      <w:r>
        <w:t>This indicates that the gene filtering and normalization is done. From our original matrix of 14,053 genes, now only 414 genes remain.</w:t>
      </w:r>
    </w:p>
    <w:p w14:paraId="2F410B58" w14:textId="77777777" w:rsidR="007F45E2" w:rsidRDefault="007F45E2"/>
    <w:p w14:paraId="0DAE94EB" w14:textId="53B6E5AF" w:rsidR="00336221" w:rsidRPr="00336221" w:rsidRDefault="00475BE0" w:rsidP="00336221">
      <w:pPr>
        <w:pStyle w:val="ListParagraph"/>
        <w:numPr>
          <w:ilvl w:val="0"/>
          <w:numId w:val="5"/>
        </w:numPr>
        <w:rPr>
          <w:b/>
          <w:sz w:val="32"/>
          <w:szCs w:val="32"/>
        </w:rPr>
      </w:pPr>
      <w:bookmarkStart w:id="3" w:name="Specify_Known_Factors"/>
      <w:r w:rsidRPr="00475BE0">
        <w:rPr>
          <w:b/>
          <w:sz w:val="32"/>
          <w:szCs w:val="32"/>
        </w:rPr>
        <w:t>Specify Known Factors to Adjust For</w:t>
      </w:r>
      <w:bookmarkEnd w:id="3"/>
    </w:p>
    <w:p w14:paraId="7D93C459" w14:textId="77777777" w:rsidR="00336221" w:rsidRDefault="00336221" w:rsidP="00336221"/>
    <w:p w14:paraId="5B01425F" w14:textId="7614725A" w:rsidR="00010030" w:rsidRPr="00010030" w:rsidRDefault="00010030" w:rsidP="00336221">
      <w:pPr>
        <w:rPr>
          <w:b/>
        </w:rPr>
      </w:pPr>
      <w:r>
        <w:rPr>
          <w:b/>
        </w:rPr>
        <w:t xml:space="preserve">No Metadata </w:t>
      </w:r>
      <w:r w:rsidR="007C5F28">
        <w:rPr>
          <w:b/>
        </w:rPr>
        <w:t>file p</w:t>
      </w:r>
      <w:r>
        <w:rPr>
          <w:b/>
        </w:rPr>
        <w:t>rovided</w:t>
      </w:r>
    </w:p>
    <w:p w14:paraId="5A5C1DEA" w14:textId="77777777" w:rsidR="00010030" w:rsidRDefault="00010030" w:rsidP="00336221"/>
    <w:p w14:paraId="51FCBEE2" w14:textId="357AF523" w:rsidR="005B441D" w:rsidRDefault="005B441D" w:rsidP="00336221">
      <w:r>
        <w:t xml:space="preserve">In this next step, users will choose known sources of variation that they would like to adjust for prior to </w:t>
      </w:r>
      <w:r w:rsidR="00A532AE">
        <w:t>estimation</w:t>
      </w:r>
      <w:r>
        <w:t xml:space="preserve"> of surrogate variables. </w:t>
      </w:r>
    </w:p>
    <w:p w14:paraId="4E7FD9ED" w14:textId="77777777" w:rsidR="009871C8" w:rsidRDefault="009871C8" w:rsidP="00336221"/>
    <w:p w14:paraId="47562047" w14:textId="0D5C4D2F" w:rsidR="007C7070" w:rsidRDefault="00551FEE" w:rsidP="00336221">
      <w:r>
        <w:t>If the user did not upload a metadata file, the following “Known Factors” will be displayed:</w:t>
      </w:r>
    </w:p>
    <w:p w14:paraId="233D9A7C" w14:textId="77777777" w:rsidR="00551FEE" w:rsidRPr="00551FEE" w:rsidRDefault="00551FEE" w:rsidP="00336221"/>
    <w:p w14:paraId="53C19056" w14:textId="754939BC" w:rsidR="00887C2E" w:rsidRDefault="00887C2E" w:rsidP="00336221">
      <w:pPr>
        <w:rPr>
          <w:b/>
        </w:rPr>
      </w:pPr>
      <w:r>
        <w:rPr>
          <w:b/>
          <w:noProof/>
        </w:rPr>
        <w:drawing>
          <wp:inline distT="0" distB="0" distL="0" distR="0" wp14:anchorId="402EB51D" wp14:editId="4926EC6F">
            <wp:extent cx="5043805" cy="2059940"/>
            <wp:effectExtent l="0" t="0" r="10795"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3805" cy="2059940"/>
                    </a:xfrm>
                    <a:prstGeom prst="rect">
                      <a:avLst/>
                    </a:prstGeom>
                    <a:noFill/>
                    <a:ln>
                      <a:noFill/>
                    </a:ln>
                  </pic:spPr>
                </pic:pic>
              </a:graphicData>
            </a:graphic>
          </wp:inline>
        </w:drawing>
      </w:r>
    </w:p>
    <w:p w14:paraId="19D826F3" w14:textId="77777777" w:rsidR="009871C8" w:rsidRDefault="009871C8" w:rsidP="00336221"/>
    <w:p w14:paraId="145B078E" w14:textId="15E6F111" w:rsidR="009871C8" w:rsidRDefault="00D61C51" w:rsidP="00D61C51">
      <w:pPr>
        <w:pStyle w:val="ListParagraph"/>
        <w:numPr>
          <w:ilvl w:val="0"/>
          <w:numId w:val="32"/>
        </w:numPr>
      </w:pPr>
      <w:r>
        <w:t>Genes_Detected: the number of detected genes (at least one read count in the cell) in each sample.</w:t>
      </w:r>
    </w:p>
    <w:p w14:paraId="05DB9421" w14:textId="57BACB3A" w:rsidR="00D61C51" w:rsidRDefault="00D61C51" w:rsidP="00D61C51">
      <w:pPr>
        <w:pStyle w:val="ListParagraph"/>
        <w:numPr>
          <w:ilvl w:val="0"/>
          <w:numId w:val="32"/>
        </w:numPr>
      </w:pPr>
      <w:r>
        <w:t>Total_Counts: the total number of read counts in the sample.</w:t>
      </w:r>
    </w:p>
    <w:p w14:paraId="2909B827" w14:textId="77777777" w:rsidR="00551FEE" w:rsidRDefault="00551FEE" w:rsidP="00D102CF"/>
    <w:p w14:paraId="74EA6CDB" w14:textId="25793C5B" w:rsidR="00551FEE" w:rsidRDefault="00442F0C" w:rsidP="00D102CF">
      <w:r>
        <w:rPr>
          <w:b/>
        </w:rPr>
        <w:t>Note:</w:t>
      </w:r>
      <w:r w:rsidR="004B715B">
        <w:t xml:space="preserve">Users </w:t>
      </w:r>
      <w:r w:rsidR="00E40FA9">
        <w:t>must</w:t>
      </w:r>
      <w:r w:rsidR="004B715B">
        <w:t xml:space="preserve"> specify at least one of these factors before proceeding to the next step.</w:t>
      </w:r>
    </w:p>
    <w:p w14:paraId="605F12B4" w14:textId="77777777" w:rsidR="00551FEE" w:rsidRDefault="00551FEE" w:rsidP="00D102CF"/>
    <w:p w14:paraId="3428DB20" w14:textId="77777777" w:rsidR="00B46227" w:rsidRDefault="00B46227" w:rsidP="00D102CF"/>
    <w:p w14:paraId="6E2F5CFB" w14:textId="2A0EF588" w:rsidR="00D73034" w:rsidRPr="00D73034" w:rsidRDefault="00D73034" w:rsidP="00D102CF">
      <w:pPr>
        <w:rPr>
          <w:b/>
        </w:rPr>
      </w:pPr>
      <w:r>
        <w:rPr>
          <w:b/>
        </w:rPr>
        <w:t>User provided a Metadata file</w:t>
      </w:r>
    </w:p>
    <w:p w14:paraId="1E6B2A0D" w14:textId="77777777" w:rsidR="00B46227" w:rsidRDefault="00B46227" w:rsidP="00D102CF"/>
    <w:p w14:paraId="082FE9E0" w14:textId="1906ADA9" w:rsidR="00D102CF" w:rsidRDefault="00FC1DB7" w:rsidP="00D102CF">
      <w:r>
        <w:t xml:space="preserve">If the user provided their own </w:t>
      </w:r>
      <w:r w:rsidR="00D102CF">
        <w:t xml:space="preserve">metadata </w:t>
      </w:r>
      <w:r>
        <w:t xml:space="preserve">file, </w:t>
      </w:r>
      <w:r w:rsidR="00D102CF">
        <w:t>clicking on the “Known Factors” box should display all of the metadata variables specified in that file. In the example test.metadata.Rds file, the following Known Factors are as follows:</w:t>
      </w:r>
    </w:p>
    <w:p w14:paraId="7AA7D202" w14:textId="77777777" w:rsidR="00D102CF" w:rsidRDefault="00D102CF" w:rsidP="00D102CF"/>
    <w:p w14:paraId="6D11A4C3" w14:textId="0B92365B" w:rsidR="00887C2E" w:rsidRDefault="00887C2E" w:rsidP="00D102CF">
      <w:r>
        <w:rPr>
          <w:noProof/>
        </w:rPr>
        <w:drawing>
          <wp:inline distT="0" distB="0" distL="0" distR="0" wp14:anchorId="67424542" wp14:editId="4F51AE22">
            <wp:extent cx="4879975" cy="2704465"/>
            <wp:effectExtent l="0" t="0" r="0" b="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9975" cy="2704465"/>
                    </a:xfrm>
                    <a:prstGeom prst="rect">
                      <a:avLst/>
                    </a:prstGeom>
                    <a:noFill/>
                    <a:ln>
                      <a:noFill/>
                    </a:ln>
                  </pic:spPr>
                </pic:pic>
              </a:graphicData>
            </a:graphic>
          </wp:inline>
        </w:drawing>
      </w:r>
    </w:p>
    <w:p w14:paraId="58EACE8A" w14:textId="77777777" w:rsidR="00887C2E" w:rsidRDefault="00887C2E" w:rsidP="00D102CF"/>
    <w:p w14:paraId="3F02F402" w14:textId="65962540" w:rsidR="00D102CF" w:rsidRDefault="008D01EF" w:rsidP="00D102CF">
      <w:r>
        <w:t xml:space="preserve">Note that the names of these known factors will be displayed as they are exactly provided in the metadata file. </w:t>
      </w:r>
    </w:p>
    <w:p w14:paraId="15D032D5" w14:textId="77777777" w:rsidR="00530826" w:rsidRDefault="00530826" w:rsidP="00D102CF"/>
    <w:p w14:paraId="6F3ADD4F" w14:textId="49230959" w:rsidR="00530826" w:rsidRDefault="00530826" w:rsidP="00D102CF">
      <w:r>
        <w:t>Select a known factor to adjust for that variable in the downstream analysis. Users may choose multiple known factors (in this example, I chose the “Donor” and “nGene” variables:</w:t>
      </w:r>
    </w:p>
    <w:p w14:paraId="4E9D3A8A" w14:textId="77777777" w:rsidR="00530826" w:rsidRDefault="00530826" w:rsidP="00D102CF"/>
    <w:p w14:paraId="0338DC6F" w14:textId="19FDB514" w:rsidR="00530826" w:rsidRDefault="009A6B7B" w:rsidP="00D102CF">
      <w:r>
        <w:rPr>
          <w:noProof/>
        </w:rPr>
        <w:drawing>
          <wp:inline distT="0" distB="0" distL="0" distR="0" wp14:anchorId="41359A86" wp14:editId="12D53FCF">
            <wp:extent cx="4600575" cy="1386205"/>
            <wp:effectExtent l="0" t="0" r="0" b="10795"/>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0575" cy="1386205"/>
                    </a:xfrm>
                    <a:prstGeom prst="rect">
                      <a:avLst/>
                    </a:prstGeom>
                    <a:noFill/>
                    <a:ln>
                      <a:noFill/>
                    </a:ln>
                  </pic:spPr>
                </pic:pic>
              </a:graphicData>
            </a:graphic>
          </wp:inline>
        </w:drawing>
      </w:r>
    </w:p>
    <w:p w14:paraId="351881AE" w14:textId="77777777" w:rsidR="009A6B7B" w:rsidRDefault="009A6B7B" w:rsidP="00D102CF">
      <w:pPr>
        <w:rPr>
          <w:b/>
        </w:rPr>
      </w:pPr>
    </w:p>
    <w:p w14:paraId="602A73E5" w14:textId="371732FE" w:rsidR="00530826" w:rsidRDefault="003A6A83" w:rsidP="00D102CF">
      <w:pPr>
        <w:rPr>
          <w:b/>
        </w:rPr>
      </w:pPr>
      <w:r w:rsidRPr="003A6A83">
        <w:rPr>
          <w:b/>
        </w:rPr>
        <w:t>Note: Users may remove variables from the “Known Factors” box using the “Backspace” or “Delete” key on your keyboard.</w:t>
      </w:r>
    </w:p>
    <w:p w14:paraId="48773A3F" w14:textId="77777777" w:rsidR="003A6A83" w:rsidRDefault="003A6A83" w:rsidP="00D102CF">
      <w:pPr>
        <w:rPr>
          <w:b/>
        </w:rPr>
      </w:pPr>
    </w:p>
    <w:p w14:paraId="353C732C" w14:textId="12C3071E" w:rsidR="00E834ED" w:rsidRPr="00E834ED" w:rsidRDefault="00E834ED" w:rsidP="00D102CF">
      <w:r>
        <w:t>In the example above, I chose to adjust for the technical sources of variation: differences due to number of genes detected (“nGene”) and sample donor of origin (“Donor”), to hopefully maximize the biological variation we can discover in the data.</w:t>
      </w:r>
    </w:p>
    <w:p w14:paraId="21024E57" w14:textId="77777777" w:rsidR="003A6A83" w:rsidRDefault="003A6A83" w:rsidP="00D102CF">
      <w:pPr>
        <w:rPr>
          <w:b/>
        </w:rPr>
      </w:pPr>
    </w:p>
    <w:p w14:paraId="70843612" w14:textId="77777777" w:rsidR="003A6A83" w:rsidRPr="003A6A83" w:rsidRDefault="003A6A83" w:rsidP="00D102CF">
      <w:pPr>
        <w:rPr>
          <w:b/>
        </w:rPr>
      </w:pPr>
    </w:p>
    <w:p w14:paraId="294DB21F" w14:textId="0C970E04" w:rsidR="00336221" w:rsidRDefault="003A6A83" w:rsidP="003A6A83">
      <w:pPr>
        <w:rPr>
          <w:b/>
          <w:sz w:val="32"/>
          <w:szCs w:val="32"/>
        </w:rPr>
      </w:pPr>
      <w:r>
        <w:rPr>
          <w:b/>
          <w:sz w:val="32"/>
          <w:szCs w:val="32"/>
        </w:rPr>
        <w:t xml:space="preserve">IV. </w:t>
      </w:r>
      <w:bookmarkStart w:id="4" w:name="IASVA_Analysis"/>
      <w:r>
        <w:rPr>
          <w:b/>
          <w:sz w:val="32"/>
          <w:szCs w:val="32"/>
        </w:rPr>
        <w:t>SVA Analysis</w:t>
      </w:r>
      <w:bookmarkEnd w:id="4"/>
    </w:p>
    <w:p w14:paraId="72323192" w14:textId="77777777" w:rsidR="003A6A83" w:rsidRDefault="003A6A83" w:rsidP="003A6A83">
      <w:pPr>
        <w:rPr>
          <w:b/>
          <w:sz w:val="32"/>
          <w:szCs w:val="32"/>
        </w:rPr>
      </w:pPr>
    </w:p>
    <w:p w14:paraId="20846927" w14:textId="5F346BD4" w:rsidR="00A23C8B" w:rsidRDefault="00A23C8B" w:rsidP="0083669E">
      <w:r>
        <w:t>In the fourth step, the user chooses one of three algorithms for estimating surrogate variables.</w:t>
      </w:r>
    </w:p>
    <w:p w14:paraId="4F2BB893" w14:textId="5DE1391E" w:rsidR="0020001B" w:rsidRDefault="00A027C8" w:rsidP="0020001B">
      <w:pPr>
        <w:pStyle w:val="ListParagraph"/>
        <w:numPr>
          <w:ilvl w:val="0"/>
          <w:numId w:val="34"/>
        </w:numPr>
      </w:pPr>
      <w:r>
        <w:t>IA-SVA</w:t>
      </w:r>
      <w:r w:rsidR="007B05CE">
        <w:fldChar w:fldCharType="begin"/>
      </w:r>
      <w:r w:rsidR="007B05CE">
        <w:instrText xml:space="preserve"> ADDIN ZOTERO_ITEM CSL_CITATION {"citationID":"tk2TzJQ7","properties":{"formattedCitation":"\\super 6\\nosupersub{}","plainCitation":"6","noteIndex":0},"citationItems":[{"id":2021,"uris":["http://zotero.org/users/1585759/items/RQD3T7WC"],"uri":["http://zotero.org/users/1585759/items/RQD3T7WC"],"itemData":{"id":2021,"type":"article-journal","title":"Detection of correlated hidden factors from single cell transcriptomes using Iteratively Adjusted-SVA (IA-SVA)","container-title":"Scientific Reports","page":"17040","volume":"8","issue":"1","source":"www.nature.com","abstract":"Single cell RNA-sequencing (scRNA-seq) precisely characterizes gene expression levels and dissects variation in expression associated with the state (technical or biological) and the type of the cell, which is averaged out in bulk measurements. Multiple and correlated sources contribute to gene expression variation in single cells, which makes their estimation difficult with the existing methods developed for batch correction (e.g., surrogate variable analysis (SVA)) that estimate orthogonal transformations of these sources. We developed iteratively adjusted surrogate variable analysis (IA-SVA) that can estimate hidden factors even when they are correlated with other sources of variation by identifying a set of genes associated with each hidden factor in an iterative manner. Analysis of scRNA-seq data from human cells showed that IA-SVA could accurately capture hidden variation arising from technical (e.g., stacked doublet cells) or biological sources (e.g., cell type or cell-cycle stage). Furthermore, IA-SVA delivers a set of genes associated with the detected hidden source to be used in downstream data analyses. As a proof of concept, IA-SVA recapitulated known marker genes for islet cell subsets (e.g., alpha, beta), which improved the grouping of subsets into distinct clusters. Taken together, IA-SVA is an effective and novel method to dissect multiple and correlated sources of variation in scRNA-seq data.","DOI":"10.1038/s41598-018-35365-9","ISSN":"2045-2322","language":"en","author":[{"family":"Lee","given":"Donghyung"},{"family":"Cheng","given":"Anthony"},{"family":"Lawlor","given":"Nathan"},{"family":"Bolisetty","given":"Mohan"},{"family":"Ucar","given":"Duygu"}],"issued":{"date-parts":[["2018",11,19]]}}}],"schema":"https://github.com/citation-style-language/schema/raw/master/csl-citation.json"} </w:instrText>
      </w:r>
      <w:r w:rsidR="007B05CE">
        <w:fldChar w:fldCharType="separate"/>
      </w:r>
      <w:r w:rsidR="007B05CE" w:rsidRPr="007B05CE">
        <w:rPr>
          <w:vertAlign w:val="superscript"/>
        </w:rPr>
        <w:t>6</w:t>
      </w:r>
      <w:r w:rsidR="007B05CE">
        <w:fldChar w:fldCharType="end"/>
      </w:r>
    </w:p>
    <w:p w14:paraId="4AC95740" w14:textId="06C478F3" w:rsidR="00A027C8" w:rsidRDefault="00A027C8" w:rsidP="0020001B">
      <w:pPr>
        <w:pStyle w:val="ListParagraph"/>
        <w:numPr>
          <w:ilvl w:val="0"/>
          <w:numId w:val="34"/>
        </w:numPr>
      </w:pPr>
      <w:r>
        <w:t>SVA</w:t>
      </w:r>
      <w:r w:rsidR="007B05CE">
        <w:fldChar w:fldCharType="begin"/>
      </w:r>
      <w:r w:rsidR="007B05CE">
        <w:instrText xml:space="preserve"> ADDIN ZOTERO_ITEM CSL_CITATION {"citationID":"KjvBSL7E","properties":{"formattedCitation":"\\super 7\\nosupersub{}","plainCitation":"7","noteIndex":0},"citationItems":[{"id":1908,"uris":["http://zotero.org/users/1585759/items/Y27AFAMT"],"uri":["http://zotero.org/users/1585759/items/Y27AFAMT"],"itemData":{"id":1908,"type":"article-journal","title":"The sva package for removing batch effects and other unwanted variation in high-throughput experiments","container-title":"Bioinformatics","page":"882-883","volume":"28","issue":"6","source":"PubMed Central","abstract":"Summary: Heterogeneity and latent variables are now widely recognized as major sources of bias and variability in high-throughput experiments. The most well-known source of latent variation in genomic experiments are batch effects—when samples are processed on different days, in different groups or by different people. However, there are also a large number of other variables that may have a major impact on high-throughput measurements. Here we describe the sva package for identifying, estimating and removing unwanted sources of variation in high-throughput experiments. The sva package supports surrogate variable estimation with the sva function, direct adjustment for known batch effects with the ComBat function and adjustment for batch and latent variables in prediction problems with the fsva function., Availability: The R package sva is freely available from http://www.bioconductor.org., Contact:\njleek@jhsph.edu, Supplementary information:\nSupplementary data are available at Bioinformatics online.","DOI":"10.1093/bioinformatics/bts034","ISSN":"1367-4803","note":"PMID: 22257669\nPMCID: PMC3307112","journalAbbreviation":"Bioinformatics","author":[{"family":"Leek","given":"Jeffrey T."},{"family":"Johnson","given":"W. Evan"},{"family":"Parker","given":"Hilary S."},{"family":"Jaffe","given":"Andrew E."},{"family":"Storey","given":"John D."}],"issued":{"date-parts":[["2012",3,15]]}}}],"schema":"https://github.com/citation-style-language/schema/raw/master/csl-citation.json"} </w:instrText>
      </w:r>
      <w:r w:rsidR="007B05CE">
        <w:fldChar w:fldCharType="separate"/>
      </w:r>
      <w:r w:rsidR="007B05CE" w:rsidRPr="007B05CE">
        <w:rPr>
          <w:vertAlign w:val="superscript"/>
        </w:rPr>
        <w:t>7</w:t>
      </w:r>
      <w:r w:rsidR="007B05CE">
        <w:fldChar w:fldCharType="end"/>
      </w:r>
    </w:p>
    <w:p w14:paraId="0B621625" w14:textId="1BDD1532" w:rsidR="00A027C8" w:rsidRDefault="00A027C8" w:rsidP="0020001B">
      <w:pPr>
        <w:pStyle w:val="ListParagraph"/>
        <w:numPr>
          <w:ilvl w:val="0"/>
          <w:numId w:val="34"/>
        </w:numPr>
      </w:pPr>
      <w:r>
        <w:t>ZINB-WaVE</w:t>
      </w:r>
      <w:r w:rsidR="007B05CE">
        <w:fldChar w:fldCharType="begin"/>
      </w:r>
      <w:r w:rsidR="007B05CE">
        <w:instrText xml:space="preserve"> ADDIN ZOTERO_ITEM CSL_CITATION {"citationID":"Tk1jOlpv","properties":{"formattedCitation":"\\super 8\\nosupersub{}","plainCitation":"8","noteIndex":0},"citationItems":[{"id":2024,"uris":["http://zotero.org/users/1585759/items/J84WJVLS"],"uri":["http://zotero.org/users/1585759/items/J84WJVLS"],"itemData":{"id":2024,"type":"article-journal","title":"A general and flexible method for signal extraction from single-cell RNA-seq data","container-title":"Nature Communications","page":"284","volume":"9","issue":"1","source":"www.nature.com","abstract":"Single-cell RNA sequencing (scRNA-seq) data provides information on transcriptomic heterogeneity within cell populations. Here, Risso et al develop ZINB-WaVE for low-dimensional representations of scRNA-seq data that account for zero inflation, over-dispersion, and the count nature of the data.","DOI":"10.1038/s41467-017-02554-5","ISSN":"2041-1723","language":"en","author":[{"family":"Risso","given":"Davide"},{"family":"Perraudeau","given":"Fanny"},{"family":"Gribkova","given":"Svetlana"},{"family":"Dudoit","given":"Sandrine"},{"family":"Vert","given":"Jean-Philippe"}],"issued":{"date-parts":[["2018",1,18]]}}}],"schema":"https://github.com/citation-style-language/schema/raw/master/csl-citation.json"} </w:instrText>
      </w:r>
      <w:r w:rsidR="007B05CE">
        <w:fldChar w:fldCharType="separate"/>
      </w:r>
      <w:r w:rsidR="007B05CE" w:rsidRPr="007B05CE">
        <w:rPr>
          <w:vertAlign w:val="superscript"/>
        </w:rPr>
        <w:t>8</w:t>
      </w:r>
      <w:r w:rsidR="007B05CE">
        <w:fldChar w:fldCharType="end"/>
      </w:r>
    </w:p>
    <w:p w14:paraId="220DA607" w14:textId="77777777" w:rsidR="007B05CE" w:rsidRDefault="007B05CE" w:rsidP="0083669E"/>
    <w:p w14:paraId="276CCB5E" w14:textId="32482453" w:rsidR="00AB5B27" w:rsidRDefault="00C67462" w:rsidP="0083669E">
      <w:r>
        <w:t xml:space="preserve">If the user chooses the IA-SVA algorithm, they may conduct their estimation of surrogate variables </w:t>
      </w:r>
      <w:r w:rsidR="00AB5B27">
        <w:t>by selecting one of two IA-SVA parameter choices: “Percentage Threshold” or “Number of SVs” from the drop down menu:</w:t>
      </w:r>
    </w:p>
    <w:p w14:paraId="2BBAB45F" w14:textId="77777777" w:rsidR="00AB5B27" w:rsidRDefault="00AB5B27" w:rsidP="0083669E"/>
    <w:p w14:paraId="34A675EE" w14:textId="79A889E3" w:rsidR="00AB5B27" w:rsidRDefault="007B05CE" w:rsidP="0083669E">
      <w:r>
        <w:rPr>
          <w:noProof/>
        </w:rPr>
        <w:drawing>
          <wp:inline distT="0" distB="0" distL="0" distR="0" wp14:anchorId="725EEFC3" wp14:editId="0171CFFE">
            <wp:extent cx="2540925" cy="277809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0925" cy="2778092"/>
                    </a:xfrm>
                    <a:prstGeom prst="rect">
                      <a:avLst/>
                    </a:prstGeom>
                    <a:noFill/>
                    <a:ln>
                      <a:noFill/>
                    </a:ln>
                  </pic:spPr>
                </pic:pic>
              </a:graphicData>
            </a:graphic>
          </wp:inline>
        </w:drawing>
      </w:r>
    </w:p>
    <w:p w14:paraId="045055AC" w14:textId="13C29AD6" w:rsidR="00AB5B27" w:rsidRDefault="00AB5B27" w:rsidP="0083669E">
      <w:r>
        <w:t xml:space="preserve"> </w:t>
      </w:r>
    </w:p>
    <w:p w14:paraId="1283D186" w14:textId="77777777" w:rsidR="00AB5B27" w:rsidRDefault="00AB5B27" w:rsidP="0083669E">
      <w:r>
        <w:t>Upon selecting “Percentage Threshold”, the user interface should change to this:</w:t>
      </w:r>
    </w:p>
    <w:p w14:paraId="1F9C9881" w14:textId="77777777" w:rsidR="00AB5B27" w:rsidRDefault="00AB5B27" w:rsidP="0083669E"/>
    <w:p w14:paraId="55935265" w14:textId="64985D2B" w:rsidR="00AB5B27" w:rsidRDefault="00E51208" w:rsidP="0083669E">
      <w:r>
        <w:rPr>
          <w:noProof/>
        </w:rPr>
        <w:drawing>
          <wp:inline distT="0" distB="0" distL="0" distR="0" wp14:anchorId="7E764505" wp14:editId="0FA9254F">
            <wp:extent cx="2296714" cy="25146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6714" cy="2514600"/>
                    </a:xfrm>
                    <a:prstGeom prst="rect">
                      <a:avLst/>
                    </a:prstGeom>
                    <a:noFill/>
                    <a:ln>
                      <a:noFill/>
                    </a:ln>
                  </pic:spPr>
                </pic:pic>
              </a:graphicData>
            </a:graphic>
          </wp:inline>
        </w:drawing>
      </w:r>
    </w:p>
    <w:p w14:paraId="35533D90" w14:textId="623A9861" w:rsidR="0083669E" w:rsidRDefault="00AB5B27" w:rsidP="0083669E">
      <w:pPr>
        <w:rPr>
          <w:rFonts w:eastAsia="Times New Roman"/>
          <w:shd w:val="clear" w:color="auto" w:fill="FFFFFF"/>
        </w:rPr>
      </w:pPr>
      <w:r>
        <w:t xml:space="preserve">Where </w:t>
      </w:r>
      <w:r w:rsidR="0083669E">
        <w:t xml:space="preserve">“% Threshold for SV retention” </w:t>
      </w:r>
      <w:r w:rsidR="00E52B4A">
        <w:t>is the numeric p</w:t>
      </w:r>
      <w:r w:rsidR="0083669E" w:rsidRPr="00E52B4A">
        <w:rPr>
          <w:rFonts w:eastAsia="Times New Roman"/>
          <w:shd w:val="clear" w:color="auto" w:fill="FFFFFF"/>
        </w:rPr>
        <w:t>erce</w:t>
      </w:r>
      <w:r w:rsidR="00E52B4A">
        <w:rPr>
          <w:rFonts w:eastAsia="Times New Roman"/>
          <w:shd w:val="clear" w:color="auto" w:fill="FFFFFF"/>
        </w:rPr>
        <w:t>n</w:t>
      </w:r>
      <w:r w:rsidR="0083669E" w:rsidRPr="00E52B4A">
        <w:rPr>
          <w:rFonts w:eastAsia="Times New Roman"/>
          <w:shd w:val="clear" w:color="auto" w:fill="FFFFFF"/>
        </w:rPr>
        <w:t>tage threshold for SV retention. IA-SVA computes the percentage of unmodeled variance explained by the putative hidden factor and compare</w:t>
      </w:r>
      <w:r w:rsidR="00E60DCE">
        <w:rPr>
          <w:rFonts w:eastAsia="Times New Roman"/>
          <w:shd w:val="clear" w:color="auto" w:fill="FFFFFF"/>
        </w:rPr>
        <w:t>s</w:t>
      </w:r>
      <w:r w:rsidR="0083669E" w:rsidRPr="00E52B4A">
        <w:rPr>
          <w:rFonts w:eastAsia="Times New Roman"/>
          <w:shd w:val="clear" w:color="auto" w:fill="FFFFFF"/>
        </w:rPr>
        <w:t xml:space="preserve"> it with the user-defined threshold. If the percentage is greater than the threshold, </w:t>
      </w:r>
      <w:r w:rsidR="00A52ED1">
        <w:rPr>
          <w:rFonts w:eastAsia="Times New Roman"/>
          <w:shd w:val="clear" w:color="auto" w:fill="FFFFFF"/>
        </w:rPr>
        <w:t xml:space="preserve">the </w:t>
      </w:r>
      <w:r w:rsidR="0083669E" w:rsidRPr="00E52B4A">
        <w:rPr>
          <w:rFonts w:eastAsia="Times New Roman"/>
          <w:shd w:val="clear" w:color="auto" w:fill="FFFFFF"/>
        </w:rPr>
        <w:t>SV is retained.</w:t>
      </w:r>
    </w:p>
    <w:p w14:paraId="6E90E695" w14:textId="77777777" w:rsidR="00A52ED1" w:rsidRDefault="00A52ED1" w:rsidP="0083669E">
      <w:pPr>
        <w:rPr>
          <w:rFonts w:eastAsia="Times New Roman"/>
          <w:shd w:val="clear" w:color="auto" w:fill="FFFFFF"/>
        </w:rPr>
      </w:pPr>
    </w:p>
    <w:p w14:paraId="5497CAD5" w14:textId="34BE55F7" w:rsidR="009A58E2" w:rsidRPr="00E52B4A" w:rsidRDefault="009A58E2" w:rsidP="0083669E">
      <w:pPr>
        <w:rPr>
          <w:rFonts w:eastAsia="Times New Roman"/>
        </w:rPr>
      </w:pPr>
      <w:r>
        <w:rPr>
          <w:rFonts w:eastAsia="Times New Roman"/>
          <w:shd w:val="clear" w:color="auto" w:fill="FFFFFF"/>
        </w:rPr>
        <w:t>Alternatively, users may select the “Number of SVs” option to limit the number of significant SVs identified for retention. This option is useful when analyzing highly dimensional or complex data to avoid identifying a surplus of SVs.</w:t>
      </w:r>
    </w:p>
    <w:p w14:paraId="7D6D0425" w14:textId="77777777" w:rsidR="006452AD" w:rsidRDefault="006452AD" w:rsidP="003A6A83">
      <w:pPr>
        <w:rPr>
          <w:b/>
          <w:sz w:val="32"/>
          <w:szCs w:val="32"/>
        </w:rPr>
      </w:pPr>
    </w:p>
    <w:p w14:paraId="081AD42A" w14:textId="4A582871" w:rsidR="006452AD" w:rsidRDefault="00835A0A" w:rsidP="003A6A83">
      <w:pPr>
        <w:rPr>
          <w:b/>
          <w:sz w:val="32"/>
          <w:szCs w:val="32"/>
        </w:rPr>
      </w:pPr>
      <w:r>
        <w:rPr>
          <w:b/>
          <w:noProof/>
          <w:sz w:val="32"/>
          <w:szCs w:val="32"/>
        </w:rPr>
        <w:drawing>
          <wp:inline distT="0" distB="0" distL="0" distR="0" wp14:anchorId="31C4788C" wp14:editId="4C49F7A8">
            <wp:extent cx="2174945" cy="2440004"/>
            <wp:effectExtent l="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4945" cy="2440004"/>
                    </a:xfrm>
                    <a:prstGeom prst="rect">
                      <a:avLst/>
                    </a:prstGeom>
                    <a:noFill/>
                    <a:ln>
                      <a:noFill/>
                    </a:ln>
                  </pic:spPr>
                </pic:pic>
              </a:graphicData>
            </a:graphic>
          </wp:inline>
        </w:drawing>
      </w:r>
    </w:p>
    <w:p w14:paraId="626E5903" w14:textId="77777777" w:rsidR="003A6A83" w:rsidRDefault="003A6A83" w:rsidP="003A6A83">
      <w:pPr>
        <w:rPr>
          <w:b/>
          <w:sz w:val="32"/>
          <w:szCs w:val="32"/>
        </w:rPr>
      </w:pPr>
    </w:p>
    <w:p w14:paraId="24E8D213" w14:textId="77777777" w:rsidR="00AC57B1" w:rsidRDefault="00AC57B1" w:rsidP="003A6A83"/>
    <w:p w14:paraId="12CFDB67" w14:textId="72DD3D88" w:rsidR="00AC57B1" w:rsidRDefault="00AC57B1" w:rsidP="00AC57B1">
      <w:pPr>
        <w:rPr>
          <w:rFonts w:eastAsia="Times New Roman"/>
          <w:shd w:val="clear" w:color="auto" w:fill="FFFFFF"/>
        </w:rPr>
      </w:pPr>
      <w:r>
        <w:rPr>
          <w:rFonts w:eastAsia="Times New Roman"/>
          <w:shd w:val="clear" w:color="auto" w:fill="FFFFFF"/>
        </w:rPr>
        <w:t>Following parameter selection, click the blue “Run Analysis” button.</w:t>
      </w:r>
    </w:p>
    <w:p w14:paraId="072A86F1" w14:textId="16E2357A" w:rsidR="00BA17F7" w:rsidRPr="00BA17F7" w:rsidRDefault="00BA17F7" w:rsidP="003A6A83">
      <w:r w:rsidRPr="00BA17F7">
        <w:t>Upon clicking this button, the user should see a message prompt in the bottom right of the screen:</w:t>
      </w:r>
    </w:p>
    <w:p w14:paraId="3CE42167" w14:textId="77777777" w:rsidR="00BA17F7" w:rsidRDefault="00BA17F7" w:rsidP="003A6A83">
      <w:pPr>
        <w:rPr>
          <w:sz w:val="32"/>
          <w:szCs w:val="32"/>
        </w:rPr>
      </w:pPr>
    </w:p>
    <w:p w14:paraId="7F2A409D" w14:textId="6B748D74" w:rsidR="00BA17F7" w:rsidRPr="00BA17F7" w:rsidRDefault="00BA17F7" w:rsidP="003A6A83">
      <w:pPr>
        <w:rPr>
          <w:sz w:val="32"/>
          <w:szCs w:val="32"/>
        </w:rPr>
      </w:pPr>
      <w:r>
        <w:rPr>
          <w:noProof/>
          <w:sz w:val="32"/>
          <w:szCs w:val="32"/>
        </w:rPr>
        <w:drawing>
          <wp:inline distT="0" distB="0" distL="0" distR="0" wp14:anchorId="25DAA5CC" wp14:editId="3769A891">
            <wp:extent cx="4389120" cy="1539875"/>
            <wp:effectExtent l="0" t="0" r="508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9120" cy="1539875"/>
                    </a:xfrm>
                    <a:prstGeom prst="rect">
                      <a:avLst/>
                    </a:prstGeom>
                    <a:noFill/>
                    <a:ln>
                      <a:noFill/>
                    </a:ln>
                  </pic:spPr>
                </pic:pic>
              </a:graphicData>
            </a:graphic>
          </wp:inline>
        </w:drawing>
      </w:r>
    </w:p>
    <w:p w14:paraId="21FFE75F" w14:textId="77777777" w:rsidR="004F489A" w:rsidRDefault="004F489A" w:rsidP="004F489A">
      <w:pPr>
        <w:rPr>
          <w:rFonts w:eastAsia="Times New Roman"/>
          <w:shd w:val="clear" w:color="auto" w:fill="FFFFFF"/>
        </w:rPr>
      </w:pPr>
    </w:p>
    <w:p w14:paraId="05879176" w14:textId="070789D9" w:rsidR="00BA17F7" w:rsidRDefault="004F489A" w:rsidP="004F489A">
      <w:pPr>
        <w:rPr>
          <w:rFonts w:eastAsia="Times New Roman"/>
          <w:shd w:val="clear" w:color="auto" w:fill="FFFFFF"/>
        </w:rPr>
      </w:pPr>
      <w:r>
        <w:rPr>
          <w:rFonts w:eastAsia="Times New Roman"/>
          <w:shd w:val="clear" w:color="auto" w:fill="FFFFFF"/>
        </w:rPr>
        <w:t>Alternatively, if the user chooses either the “SVA” or “ZINB-WaVE” algorithms, the user interface will change to this:</w:t>
      </w:r>
    </w:p>
    <w:p w14:paraId="29E310C8" w14:textId="79F58F41" w:rsidR="004F489A" w:rsidRDefault="004F489A" w:rsidP="004F489A">
      <w:pPr>
        <w:rPr>
          <w:b/>
          <w:sz w:val="32"/>
          <w:szCs w:val="32"/>
        </w:rPr>
      </w:pPr>
      <w:r>
        <w:rPr>
          <w:b/>
          <w:noProof/>
          <w:sz w:val="32"/>
          <w:szCs w:val="32"/>
        </w:rPr>
        <w:drawing>
          <wp:inline distT="0" distB="0" distL="0" distR="0" wp14:anchorId="15E08D60" wp14:editId="566D44F4">
            <wp:extent cx="2054994" cy="1569402"/>
            <wp:effectExtent l="0" t="0" r="2540" b="571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4994" cy="1569402"/>
                    </a:xfrm>
                    <a:prstGeom prst="rect">
                      <a:avLst/>
                    </a:prstGeom>
                    <a:noFill/>
                    <a:ln>
                      <a:noFill/>
                    </a:ln>
                  </pic:spPr>
                </pic:pic>
              </a:graphicData>
            </a:graphic>
          </wp:inline>
        </w:drawing>
      </w:r>
    </w:p>
    <w:p w14:paraId="258F80A3" w14:textId="77777777" w:rsidR="004F489A" w:rsidRDefault="004F489A" w:rsidP="004F489A">
      <w:pPr>
        <w:rPr>
          <w:rFonts w:eastAsia="Times New Roman"/>
          <w:shd w:val="clear" w:color="auto" w:fill="FFFFFF"/>
        </w:rPr>
      </w:pPr>
    </w:p>
    <w:p w14:paraId="68C36908" w14:textId="4F806A65" w:rsidR="003A6A83" w:rsidRPr="003A6A83" w:rsidRDefault="004F489A" w:rsidP="003A6A83">
      <w:pPr>
        <w:rPr>
          <w:b/>
          <w:sz w:val="32"/>
          <w:szCs w:val="32"/>
        </w:rPr>
      </w:pPr>
      <w:r>
        <w:rPr>
          <w:rFonts w:eastAsia="Times New Roman"/>
          <w:shd w:val="clear" w:color="auto" w:fill="FFFFFF"/>
        </w:rPr>
        <w:t>Where the user will then be responsible for specifying the number of SVs the algorithm should estimate.</w:t>
      </w:r>
    </w:p>
    <w:p w14:paraId="63B41C20" w14:textId="00AB00DA" w:rsidR="00CE5279" w:rsidRDefault="00CE5279" w:rsidP="003874A6">
      <w:pPr>
        <w:rPr>
          <w:b/>
          <w:sz w:val="32"/>
          <w:szCs w:val="32"/>
          <w:u w:val="single"/>
        </w:rPr>
      </w:pPr>
    </w:p>
    <w:p w14:paraId="10B7F87E" w14:textId="769A527A" w:rsidR="002351B3" w:rsidRDefault="0052282B" w:rsidP="003874A6">
      <w:pPr>
        <w:rPr>
          <w:b/>
          <w:sz w:val="32"/>
          <w:szCs w:val="32"/>
        </w:rPr>
      </w:pPr>
      <w:r w:rsidRPr="0052282B">
        <w:rPr>
          <w:b/>
          <w:sz w:val="32"/>
          <w:szCs w:val="32"/>
        </w:rPr>
        <w:t>V.</w:t>
      </w:r>
      <w:r>
        <w:rPr>
          <w:b/>
          <w:sz w:val="32"/>
          <w:szCs w:val="32"/>
        </w:rPr>
        <w:t xml:space="preserve">  </w:t>
      </w:r>
      <w:bookmarkStart w:id="5" w:name="Data_QC"/>
      <w:r>
        <w:rPr>
          <w:b/>
          <w:sz w:val="32"/>
          <w:szCs w:val="32"/>
        </w:rPr>
        <w:t>Data/QC</w:t>
      </w:r>
      <w:bookmarkEnd w:id="5"/>
    </w:p>
    <w:p w14:paraId="3AC10316" w14:textId="77777777" w:rsidR="003825B5" w:rsidRDefault="003825B5" w:rsidP="003874A6"/>
    <w:p w14:paraId="6BEE54FC" w14:textId="00430A72" w:rsidR="00B2583C" w:rsidRDefault="007B019E" w:rsidP="003874A6">
      <w:r>
        <w:t xml:space="preserve">By default, the Data/QC panel will be the first tabbed panel that is displayed in the main panel area. </w:t>
      </w:r>
      <w:r w:rsidR="00B2583C">
        <w:t>Once the algorithm finishes running</w:t>
      </w:r>
      <w:r w:rsidR="008D6FFB">
        <w:t xml:space="preserve"> (e.g., IA-SVA)</w:t>
      </w:r>
      <w:r w:rsidR="00B2583C">
        <w:t xml:space="preserve">, </w:t>
      </w:r>
      <w:r w:rsidR="00DC0F38">
        <w:t>the Data/QC</w:t>
      </w:r>
      <w:r w:rsidR="00B2583C">
        <w:t xml:space="preserve"> panel should now display information about your input gene/ADT dataset. For example:</w:t>
      </w:r>
    </w:p>
    <w:p w14:paraId="6C64DB7D" w14:textId="77777777" w:rsidR="00B2583C" w:rsidRDefault="00B2583C" w:rsidP="003874A6"/>
    <w:p w14:paraId="1CA07095" w14:textId="3FD9A3CA" w:rsidR="00B2583C" w:rsidRDefault="00DC0F38" w:rsidP="003874A6">
      <w:r>
        <w:rPr>
          <w:noProof/>
        </w:rPr>
        <w:drawing>
          <wp:inline distT="0" distB="0" distL="0" distR="0" wp14:anchorId="6B59466D" wp14:editId="0505855B">
            <wp:extent cx="3571240" cy="760095"/>
            <wp:effectExtent l="0" t="0" r="10160" b="190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1240" cy="760095"/>
                    </a:xfrm>
                    <a:prstGeom prst="rect">
                      <a:avLst/>
                    </a:prstGeom>
                    <a:noFill/>
                    <a:ln>
                      <a:noFill/>
                    </a:ln>
                  </pic:spPr>
                </pic:pic>
              </a:graphicData>
            </a:graphic>
          </wp:inline>
        </w:drawing>
      </w:r>
    </w:p>
    <w:p w14:paraId="7F4658DB" w14:textId="77777777" w:rsidR="00B2583C" w:rsidRDefault="00B2583C" w:rsidP="003874A6"/>
    <w:p w14:paraId="48CBC484" w14:textId="688DFB9F" w:rsidR="00B2583C" w:rsidRDefault="00B2583C" w:rsidP="003874A6">
      <w:r>
        <w:t>The output message will</w:t>
      </w:r>
      <w:r w:rsidR="005215A3">
        <w:t xml:space="preserve"> tell the user how many </w:t>
      </w:r>
      <w:r w:rsidR="00124A64">
        <w:t>surro</w:t>
      </w:r>
      <w:r w:rsidR="00F745E1">
        <w:t>gate variables (in this case, 19</w:t>
      </w:r>
      <w:r w:rsidR="00124A64">
        <w:t xml:space="preserve">) that were identified in </w:t>
      </w:r>
      <w:r w:rsidR="005215A3">
        <w:t>the</w:t>
      </w:r>
      <w:r w:rsidR="00124A64">
        <w:t xml:space="preserve"> analysis.</w:t>
      </w:r>
      <w:r w:rsidR="00A1706D">
        <w:t xml:space="preserve"> </w:t>
      </w:r>
      <w:r w:rsidR="00B41568">
        <w:t xml:space="preserve">This </w:t>
      </w:r>
    </w:p>
    <w:p w14:paraId="562320AD" w14:textId="77777777" w:rsidR="00124A64" w:rsidRDefault="00124A64" w:rsidP="003874A6"/>
    <w:p w14:paraId="293FC656" w14:textId="36812D4D" w:rsidR="00124A64" w:rsidRDefault="0048439C" w:rsidP="003874A6">
      <w:r>
        <w:t>Now, navigate to the next tabbed panel, “Surrogate Variables”.</w:t>
      </w:r>
    </w:p>
    <w:p w14:paraId="591FDD7F" w14:textId="77777777" w:rsidR="0048439C" w:rsidRDefault="0048439C" w:rsidP="003874A6"/>
    <w:p w14:paraId="14B3A67C" w14:textId="5AF9F90D" w:rsidR="0048439C" w:rsidRDefault="00BF1E64" w:rsidP="003874A6">
      <w:pPr>
        <w:rPr>
          <w:b/>
          <w:sz w:val="32"/>
          <w:szCs w:val="32"/>
        </w:rPr>
      </w:pPr>
      <w:r w:rsidRPr="00BF1E64">
        <w:rPr>
          <w:b/>
          <w:sz w:val="32"/>
          <w:szCs w:val="32"/>
        </w:rPr>
        <w:t xml:space="preserve">VI. </w:t>
      </w:r>
      <w:bookmarkStart w:id="6" w:name="Surrogate_Variables"/>
      <w:r>
        <w:rPr>
          <w:b/>
          <w:sz w:val="32"/>
          <w:szCs w:val="32"/>
        </w:rPr>
        <w:t>Surrogate Variables</w:t>
      </w:r>
      <w:bookmarkEnd w:id="6"/>
    </w:p>
    <w:p w14:paraId="6737991E" w14:textId="77777777" w:rsidR="00BF1E64" w:rsidRPr="00BF1E64" w:rsidRDefault="00BF1E64" w:rsidP="003874A6">
      <w:pPr>
        <w:rPr>
          <w:b/>
        </w:rPr>
      </w:pPr>
    </w:p>
    <w:p w14:paraId="1161E53D" w14:textId="0727715E" w:rsidR="00BF1E64" w:rsidRDefault="00790688" w:rsidP="003874A6">
      <w:r>
        <w:t>Upon clicking on this tab, by default, the user should see two plots:</w:t>
      </w:r>
    </w:p>
    <w:p w14:paraId="40EFF6A4" w14:textId="77777777" w:rsidR="00DD5092" w:rsidRDefault="00DD5092" w:rsidP="003874A6"/>
    <w:p w14:paraId="7D8C3703" w14:textId="5A4E446B" w:rsidR="00790688" w:rsidRDefault="00C774F6" w:rsidP="003874A6">
      <w:r>
        <w:rPr>
          <w:noProof/>
        </w:rPr>
        <w:drawing>
          <wp:inline distT="0" distB="0" distL="0" distR="0" wp14:anchorId="325AEB92" wp14:editId="32A364F8">
            <wp:extent cx="5486400" cy="5495758"/>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5495758"/>
                    </a:xfrm>
                    <a:prstGeom prst="rect">
                      <a:avLst/>
                    </a:prstGeom>
                    <a:noFill/>
                    <a:ln>
                      <a:noFill/>
                    </a:ln>
                  </pic:spPr>
                </pic:pic>
              </a:graphicData>
            </a:graphic>
          </wp:inline>
        </w:drawing>
      </w:r>
    </w:p>
    <w:p w14:paraId="38DF8A26" w14:textId="707FA112" w:rsidR="0053645A" w:rsidRDefault="000B1298" w:rsidP="003874A6">
      <w:r>
        <w:rPr>
          <w:noProof/>
        </w:rPr>
        <w:drawing>
          <wp:inline distT="0" distB="0" distL="0" distR="0" wp14:anchorId="61BF765B" wp14:editId="365AFB0D">
            <wp:extent cx="5486400" cy="5737016"/>
            <wp:effectExtent l="0" t="0" r="0" b="381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737016"/>
                    </a:xfrm>
                    <a:prstGeom prst="rect">
                      <a:avLst/>
                    </a:prstGeom>
                    <a:noFill/>
                    <a:ln>
                      <a:noFill/>
                    </a:ln>
                  </pic:spPr>
                </pic:pic>
              </a:graphicData>
            </a:graphic>
          </wp:inline>
        </w:drawing>
      </w:r>
    </w:p>
    <w:p w14:paraId="35A376A3" w14:textId="2D3DAB9B" w:rsidR="00790688" w:rsidRDefault="00790688" w:rsidP="003874A6"/>
    <w:p w14:paraId="50D5D2C2" w14:textId="77777777" w:rsidR="00DD5092" w:rsidRDefault="00DD5092" w:rsidP="003874A6"/>
    <w:p w14:paraId="5B0B0D4D" w14:textId="54D5C265" w:rsidR="00790688" w:rsidRDefault="00790688" w:rsidP="003874A6">
      <w:r>
        <w:t xml:space="preserve">The plot on the </w:t>
      </w:r>
      <w:r w:rsidR="00BD39D1">
        <w:t>top</w:t>
      </w:r>
      <w:r>
        <w:t xml:space="preserve">, contains a </w:t>
      </w:r>
      <w:r w:rsidR="00FB0AB6">
        <w:t>correlation</w:t>
      </w:r>
      <w:r>
        <w:t xml:space="preserve"> plot</w:t>
      </w:r>
      <w:r w:rsidR="00FB0AB6">
        <w:fldChar w:fldCharType="begin"/>
      </w:r>
      <w:r w:rsidR="007B05CE">
        <w:instrText xml:space="preserve"> ADDIN ZOTERO_ITEM CSL_CITATION {"citationID":"t4r3he7d","properties":{"formattedCitation":"\\super 9\\nosupersub{}","plainCitation":"9","noteIndex":0},"citationItems":[{"id":1974,"uris":["http://zotero.org/users/1585759/items/6IJANFM4"],"uri":["http://zotero.org/users/1585759/items/6IJANFM4"],"itemData":{"id":1974,"type":"book","title":"corrplot: Visualization of a Correlation Matrix","version":"0.84","source":"R-Packages","abstract":"A graphical display of a correlation matrix or general matrix. It also contains some algorithms to do matrix reordering. In addition, corrplot is good at details, including choosing color, text labels, color labels, layout, etc.","URL":"https://CRAN.R-project.org/package=corrplot","shortTitle":"corrplot","author":[{"family":"Wei","given":"Taiyun"},{"family":"Simko","given":"Viliam"},{"family":"Levy","given":"Michael"},{"family":"Xie","given":"Yihui"},{"family":"Jin","given":"Yan"},{"family":"Zemla","given":"Jeff"}],"issued":{"date-parts":[["2017",10,16]]},"accessed":{"date-parts":[["2018",9,11]]}}}],"schema":"https://github.com/citation-style-language/schema/raw/master/csl-citation.json"} </w:instrText>
      </w:r>
      <w:r w:rsidR="00FB0AB6">
        <w:fldChar w:fldCharType="separate"/>
      </w:r>
      <w:r w:rsidR="007B05CE" w:rsidRPr="007B05CE">
        <w:rPr>
          <w:vertAlign w:val="superscript"/>
        </w:rPr>
        <w:t>9</w:t>
      </w:r>
      <w:r w:rsidR="00FB0AB6">
        <w:fldChar w:fldCharType="end"/>
      </w:r>
      <w:r>
        <w:t xml:space="preserve"> depicting the correlation between each SV and all Known Factors provided in the analysis. </w:t>
      </w:r>
      <w:r w:rsidR="00D978FF">
        <w:t xml:space="preserve">The plot on the bottom right </w:t>
      </w:r>
      <w:r w:rsidR="00CA7CB5">
        <w:t>shows pairwise scatter plots of each surrogate variable identified (</w:t>
      </w:r>
      <w:r w:rsidR="0053645A">
        <w:t>19</w:t>
      </w:r>
      <w:r w:rsidR="00CA7CB5">
        <w:t xml:space="preserve"> in this case).</w:t>
      </w:r>
    </w:p>
    <w:p w14:paraId="5D2B3677" w14:textId="77777777" w:rsidR="00CA7CB5" w:rsidRDefault="00CA7CB5" w:rsidP="003874A6"/>
    <w:p w14:paraId="5DD55337" w14:textId="07C53B76" w:rsidR="00CA7CB5" w:rsidRDefault="00213AFE" w:rsidP="003874A6">
      <w:r>
        <w:t>In this example, it is difficult to visualize all 19 surrogate variables effectively. So let’s just focus on the first five SVs. To do this, the user needs to go to the “SV Number” box shown below:</w:t>
      </w:r>
    </w:p>
    <w:p w14:paraId="1345FBC6" w14:textId="77777777" w:rsidR="00213AFE" w:rsidRDefault="00213AFE" w:rsidP="003874A6"/>
    <w:p w14:paraId="7ED8960B" w14:textId="107515F4" w:rsidR="00213AFE" w:rsidRDefault="00213AFE" w:rsidP="003874A6">
      <w:r>
        <w:rPr>
          <w:noProof/>
        </w:rPr>
        <w:drawing>
          <wp:inline distT="0" distB="0" distL="0" distR="0" wp14:anchorId="0FC93851" wp14:editId="3B8FA336">
            <wp:extent cx="2781935" cy="1539875"/>
            <wp:effectExtent l="0" t="0" r="12065"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935" cy="1539875"/>
                    </a:xfrm>
                    <a:prstGeom prst="rect">
                      <a:avLst/>
                    </a:prstGeom>
                    <a:noFill/>
                    <a:ln>
                      <a:noFill/>
                    </a:ln>
                  </pic:spPr>
                </pic:pic>
              </a:graphicData>
            </a:graphic>
          </wp:inline>
        </w:drawing>
      </w:r>
    </w:p>
    <w:p w14:paraId="7DA17E25" w14:textId="77777777" w:rsidR="00213AFE" w:rsidRDefault="00213AFE" w:rsidP="003874A6"/>
    <w:p w14:paraId="377152B2" w14:textId="320C22C4" w:rsidR="00213AFE" w:rsidRDefault="00213AFE" w:rsidP="003874A6">
      <w:r>
        <w:t>And merely remove all numbers except 1 through 5:</w:t>
      </w:r>
    </w:p>
    <w:p w14:paraId="117E36E1" w14:textId="77777777" w:rsidR="00213AFE" w:rsidRDefault="00213AFE" w:rsidP="003874A6"/>
    <w:p w14:paraId="169E888E" w14:textId="64B45E7D" w:rsidR="00213AFE" w:rsidRDefault="00213AFE" w:rsidP="003874A6">
      <w:r>
        <w:rPr>
          <w:noProof/>
        </w:rPr>
        <w:drawing>
          <wp:inline distT="0" distB="0" distL="0" distR="0" wp14:anchorId="33DE0005" wp14:editId="515FD67D">
            <wp:extent cx="2704465" cy="981710"/>
            <wp:effectExtent l="0" t="0" r="0" b="889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981710"/>
                    </a:xfrm>
                    <a:prstGeom prst="rect">
                      <a:avLst/>
                    </a:prstGeom>
                    <a:noFill/>
                    <a:ln>
                      <a:noFill/>
                    </a:ln>
                  </pic:spPr>
                </pic:pic>
              </a:graphicData>
            </a:graphic>
          </wp:inline>
        </w:drawing>
      </w:r>
    </w:p>
    <w:p w14:paraId="7699BC85" w14:textId="64CBF4E9" w:rsidR="00213AFE" w:rsidRDefault="00213AFE" w:rsidP="003874A6">
      <w:r>
        <w:t>And then click the “Update Plots” button:</w:t>
      </w:r>
    </w:p>
    <w:p w14:paraId="2A785119" w14:textId="74F4D980" w:rsidR="00213AFE" w:rsidRDefault="00213AFE" w:rsidP="003874A6">
      <w:r>
        <w:rPr>
          <w:noProof/>
        </w:rPr>
        <w:drawing>
          <wp:inline distT="0" distB="0" distL="0" distR="0" wp14:anchorId="37A29B55" wp14:editId="7F18C970">
            <wp:extent cx="2146300" cy="808355"/>
            <wp:effectExtent l="0" t="0" r="12700" b="44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6300" cy="808355"/>
                    </a:xfrm>
                    <a:prstGeom prst="rect">
                      <a:avLst/>
                    </a:prstGeom>
                    <a:noFill/>
                    <a:ln>
                      <a:noFill/>
                    </a:ln>
                  </pic:spPr>
                </pic:pic>
              </a:graphicData>
            </a:graphic>
          </wp:inline>
        </w:drawing>
      </w:r>
    </w:p>
    <w:p w14:paraId="3BCF65C2" w14:textId="46C268D6" w:rsidR="00213AFE" w:rsidRDefault="00213AFE" w:rsidP="003874A6">
      <w:r>
        <w:t>Which will re-display the two plots, this time only visualizing SVs 1 through 5. The updated plots in this example will look like this:</w:t>
      </w:r>
    </w:p>
    <w:p w14:paraId="14E8EC6A" w14:textId="0FD17435" w:rsidR="00213AFE" w:rsidRDefault="00213AFE" w:rsidP="003874A6">
      <w:pPr>
        <w:rPr>
          <w:noProof/>
        </w:rPr>
      </w:pPr>
    </w:p>
    <w:p w14:paraId="7163C727" w14:textId="1CE97F83" w:rsidR="00226291" w:rsidRDefault="00E45BBF" w:rsidP="003874A6">
      <w:pPr>
        <w:rPr>
          <w:noProof/>
        </w:rPr>
      </w:pPr>
      <w:r>
        <w:rPr>
          <w:noProof/>
        </w:rPr>
        <w:drawing>
          <wp:inline distT="0" distB="0" distL="0" distR="0" wp14:anchorId="384D603A" wp14:editId="3D991729">
            <wp:extent cx="5486400" cy="3391735"/>
            <wp:effectExtent l="0" t="0" r="0" b="1206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391735"/>
                    </a:xfrm>
                    <a:prstGeom prst="rect">
                      <a:avLst/>
                    </a:prstGeom>
                    <a:noFill/>
                    <a:ln>
                      <a:noFill/>
                    </a:ln>
                  </pic:spPr>
                </pic:pic>
              </a:graphicData>
            </a:graphic>
          </wp:inline>
        </w:drawing>
      </w:r>
    </w:p>
    <w:p w14:paraId="5DE8B330" w14:textId="1721E982" w:rsidR="00213AFE" w:rsidRDefault="0089532F" w:rsidP="003874A6">
      <w:r>
        <w:t>Focusing on the bottom right pairwise scatterplots, the user also has the choice to color cells/samples in this figure by different known factors. Users should specify a choice from the “Color Points” drop-down menu, and then click the update plots button.</w:t>
      </w:r>
    </w:p>
    <w:p w14:paraId="76E7A331" w14:textId="77777777" w:rsidR="0089532F" w:rsidRDefault="0089532F" w:rsidP="003874A6"/>
    <w:p w14:paraId="70302848" w14:textId="7426D85B" w:rsidR="0089532F" w:rsidRDefault="004D4164" w:rsidP="003874A6">
      <w:r>
        <w:rPr>
          <w:noProof/>
        </w:rPr>
        <w:drawing>
          <wp:inline distT="0" distB="0" distL="0" distR="0" wp14:anchorId="0B1EF7FF" wp14:editId="38962C1B">
            <wp:extent cx="4244975" cy="1356995"/>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4975" cy="1356995"/>
                    </a:xfrm>
                    <a:prstGeom prst="rect">
                      <a:avLst/>
                    </a:prstGeom>
                    <a:noFill/>
                    <a:ln>
                      <a:noFill/>
                    </a:ln>
                  </pic:spPr>
                </pic:pic>
              </a:graphicData>
            </a:graphic>
          </wp:inline>
        </w:drawing>
      </w:r>
    </w:p>
    <w:p w14:paraId="78FC7104" w14:textId="77777777" w:rsidR="00F20336" w:rsidRDefault="00F20336" w:rsidP="003874A6"/>
    <w:p w14:paraId="0788AD7A" w14:textId="261A3A71" w:rsidR="00F20336" w:rsidRDefault="00F20336" w:rsidP="003874A6">
      <w:r>
        <w:t>In the example below, the cells/</w:t>
      </w:r>
      <w:r w:rsidR="004D4164">
        <w:t>samples are colored by the “Treatment</w:t>
      </w:r>
      <w:r>
        <w:t>” variable provided in the metadata file:</w:t>
      </w:r>
    </w:p>
    <w:p w14:paraId="16725155" w14:textId="3DB753E1" w:rsidR="00900C07" w:rsidRDefault="00900C07" w:rsidP="003874A6">
      <w:r>
        <w:rPr>
          <w:noProof/>
        </w:rPr>
        <w:drawing>
          <wp:inline distT="0" distB="0" distL="0" distR="0" wp14:anchorId="7FE54CEF" wp14:editId="5D24ABFB">
            <wp:extent cx="5269754" cy="5570220"/>
            <wp:effectExtent l="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117" cy="5570603"/>
                    </a:xfrm>
                    <a:prstGeom prst="rect">
                      <a:avLst/>
                    </a:prstGeom>
                    <a:noFill/>
                    <a:ln>
                      <a:noFill/>
                    </a:ln>
                  </pic:spPr>
                </pic:pic>
              </a:graphicData>
            </a:graphic>
          </wp:inline>
        </w:drawing>
      </w:r>
    </w:p>
    <w:p w14:paraId="64B00EB2" w14:textId="520A85DC" w:rsidR="002D6923" w:rsidRDefault="002D6923" w:rsidP="003874A6">
      <w:r>
        <w:t>After plotting this data, users may also download PDF file versions by clicking the buttons:</w:t>
      </w:r>
    </w:p>
    <w:p w14:paraId="5130A3D8" w14:textId="77777777" w:rsidR="002D6923" w:rsidRDefault="002D6923" w:rsidP="003874A6"/>
    <w:p w14:paraId="78BE3471" w14:textId="78FBAF0B" w:rsidR="002D6923" w:rsidRDefault="009D22A3" w:rsidP="003874A6">
      <w:r>
        <w:rPr>
          <w:noProof/>
        </w:rPr>
        <w:drawing>
          <wp:inline distT="0" distB="0" distL="0" distR="0" wp14:anchorId="14C64EDF" wp14:editId="79DD9BD0">
            <wp:extent cx="2040255" cy="423545"/>
            <wp:effectExtent l="0" t="0" r="0" b="8255"/>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0255" cy="423545"/>
                    </a:xfrm>
                    <a:prstGeom prst="rect">
                      <a:avLst/>
                    </a:prstGeom>
                    <a:noFill/>
                    <a:ln>
                      <a:noFill/>
                    </a:ln>
                  </pic:spPr>
                </pic:pic>
              </a:graphicData>
            </a:graphic>
          </wp:inline>
        </w:drawing>
      </w:r>
      <w:r>
        <w:rPr>
          <w:noProof/>
        </w:rPr>
        <w:drawing>
          <wp:inline distT="0" distB="0" distL="0" distR="0" wp14:anchorId="61233BA6" wp14:editId="5E40DA18">
            <wp:extent cx="1780540" cy="481330"/>
            <wp:effectExtent l="0" t="0" r="0" b="1270"/>
            <wp:docPr id="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0540" cy="481330"/>
                    </a:xfrm>
                    <a:prstGeom prst="rect">
                      <a:avLst/>
                    </a:prstGeom>
                    <a:noFill/>
                    <a:ln>
                      <a:noFill/>
                    </a:ln>
                  </pic:spPr>
                </pic:pic>
              </a:graphicData>
            </a:graphic>
          </wp:inline>
        </w:drawing>
      </w:r>
    </w:p>
    <w:p w14:paraId="6A1E28CE" w14:textId="77777777" w:rsidR="00491A98" w:rsidRDefault="00491A98" w:rsidP="003874A6"/>
    <w:p w14:paraId="22106192" w14:textId="1D8FC23A" w:rsidR="00491A98" w:rsidRDefault="00491A98" w:rsidP="003874A6">
      <w:r>
        <w:t>Where the “Download Correlation Plot” corresponds to the circular plot in the bottom left of the page and the “</w:t>
      </w:r>
      <w:r w:rsidR="004462DD">
        <w:t>Download SV</w:t>
      </w:r>
      <w:r>
        <w:t xml:space="preserve"> Plot” corresponds to the pairwise scatter plot in the bottom right of the page.</w:t>
      </w:r>
    </w:p>
    <w:p w14:paraId="038E2321" w14:textId="77777777" w:rsidR="00642CEC" w:rsidRDefault="00642CEC" w:rsidP="003874A6"/>
    <w:p w14:paraId="1106BDA1" w14:textId="65E4408E" w:rsidR="00642CEC" w:rsidRDefault="00642CEC" w:rsidP="003874A6">
      <w:r>
        <w:t>Users may also download CSV files containing the Pearson correlation values of each surrogate variable and known factor (Download Correlation Table button) and surrogate variable coordinates for each individual sample (Download SV Table button) respectively:</w:t>
      </w:r>
    </w:p>
    <w:p w14:paraId="4AA57339" w14:textId="77777777" w:rsidR="00642CEC" w:rsidRDefault="00642CEC" w:rsidP="003874A6"/>
    <w:p w14:paraId="7EE66347" w14:textId="7E055F2C" w:rsidR="00642CEC" w:rsidRDefault="00642CEC" w:rsidP="003874A6">
      <w:r>
        <w:rPr>
          <w:noProof/>
        </w:rPr>
        <w:drawing>
          <wp:inline distT="0" distB="0" distL="0" distR="0" wp14:anchorId="256CA552" wp14:editId="470E7EF7">
            <wp:extent cx="2155825" cy="529590"/>
            <wp:effectExtent l="0" t="0" r="3175" b="3810"/>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25" cy="529590"/>
                    </a:xfrm>
                    <a:prstGeom prst="rect">
                      <a:avLst/>
                    </a:prstGeom>
                    <a:noFill/>
                    <a:ln>
                      <a:noFill/>
                    </a:ln>
                  </pic:spPr>
                </pic:pic>
              </a:graphicData>
            </a:graphic>
          </wp:inline>
        </w:drawing>
      </w:r>
      <w:r>
        <w:rPr>
          <w:noProof/>
        </w:rPr>
        <w:drawing>
          <wp:inline distT="0" distB="0" distL="0" distR="0" wp14:anchorId="7EF18BAA" wp14:editId="718E5FFD">
            <wp:extent cx="1780540" cy="394335"/>
            <wp:effectExtent l="0" t="0" r="0" b="12065"/>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0540" cy="394335"/>
                    </a:xfrm>
                    <a:prstGeom prst="rect">
                      <a:avLst/>
                    </a:prstGeom>
                    <a:noFill/>
                    <a:ln>
                      <a:noFill/>
                    </a:ln>
                  </pic:spPr>
                </pic:pic>
              </a:graphicData>
            </a:graphic>
          </wp:inline>
        </w:drawing>
      </w:r>
    </w:p>
    <w:p w14:paraId="2F211B57" w14:textId="77777777" w:rsidR="00642CEC" w:rsidRDefault="00642CEC" w:rsidP="003874A6"/>
    <w:p w14:paraId="29B86435" w14:textId="53E47615" w:rsidR="00F846AF" w:rsidRDefault="00274A15" w:rsidP="003874A6">
      <w:r>
        <w:t>Next, navigate to the “Pairwise Surrogate Variable” tabbed panel.</w:t>
      </w:r>
    </w:p>
    <w:p w14:paraId="71ACFA03" w14:textId="77777777" w:rsidR="00950A10" w:rsidRDefault="00950A10" w:rsidP="003874A6"/>
    <w:p w14:paraId="1400467E" w14:textId="77777777" w:rsidR="00950A10" w:rsidRDefault="00950A10" w:rsidP="003874A6"/>
    <w:p w14:paraId="699D1DEC" w14:textId="77777777" w:rsidR="00950A10" w:rsidRDefault="00950A10" w:rsidP="003874A6"/>
    <w:p w14:paraId="4B91D1E2" w14:textId="77777777" w:rsidR="00950A10" w:rsidRDefault="00950A10" w:rsidP="003874A6"/>
    <w:p w14:paraId="342D9B33" w14:textId="54A7D409" w:rsidR="00950A10" w:rsidRDefault="00950A10" w:rsidP="003874A6">
      <w:pPr>
        <w:rPr>
          <w:sz w:val="32"/>
          <w:szCs w:val="32"/>
        </w:rPr>
      </w:pPr>
      <w:r w:rsidRPr="00950A10">
        <w:rPr>
          <w:b/>
          <w:sz w:val="32"/>
          <w:szCs w:val="32"/>
        </w:rPr>
        <w:t xml:space="preserve">VII. </w:t>
      </w:r>
      <w:bookmarkStart w:id="7" w:name="Pairwise_Surrogate_Variable"/>
      <w:r w:rsidRPr="00950A10">
        <w:rPr>
          <w:b/>
          <w:sz w:val="32"/>
          <w:szCs w:val="32"/>
        </w:rPr>
        <w:t>Pairwise Surrogate Variable</w:t>
      </w:r>
      <w:bookmarkEnd w:id="7"/>
    </w:p>
    <w:p w14:paraId="457E354F" w14:textId="77777777" w:rsidR="00950A10" w:rsidRPr="00950A10" w:rsidRDefault="00950A10" w:rsidP="003874A6"/>
    <w:p w14:paraId="221973E3" w14:textId="6B13645A" w:rsidR="00950A10" w:rsidRDefault="009E56FF" w:rsidP="003874A6">
      <w:r>
        <w:t>Upon clicking this tab, the user should see the following interactive</w:t>
      </w:r>
      <w:r w:rsidR="00150C76">
        <w:fldChar w:fldCharType="begin"/>
      </w:r>
      <w:r w:rsidR="007B05CE">
        <w:instrText xml:space="preserve"> ADDIN ZOTERO_ITEM CSL_CITATION {"citationID":"6NPCh6RD","properties":{"formattedCitation":"\\super 10\\nosupersub{}","plainCitation":"10","noteIndex":0},"citationItems":[{"id":1976,"uris":["http://zotero.org/users/1585759/items/HX7VASI8"],"uri":["http://zotero.org/users/1585759/items/HX7VASI8"],"itemData":{"id":1976,"type":"book","title":"plotly: Create Interactive Web Graphics via 'plotly.js'","version":"4.8.0","source":"R-Packages","abstract":"Easily translate 'ggplot2' graphs to an interactive web-based version and/or create custom web-based visualizations directly from R. Once uploaded to a 'plotly' account, 'plotly' graphs (and the data behind them) can be viewed and modified in a web browser.","URL":"https://CRAN.R-project.org/package=plotly","shortTitle":"plotly","author":[{"family":"Sievert","given":"Carson"},{"family":"Parmer","given":"Chris"},{"family":"Hocking","given":"Toby"},{"family":"Chamberlain","given":"Scott"},{"family":"Ram","given":"Karthik"},{"family":"Corvellec","given":"Marianne"},{"family":"Despouy","given":"Pedro"},{"family":"Inc","given":"Plotly Technologies"}],"issued":{"date-parts":[["2018",7,20]]},"accessed":{"date-parts":[["2018",9,11]]}}}],"schema":"https://github.com/citation-style-language/schema/raw/master/csl-citation.json"} </w:instrText>
      </w:r>
      <w:r w:rsidR="00150C76">
        <w:fldChar w:fldCharType="separate"/>
      </w:r>
      <w:r w:rsidR="007B05CE" w:rsidRPr="007B05CE">
        <w:rPr>
          <w:vertAlign w:val="superscript"/>
        </w:rPr>
        <w:t>10</w:t>
      </w:r>
      <w:r w:rsidR="00150C76">
        <w:fldChar w:fldCharType="end"/>
      </w:r>
      <w:r>
        <w:t xml:space="preserve"> plot:</w:t>
      </w:r>
    </w:p>
    <w:p w14:paraId="2C0BB9C9" w14:textId="77777777" w:rsidR="009E56FF" w:rsidRDefault="009E56FF" w:rsidP="003874A6"/>
    <w:p w14:paraId="104EB81F" w14:textId="192B0839" w:rsidR="009E56FF" w:rsidRDefault="001C5A2B" w:rsidP="003874A6">
      <w:r>
        <w:rPr>
          <w:noProof/>
        </w:rPr>
        <w:drawing>
          <wp:inline distT="0" distB="0" distL="0" distR="0" wp14:anchorId="61E6F3F5" wp14:editId="002F4E6D">
            <wp:extent cx="4576381" cy="2971800"/>
            <wp:effectExtent l="0" t="0" r="0" b="0"/>
            <wp:docPr id="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7052" cy="2972236"/>
                    </a:xfrm>
                    <a:prstGeom prst="rect">
                      <a:avLst/>
                    </a:prstGeom>
                    <a:noFill/>
                    <a:ln>
                      <a:noFill/>
                    </a:ln>
                  </pic:spPr>
                </pic:pic>
              </a:graphicData>
            </a:graphic>
          </wp:inline>
        </w:drawing>
      </w:r>
    </w:p>
    <w:p w14:paraId="58E32B4F" w14:textId="74B891EA" w:rsidR="009E56FF" w:rsidRDefault="009E56FF" w:rsidP="003874A6"/>
    <w:p w14:paraId="3F5D6B9E" w14:textId="6F6274E3" w:rsidR="00D473F1" w:rsidRDefault="003D021E" w:rsidP="003874A6">
      <w:r>
        <w:t xml:space="preserve">Within this tab, users may visualize two surrogate variables in a 2-D scatterplot. </w:t>
      </w:r>
      <w:r w:rsidR="00026C83">
        <w:t xml:space="preserve">Users may specify which SVs to view using </w:t>
      </w:r>
      <w:r>
        <w:t>the drop down menus:</w:t>
      </w:r>
    </w:p>
    <w:p w14:paraId="083B34C2" w14:textId="77777777" w:rsidR="003144CC" w:rsidRDefault="003144CC" w:rsidP="003874A6"/>
    <w:p w14:paraId="08135951" w14:textId="0D2BB1C8" w:rsidR="003D021E" w:rsidRDefault="00906B1B" w:rsidP="003874A6">
      <w:r>
        <w:rPr>
          <w:noProof/>
        </w:rPr>
        <w:drawing>
          <wp:inline distT="0" distB="0" distL="0" distR="0" wp14:anchorId="7366DF46" wp14:editId="5E2A05C1">
            <wp:extent cx="3157220" cy="1664970"/>
            <wp:effectExtent l="0" t="0" r="0" b="1143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7220" cy="1664970"/>
                    </a:xfrm>
                    <a:prstGeom prst="rect">
                      <a:avLst/>
                    </a:prstGeom>
                    <a:noFill/>
                    <a:ln>
                      <a:noFill/>
                    </a:ln>
                  </pic:spPr>
                </pic:pic>
              </a:graphicData>
            </a:graphic>
          </wp:inline>
        </w:drawing>
      </w:r>
    </w:p>
    <w:p w14:paraId="4477DCFD" w14:textId="03212CDE" w:rsidR="00833F59" w:rsidRDefault="00833F59" w:rsidP="003874A6">
      <w:r>
        <w:t>Users may also determine how to color the points (samples/cells) in the graph based on the known factors provided. Choose a selection in the “Color Points” drop down menu:</w:t>
      </w:r>
    </w:p>
    <w:p w14:paraId="4565A15D" w14:textId="79737BEF" w:rsidR="00833F59" w:rsidRDefault="00906B1B" w:rsidP="003874A6">
      <w:r>
        <w:rPr>
          <w:noProof/>
        </w:rPr>
        <w:drawing>
          <wp:inline distT="0" distB="0" distL="0" distR="0" wp14:anchorId="5E713524" wp14:editId="78A8A94A">
            <wp:extent cx="2810510" cy="847090"/>
            <wp:effectExtent l="0" t="0" r="8890" b="0"/>
            <wp:docPr id="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0510" cy="847090"/>
                    </a:xfrm>
                    <a:prstGeom prst="rect">
                      <a:avLst/>
                    </a:prstGeom>
                    <a:noFill/>
                    <a:ln>
                      <a:noFill/>
                    </a:ln>
                  </pic:spPr>
                </pic:pic>
              </a:graphicData>
            </a:graphic>
          </wp:inline>
        </w:drawing>
      </w:r>
    </w:p>
    <w:p w14:paraId="66EC4340" w14:textId="77777777" w:rsidR="00833F59" w:rsidRDefault="00833F59" w:rsidP="003874A6"/>
    <w:p w14:paraId="52D04E9D" w14:textId="0D1A3179" w:rsidR="003D021E" w:rsidRDefault="003D021E" w:rsidP="003874A6">
      <w:r>
        <w:t>And then click</w:t>
      </w:r>
      <w:r w:rsidR="00833F59">
        <w:t xml:space="preserve"> </w:t>
      </w:r>
      <w:r>
        <w:t>the “</w:t>
      </w:r>
      <w:r w:rsidR="00E3777C">
        <w:t>Update Pairwise SV Plot” button</w:t>
      </w:r>
      <w:r w:rsidR="00833F59">
        <w:t xml:space="preserve"> will produce an updated plot:</w:t>
      </w:r>
    </w:p>
    <w:p w14:paraId="2D43C15D" w14:textId="77777777" w:rsidR="00833F59" w:rsidRDefault="00833F59" w:rsidP="003874A6"/>
    <w:p w14:paraId="40E89D0A" w14:textId="78C435A0" w:rsidR="00833F59" w:rsidRDefault="00906B1B" w:rsidP="003874A6">
      <w:r>
        <w:rPr>
          <w:noProof/>
        </w:rPr>
        <w:drawing>
          <wp:inline distT="0" distB="0" distL="0" distR="0" wp14:anchorId="027A9F23" wp14:editId="7D6CEDF6">
            <wp:extent cx="4229640" cy="4114800"/>
            <wp:effectExtent l="0" t="0" r="12700" b="0"/>
            <wp:docPr id="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9966" cy="4115117"/>
                    </a:xfrm>
                    <a:prstGeom prst="rect">
                      <a:avLst/>
                    </a:prstGeom>
                    <a:noFill/>
                    <a:ln>
                      <a:noFill/>
                    </a:ln>
                  </pic:spPr>
                </pic:pic>
              </a:graphicData>
            </a:graphic>
          </wp:inline>
        </w:drawing>
      </w:r>
    </w:p>
    <w:p w14:paraId="74E277F5" w14:textId="77777777" w:rsidR="00833F59" w:rsidRDefault="00833F59" w:rsidP="003874A6"/>
    <w:p w14:paraId="2F20D7D5" w14:textId="402665E3" w:rsidR="00833F59" w:rsidRDefault="009F2E84" w:rsidP="003874A6">
      <w:r>
        <w:t>For each interactive plot produced, users may hover the “mouse” over each point on the graph to see the Surrogate Variable coordinates as well as the cell/sample name information.</w:t>
      </w:r>
    </w:p>
    <w:p w14:paraId="29E35433" w14:textId="77777777" w:rsidR="0062697A" w:rsidRDefault="0062697A" w:rsidP="003874A6"/>
    <w:p w14:paraId="11220165" w14:textId="65D66E19" w:rsidR="0062697A" w:rsidRDefault="0062697A" w:rsidP="003874A6">
      <w:r>
        <w:t>An HTML version of the plot may be downloaded by clicking the following button:</w:t>
      </w:r>
    </w:p>
    <w:p w14:paraId="23FC596D" w14:textId="77777777" w:rsidR="0062697A" w:rsidRDefault="0062697A" w:rsidP="003874A6"/>
    <w:p w14:paraId="609C4380" w14:textId="30ED8B0E" w:rsidR="0062697A" w:rsidRDefault="0062697A" w:rsidP="003874A6">
      <w:r>
        <w:rPr>
          <w:noProof/>
        </w:rPr>
        <w:drawing>
          <wp:inline distT="0" distB="0" distL="0" distR="0" wp14:anchorId="0047C866" wp14:editId="0DA5E923">
            <wp:extent cx="2839720" cy="567690"/>
            <wp:effectExtent l="0" t="0" r="5080" b="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9720" cy="567690"/>
                    </a:xfrm>
                    <a:prstGeom prst="rect">
                      <a:avLst/>
                    </a:prstGeom>
                    <a:noFill/>
                    <a:ln>
                      <a:noFill/>
                    </a:ln>
                  </pic:spPr>
                </pic:pic>
              </a:graphicData>
            </a:graphic>
          </wp:inline>
        </w:drawing>
      </w:r>
    </w:p>
    <w:p w14:paraId="0EF92AEE" w14:textId="77777777" w:rsidR="0062697A" w:rsidRDefault="0062697A" w:rsidP="003874A6"/>
    <w:p w14:paraId="07F09287" w14:textId="46B15F03" w:rsidR="0062697A" w:rsidRDefault="00DA28AF" w:rsidP="003874A6">
      <w:r>
        <w:t>Next, navigate to the “Identify Marker Genes” tabbed panel.</w:t>
      </w:r>
    </w:p>
    <w:p w14:paraId="3B444FAC" w14:textId="77777777" w:rsidR="00DA28AF" w:rsidRDefault="00DA28AF" w:rsidP="003874A6"/>
    <w:p w14:paraId="1D96D4A7" w14:textId="77777777" w:rsidR="00DA28AF" w:rsidRDefault="00DA28AF" w:rsidP="003874A6"/>
    <w:p w14:paraId="3E68C6FC" w14:textId="35277EFF" w:rsidR="00DA28AF" w:rsidRDefault="00CA491E" w:rsidP="003874A6">
      <w:pPr>
        <w:rPr>
          <w:b/>
          <w:sz w:val="32"/>
          <w:szCs w:val="32"/>
        </w:rPr>
      </w:pPr>
      <w:r w:rsidRPr="00CA491E">
        <w:rPr>
          <w:b/>
          <w:sz w:val="32"/>
          <w:szCs w:val="32"/>
        </w:rPr>
        <w:t xml:space="preserve">VIII. </w:t>
      </w:r>
      <w:r>
        <w:rPr>
          <w:b/>
          <w:sz w:val="32"/>
          <w:szCs w:val="32"/>
        </w:rPr>
        <w:t xml:space="preserve"> </w:t>
      </w:r>
      <w:bookmarkStart w:id="8" w:name="Identify_Marker_Genes"/>
      <w:r>
        <w:rPr>
          <w:b/>
          <w:sz w:val="32"/>
          <w:szCs w:val="32"/>
        </w:rPr>
        <w:t>Identify Marker Genes</w:t>
      </w:r>
      <w:bookmarkEnd w:id="8"/>
    </w:p>
    <w:p w14:paraId="27B71182" w14:textId="77777777" w:rsidR="00CA491E" w:rsidRPr="00CA491E" w:rsidRDefault="00CA491E" w:rsidP="003874A6">
      <w:pPr>
        <w:rPr>
          <w:b/>
        </w:rPr>
      </w:pPr>
    </w:p>
    <w:p w14:paraId="7F9B9C0A" w14:textId="570BAF38" w:rsidR="00CA491E" w:rsidRDefault="00DA13E1" w:rsidP="003874A6">
      <w:r>
        <w:t xml:space="preserve">The next panel is where users can identify marker genes highly correlated with a Surrogate Variable. </w:t>
      </w:r>
      <w:r w:rsidR="000101A8">
        <w:t>There are several parameters that the user must specify:</w:t>
      </w:r>
    </w:p>
    <w:p w14:paraId="3F1D0312" w14:textId="77777777" w:rsidR="000101A8" w:rsidRDefault="000101A8" w:rsidP="003874A6"/>
    <w:p w14:paraId="764DC8F0" w14:textId="566C42CA" w:rsidR="000101A8" w:rsidRDefault="00CC0383" w:rsidP="003874A6">
      <w:r>
        <w:rPr>
          <w:noProof/>
        </w:rPr>
        <w:drawing>
          <wp:inline distT="0" distB="0" distL="0" distR="0" wp14:anchorId="3D10290F" wp14:editId="2A800F77">
            <wp:extent cx="5486400" cy="4573318"/>
            <wp:effectExtent l="0" t="0" r="0" b="0"/>
            <wp:docPr id="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573318"/>
                    </a:xfrm>
                    <a:prstGeom prst="rect">
                      <a:avLst/>
                    </a:prstGeom>
                    <a:noFill/>
                    <a:ln>
                      <a:noFill/>
                    </a:ln>
                  </pic:spPr>
                </pic:pic>
              </a:graphicData>
            </a:graphic>
          </wp:inline>
        </w:drawing>
      </w:r>
    </w:p>
    <w:p w14:paraId="0F32C467" w14:textId="77777777" w:rsidR="000101A8" w:rsidRDefault="000101A8" w:rsidP="003874A6"/>
    <w:p w14:paraId="6971153A" w14:textId="77777777" w:rsidR="00F760DE" w:rsidRDefault="000F660B" w:rsidP="00F760DE">
      <w:pPr>
        <w:pStyle w:val="ListParagraph"/>
        <w:numPr>
          <w:ilvl w:val="0"/>
          <w:numId w:val="33"/>
        </w:numPr>
      </w:pPr>
      <w:r>
        <w:t xml:space="preserve">First, the user must indicate which surrogate variables in “Choose SVs” they wish to find marker genes for. Here, users may choose multiple or single surrogate variables. </w:t>
      </w:r>
    </w:p>
    <w:p w14:paraId="1B2D1D3E" w14:textId="77777777" w:rsidR="00F760DE" w:rsidRDefault="000F660B" w:rsidP="00F760DE">
      <w:pPr>
        <w:pStyle w:val="ListParagraph"/>
        <w:numPr>
          <w:ilvl w:val="0"/>
          <w:numId w:val="33"/>
        </w:numPr>
      </w:pPr>
      <w:r>
        <w:t xml:space="preserve">Second, the user must specify which multiple hypothesis testing correction method should be applied. By default, BH (Benjamini – Hochberg procedure) is chosen, but users may also choose “bonferroni” or “none”. </w:t>
      </w:r>
    </w:p>
    <w:p w14:paraId="0005807C" w14:textId="77777777" w:rsidR="00F760DE" w:rsidRDefault="000F660B" w:rsidP="00F760DE">
      <w:pPr>
        <w:pStyle w:val="ListParagraph"/>
        <w:numPr>
          <w:ilvl w:val="0"/>
          <w:numId w:val="33"/>
        </w:numPr>
      </w:pPr>
      <w:r>
        <w:t xml:space="preserve">Third, the users must provide an adjusted p-value cutoff (default is 0.05) between 0 and 1. </w:t>
      </w:r>
    </w:p>
    <w:p w14:paraId="2B872ACE" w14:textId="77777777" w:rsidR="00F760DE" w:rsidRDefault="000F660B" w:rsidP="00F760DE">
      <w:pPr>
        <w:pStyle w:val="ListParagraph"/>
        <w:numPr>
          <w:ilvl w:val="0"/>
          <w:numId w:val="33"/>
        </w:numPr>
      </w:pPr>
      <w:r>
        <w:t xml:space="preserve">Fourth, the user must provide an R-squared cutoff (default 0.3) between 0 and 1 which is used to identify genes correlated with each SV of interest. </w:t>
      </w:r>
    </w:p>
    <w:p w14:paraId="29A54AFB" w14:textId="0F51F651" w:rsidR="000101A8" w:rsidRDefault="00E437A9" w:rsidP="00F760DE">
      <w:pPr>
        <w:pStyle w:val="ListParagraph"/>
        <w:numPr>
          <w:ilvl w:val="0"/>
          <w:numId w:val="33"/>
        </w:numPr>
      </w:pPr>
      <w:r>
        <w:t>Lastly, the user must specify which known factor information should be included in the final visualization of marker genes.</w:t>
      </w:r>
      <w:r w:rsidR="00C74CF3">
        <w:t xml:space="preserve"> If no information is desired to be included, select the “None”</w:t>
      </w:r>
      <w:r w:rsidR="005E7FD7">
        <w:t xml:space="preserve"> option only:</w:t>
      </w:r>
    </w:p>
    <w:p w14:paraId="3037A00F" w14:textId="3D4503A7" w:rsidR="00412A64" w:rsidRDefault="00412A64" w:rsidP="00412A64">
      <w:pPr>
        <w:ind w:left="360"/>
      </w:pPr>
      <w:r>
        <w:rPr>
          <w:noProof/>
        </w:rPr>
        <w:drawing>
          <wp:inline distT="0" distB="0" distL="0" distR="0" wp14:anchorId="48AE4266" wp14:editId="1016298F">
            <wp:extent cx="4340860" cy="953135"/>
            <wp:effectExtent l="0" t="0" r="2540" b="12065"/>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0860" cy="953135"/>
                    </a:xfrm>
                    <a:prstGeom prst="rect">
                      <a:avLst/>
                    </a:prstGeom>
                    <a:noFill/>
                    <a:ln>
                      <a:noFill/>
                    </a:ln>
                  </pic:spPr>
                </pic:pic>
              </a:graphicData>
            </a:graphic>
          </wp:inline>
        </w:drawing>
      </w:r>
    </w:p>
    <w:p w14:paraId="0C6CEBFB" w14:textId="77777777" w:rsidR="00E437A9" w:rsidRDefault="00E437A9" w:rsidP="003874A6"/>
    <w:p w14:paraId="49A5ADF0" w14:textId="0D882381" w:rsidR="00E437A9" w:rsidRDefault="00E437A9" w:rsidP="003874A6">
      <w:r>
        <w:t>In the previous example, I notice that the SV2 surrogate variable is highly correlated with the “</w:t>
      </w:r>
      <w:r w:rsidR="005C4C0B">
        <w:t>Treatment</w:t>
      </w:r>
      <w:r>
        <w:t>” known factor</w:t>
      </w:r>
      <w:r w:rsidR="00F8314F">
        <w:t>. In this data from Kang et. al 2017, human PBMCs were treated with interferon beta, an immune cell activator. Cells treated with interferon beta were labeled as “STIM” and those without treatment were labeled as “CTRL”. When we visualize the SV1 and SV2 projections for each single cell and overlay the interferon beta treatment information we see a separation of cells based on SV2 (interferon beta treatment)</w:t>
      </w:r>
      <w:r>
        <w:t>:</w:t>
      </w:r>
    </w:p>
    <w:p w14:paraId="0A2D0D37" w14:textId="2451902A" w:rsidR="00E437A9" w:rsidRPr="00CA491E" w:rsidRDefault="0058700F" w:rsidP="003874A6">
      <w:r>
        <w:rPr>
          <w:noProof/>
        </w:rPr>
        <w:drawing>
          <wp:inline distT="0" distB="0" distL="0" distR="0" wp14:anchorId="6589A9EF" wp14:editId="4DD76A58">
            <wp:extent cx="5486400" cy="2688849"/>
            <wp:effectExtent l="0" t="0" r="0" b="381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688849"/>
                    </a:xfrm>
                    <a:prstGeom prst="rect">
                      <a:avLst/>
                    </a:prstGeom>
                    <a:noFill/>
                    <a:ln>
                      <a:noFill/>
                    </a:ln>
                  </pic:spPr>
                </pic:pic>
              </a:graphicData>
            </a:graphic>
          </wp:inline>
        </w:drawing>
      </w:r>
    </w:p>
    <w:p w14:paraId="0FBE2FE2" w14:textId="77777777" w:rsidR="00CA491E" w:rsidRDefault="00CA491E" w:rsidP="003874A6">
      <w:pPr>
        <w:rPr>
          <w:b/>
        </w:rPr>
      </w:pPr>
    </w:p>
    <w:p w14:paraId="06B6ED0D" w14:textId="5C81D206" w:rsidR="00E437A9" w:rsidRDefault="00E437A9" w:rsidP="003874A6">
      <w:r>
        <w:t>As a result, I decide to find marker genes associated with SV2 using the following options</w:t>
      </w:r>
      <w:r w:rsidR="001D6DF5">
        <w:t xml:space="preserve"> and clicking the “Identify Marker Genes” button</w:t>
      </w:r>
      <w:r>
        <w:t>:</w:t>
      </w:r>
    </w:p>
    <w:p w14:paraId="4EE70BA3" w14:textId="77777777" w:rsidR="00E437A9" w:rsidRDefault="00E437A9" w:rsidP="003874A6"/>
    <w:p w14:paraId="2BD3122C" w14:textId="36DFA947" w:rsidR="00E437A9" w:rsidRDefault="00570E70" w:rsidP="003874A6">
      <w:r>
        <w:rPr>
          <w:noProof/>
        </w:rPr>
        <w:drawing>
          <wp:inline distT="0" distB="0" distL="0" distR="0" wp14:anchorId="6B459B6E" wp14:editId="180843EE">
            <wp:extent cx="2865991" cy="2514600"/>
            <wp:effectExtent l="0" t="0" r="4445"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6391" cy="2514951"/>
                    </a:xfrm>
                    <a:prstGeom prst="rect">
                      <a:avLst/>
                    </a:prstGeom>
                    <a:noFill/>
                    <a:ln>
                      <a:noFill/>
                    </a:ln>
                  </pic:spPr>
                </pic:pic>
              </a:graphicData>
            </a:graphic>
          </wp:inline>
        </w:drawing>
      </w:r>
    </w:p>
    <w:p w14:paraId="3C84CEEE" w14:textId="77777777" w:rsidR="00E437A9" w:rsidRDefault="00E437A9" w:rsidP="003874A6"/>
    <w:p w14:paraId="49551E71" w14:textId="2E754DBD" w:rsidR="009276EA" w:rsidRDefault="009276EA" w:rsidP="003874A6">
      <w:r>
        <w:t>The resulting heatmap</w:t>
      </w:r>
      <w:r w:rsidR="00C66FED">
        <w:fldChar w:fldCharType="begin"/>
      </w:r>
      <w:r w:rsidR="007B05CE">
        <w:instrText xml:space="preserve"> ADDIN ZOTERO_ITEM CSL_CITATION {"citationID":"TmWMpQLP","properties":{"formattedCitation":"\\super 11\\nosupersub{}","plainCitation":"11","noteIndex":0},"citationItems":[{"id":1975,"uris":["http://zotero.org/users/1585759/items/5KW84C8C"],"uri":["http://zotero.org/users/1585759/items/5KW84C8C"],"itemData":{"id":1975,"type":"book","title":"pheatmap: Pretty Heatmaps","version":"1.0.10","source":"R-Packages","abstract":"Implementation of heatmaps that offers more control over dimensions and appearance.","URL":"https://CRAN.R-project.org/package=pheatmap","shortTitle":"pheatmap","author":[{"family":"Kolde","given":"Raivo"}],"issued":{"date-parts":[["2018",5,19]]},"accessed":{"date-parts":[["2018",9,11]]}}}],"schema":"https://github.com/citation-style-language/schema/raw/master/csl-citation.json"} </w:instrText>
      </w:r>
      <w:r w:rsidR="00C66FED">
        <w:fldChar w:fldCharType="separate"/>
      </w:r>
      <w:r w:rsidR="007B05CE" w:rsidRPr="007B05CE">
        <w:rPr>
          <w:vertAlign w:val="superscript"/>
        </w:rPr>
        <w:t>11</w:t>
      </w:r>
      <w:r w:rsidR="00C66FED">
        <w:fldChar w:fldCharType="end"/>
      </w:r>
      <w:r>
        <w:t xml:space="preserve"> image is produced displaying the expression levels of each marker gene for each sample:</w:t>
      </w:r>
    </w:p>
    <w:p w14:paraId="617DBC60" w14:textId="77777777" w:rsidR="009276EA" w:rsidRDefault="009276EA" w:rsidP="003874A6"/>
    <w:p w14:paraId="253FA636" w14:textId="7B7055E3" w:rsidR="009276EA" w:rsidRDefault="00FA6C9B" w:rsidP="003874A6">
      <w:r>
        <w:rPr>
          <w:noProof/>
        </w:rPr>
        <w:drawing>
          <wp:inline distT="0" distB="0" distL="0" distR="0" wp14:anchorId="0F18CA5B" wp14:editId="10A32003">
            <wp:extent cx="4539890" cy="4786162"/>
            <wp:effectExtent l="0" t="0" r="6985" b="0"/>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0266" cy="4786558"/>
                    </a:xfrm>
                    <a:prstGeom prst="rect">
                      <a:avLst/>
                    </a:prstGeom>
                    <a:noFill/>
                    <a:ln>
                      <a:noFill/>
                    </a:ln>
                  </pic:spPr>
                </pic:pic>
              </a:graphicData>
            </a:graphic>
          </wp:inline>
        </w:drawing>
      </w:r>
    </w:p>
    <w:p w14:paraId="5B558259" w14:textId="77777777" w:rsidR="009276EA" w:rsidRDefault="009276EA" w:rsidP="003874A6"/>
    <w:p w14:paraId="7A768465" w14:textId="6EA5AD9F" w:rsidR="009276EA" w:rsidRDefault="00FF23D0" w:rsidP="003874A6">
      <w:r>
        <w:t>The resulting heatmap image may be downloaded in PDF format by clicking the button:</w:t>
      </w:r>
    </w:p>
    <w:p w14:paraId="1515ADA9" w14:textId="77777777" w:rsidR="00FF23D0" w:rsidRDefault="00FF23D0" w:rsidP="003874A6"/>
    <w:p w14:paraId="215FAE12" w14:textId="4F7D4D92" w:rsidR="00FF23D0" w:rsidRDefault="00FF23D0" w:rsidP="003874A6">
      <w:r>
        <w:rPr>
          <w:noProof/>
        </w:rPr>
        <w:drawing>
          <wp:inline distT="0" distB="0" distL="0" distR="0" wp14:anchorId="2FA8E733" wp14:editId="2E24A93D">
            <wp:extent cx="2666365" cy="548640"/>
            <wp:effectExtent l="0" t="0" r="635" b="1016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6365" cy="548640"/>
                    </a:xfrm>
                    <a:prstGeom prst="rect">
                      <a:avLst/>
                    </a:prstGeom>
                    <a:noFill/>
                    <a:ln>
                      <a:noFill/>
                    </a:ln>
                  </pic:spPr>
                </pic:pic>
              </a:graphicData>
            </a:graphic>
          </wp:inline>
        </w:drawing>
      </w:r>
    </w:p>
    <w:p w14:paraId="1F3D6357" w14:textId="77777777" w:rsidR="003B3B99" w:rsidRDefault="003B3B99" w:rsidP="003874A6"/>
    <w:p w14:paraId="1118D3A1" w14:textId="77777777" w:rsidR="003B3B99" w:rsidRDefault="003B3B99" w:rsidP="003874A6"/>
    <w:p w14:paraId="69D11594" w14:textId="24BFD8D3" w:rsidR="00977700" w:rsidRDefault="007E1E4F" w:rsidP="003874A6">
      <w:r>
        <w:t xml:space="preserve">Below this above heatmap is </w:t>
      </w:r>
      <w:r w:rsidR="00977700">
        <w:t>an interactive table</w:t>
      </w:r>
      <w:r>
        <w:t xml:space="preserve"> of the marker genes identified.</w:t>
      </w:r>
      <w:r w:rsidR="0068577D">
        <w:t xml:space="preserve"> </w:t>
      </w:r>
      <w:r w:rsidR="00977700">
        <w:t>The table will look like this:</w:t>
      </w:r>
    </w:p>
    <w:p w14:paraId="263655FA" w14:textId="77777777" w:rsidR="00977700" w:rsidRDefault="00977700" w:rsidP="003874A6"/>
    <w:p w14:paraId="79D4334D" w14:textId="13DB4751" w:rsidR="00977700" w:rsidRDefault="007E1E4F" w:rsidP="003874A6">
      <w:r>
        <w:rPr>
          <w:noProof/>
        </w:rPr>
        <w:drawing>
          <wp:inline distT="0" distB="0" distL="0" distR="0" wp14:anchorId="62B98112" wp14:editId="3B019027">
            <wp:extent cx="5486400" cy="2433964"/>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433964"/>
                    </a:xfrm>
                    <a:prstGeom prst="rect">
                      <a:avLst/>
                    </a:prstGeom>
                    <a:noFill/>
                    <a:ln>
                      <a:noFill/>
                    </a:ln>
                  </pic:spPr>
                </pic:pic>
              </a:graphicData>
            </a:graphic>
          </wp:inline>
        </w:drawing>
      </w:r>
    </w:p>
    <w:p w14:paraId="0869124B" w14:textId="77777777" w:rsidR="00977700" w:rsidRDefault="00977700" w:rsidP="003874A6"/>
    <w:p w14:paraId="41EF82AA" w14:textId="17FD7C04" w:rsidR="00977700" w:rsidRDefault="00977700" w:rsidP="003874A6">
      <w:r>
        <w:t>Where each entry of the table will contain a gene name and the SV they are associated with. If multiple SVs are provided, a gene may be associated with one or multiple SVs.</w:t>
      </w:r>
    </w:p>
    <w:p w14:paraId="19BD6B4A" w14:textId="77777777" w:rsidR="007C317F" w:rsidRDefault="007C317F" w:rsidP="003874A6"/>
    <w:p w14:paraId="5E3D8FD4" w14:textId="6034D7E2" w:rsidR="00C22142" w:rsidRDefault="00C22142" w:rsidP="003874A6">
      <w:r>
        <w:t>At the top of the table, users may specify how many entries to view (default: 10) or search for a particular gene of interest to filter the table results:</w:t>
      </w:r>
    </w:p>
    <w:p w14:paraId="71B59F9D" w14:textId="77777777" w:rsidR="00C22142" w:rsidRDefault="00C22142" w:rsidP="003874A6"/>
    <w:p w14:paraId="7FE06FFA" w14:textId="72714D8E" w:rsidR="00C22142" w:rsidRDefault="00C22142" w:rsidP="003874A6">
      <w:r>
        <w:rPr>
          <w:noProof/>
        </w:rPr>
        <w:drawing>
          <wp:inline distT="0" distB="0" distL="0" distR="0" wp14:anchorId="2221D33B" wp14:editId="1E81B97C">
            <wp:extent cx="5486400" cy="151162"/>
            <wp:effectExtent l="0" t="0" r="0" b="127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151162"/>
                    </a:xfrm>
                    <a:prstGeom prst="rect">
                      <a:avLst/>
                    </a:prstGeom>
                    <a:noFill/>
                    <a:ln>
                      <a:noFill/>
                    </a:ln>
                  </pic:spPr>
                </pic:pic>
              </a:graphicData>
            </a:graphic>
          </wp:inline>
        </w:drawing>
      </w:r>
    </w:p>
    <w:p w14:paraId="5F203D69" w14:textId="77777777" w:rsidR="00C22142" w:rsidRDefault="00C22142" w:rsidP="003874A6"/>
    <w:p w14:paraId="3D9C32E7" w14:textId="77777777" w:rsidR="00C22142" w:rsidRDefault="00C22142" w:rsidP="003874A6">
      <w:r>
        <w:t>Lastly, the table may be downloaded in comma-separated value (CSV) format by clicking the following button:</w:t>
      </w:r>
    </w:p>
    <w:p w14:paraId="043AF130" w14:textId="77777777" w:rsidR="00C22142" w:rsidRDefault="00C22142" w:rsidP="003874A6"/>
    <w:p w14:paraId="4FB29CDC" w14:textId="77777777" w:rsidR="00C22142" w:rsidRDefault="00C22142" w:rsidP="003874A6">
      <w:r>
        <w:rPr>
          <w:noProof/>
        </w:rPr>
        <w:drawing>
          <wp:inline distT="0" distB="0" distL="0" distR="0" wp14:anchorId="78EE1A52" wp14:editId="2CE515DC">
            <wp:extent cx="3310890" cy="529590"/>
            <wp:effectExtent l="0" t="0" r="0" b="381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10890" cy="529590"/>
                    </a:xfrm>
                    <a:prstGeom prst="rect">
                      <a:avLst/>
                    </a:prstGeom>
                    <a:noFill/>
                    <a:ln>
                      <a:noFill/>
                    </a:ln>
                  </pic:spPr>
                </pic:pic>
              </a:graphicData>
            </a:graphic>
          </wp:inline>
        </w:drawing>
      </w:r>
    </w:p>
    <w:p w14:paraId="1F28D1E4" w14:textId="77777777" w:rsidR="00C22142" w:rsidRDefault="00C22142" w:rsidP="003874A6"/>
    <w:p w14:paraId="72E0CB58" w14:textId="622E81D8" w:rsidR="00E6678A" w:rsidRDefault="00C22142" w:rsidP="003874A6">
      <w:r>
        <w:t xml:space="preserve"> </w:t>
      </w:r>
    </w:p>
    <w:p w14:paraId="2D3836E1" w14:textId="36B7E4CD" w:rsidR="00E6678A" w:rsidRDefault="00946E88">
      <w:r>
        <w:t>Next, navigate to the “</w:t>
      </w:r>
      <w:r w:rsidR="00A27EBB">
        <w:t>Visualization with Marker Genes</w:t>
      </w:r>
      <w:r>
        <w:t>” tabbed panel.</w:t>
      </w:r>
    </w:p>
    <w:p w14:paraId="4BB6E85C" w14:textId="42FCF959" w:rsidR="00EA6BAB" w:rsidRDefault="00EA6BAB">
      <w:r>
        <w:br w:type="page"/>
      </w:r>
    </w:p>
    <w:p w14:paraId="6370B41A" w14:textId="379B1854" w:rsidR="00215F61" w:rsidRPr="00DA0AA8" w:rsidRDefault="00215F61" w:rsidP="00215F61">
      <w:pPr>
        <w:rPr>
          <w:b/>
          <w:sz w:val="32"/>
          <w:szCs w:val="32"/>
        </w:rPr>
      </w:pPr>
      <w:r>
        <w:rPr>
          <w:b/>
          <w:sz w:val="32"/>
          <w:szCs w:val="32"/>
        </w:rPr>
        <w:t>IX</w:t>
      </w:r>
      <w:r w:rsidRPr="00DA0AA8">
        <w:rPr>
          <w:b/>
          <w:sz w:val="32"/>
          <w:szCs w:val="32"/>
        </w:rPr>
        <w:t xml:space="preserve">. </w:t>
      </w:r>
      <w:bookmarkStart w:id="9" w:name="Dimension_Reduction_and_Visualization"/>
      <w:r w:rsidRPr="00DA0AA8">
        <w:rPr>
          <w:b/>
          <w:sz w:val="32"/>
          <w:szCs w:val="32"/>
        </w:rPr>
        <w:t>Dimension Reduction and Visualization</w:t>
      </w:r>
      <w:bookmarkEnd w:id="9"/>
    </w:p>
    <w:p w14:paraId="75BA4779" w14:textId="77777777" w:rsidR="00215F61" w:rsidRDefault="00215F61" w:rsidP="00215F61">
      <w:pPr>
        <w:rPr>
          <w:b/>
        </w:rPr>
      </w:pPr>
    </w:p>
    <w:p w14:paraId="0654DABB" w14:textId="04CD2266" w:rsidR="00215F61" w:rsidRDefault="00F5316D" w:rsidP="00215F61">
      <w:r>
        <w:t>In the second to</w:t>
      </w:r>
      <w:r w:rsidR="00215F61">
        <w:t xml:space="preserve"> last tabbed panel, users can perform dimension reduction analyses (PCA = principal component analysis, </w:t>
      </w:r>
      <w:r w:rsidR="00333623">
        <w:t xml:space="preserve">Classical metric multidimensional scaling (MDS), </w:t>
      </w:r>
      <w:r w:rsidR="00215F61">
        <w:t>or t-SNE</w:t>
      </w:r>
      <w:r w:rsidR="00CE55C5">
        <w:fldChar w:fldCharType="begin"/>
      </w:r>
      <w:r w:rsidR="007B05CE">
        <w:instrText xml:space="preserve"> ADDIN ZOTERO_ITEM CSL_CITATION {"citationID":"oAuGKVI4","properties":{"formattedCitation":"\\super 12\\nosupersub{}","plainCitation":"12","noteIndex":0},"citationItems":[{"id":558,"uris":["http://zotero.org/users/1585759/items/FF785EQV"],"uri":["http://zotero.org/users/1585759/items/FF785EQV"],"itemData":{"id":558,"type":"article-journal","title":"Accelerating t-SNE using Tree-Based Algorithms","container-title":"Journal of Machine Learning Research","page":"3221-3245","volume":"15","source":"www.jmlr.org","author":[{"family":"Maaten","given":"Laurens","dropping-particle":"van der"}],"issued":{"date-parts":[["2014"]]}}}],"schema":"https://github.com/citation-style-language/schema/raw/master/csl-citation.json"} </w:instrText>
      </w:r>
      <w:r w:rsidR="00CE55C5">
        <w:fldChar w:fldCharType="separate"/>
      </w:r>
      <w:r w:rsidR="007B05CE" w:rsidRPr="007B05CE">
        <w:rPr>
          <w:vertAlign w:val="superscript"/>
        </w:rPr>
        <w:t>12</w:t>
      </w:r>
      <w:r w:rsidR="00CE55C5">
        <w:fldChar w:fldCharType="end"/>
      </w:r>
      <w:r w:rsidR="00215F61">
        <w:t xml:space="preserve"> = t-distributed stochastic neighbor embedding) on their datasets to better visualize the complex structure/biology within their datasets:</w:t>
      </w:r>
    </w:p>
    <w:p w14:paraId="0057EF76" w14:textId="77777777" w:rsidR="00215F61" w:rsidRDefault="00215F61" w:rsidP="00215F61"/>
    <w:p w14:paraId="488A25D5" w14:textId="4B5B62E9" w:rsidR="00215F61" w:rsidRDefault="00C751D0" w:rsidP="00215F61">
      <w:r>
        <w:rPr>
          <w:noProof/>
        </w:rPr>
        <w:drawing>
          <wp:inline distT="0" distB="0" distL="0" distR="0" wp14:anchorId="41119361" wp14:editId="54463197">
            <wp:extent cx="5486400" cy="1381600"/>
            <wp:effectExtent l="0" t="0" r="0" b="0"/>
            <wp:docPr id="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1381600"/>
                    </a:xfrm>
                    <a:prstGeom prst="rect">
                      <a:avLst/>
                    </a:prstGeom>
                    <a:noFill/>
                    <a:ln>
                      <a:noFill/>
                    </a:ln>
                  </pic:spPr>
                </pic:pic>
              </a:graphicData>
            </a:graphic>
          </wp:inline>
        </w:drawing>
      </w:r>
    </w:p>
    <w:p w14:paraId="76DA3D69" w14:textId="77777777" w:rsidR="00215F61" w:rsidRDefault="00215F61" w:rsidP="00215F61"/>
    <w:p w14:paraId="2D72D5FD" w14:textId="63A28197" w:rsidR="00215F61" w:rsidRDefault="00215F61" w:rsidP="00215F61">
      <w:r>
        <w:t>After selecting either “PCA” or “t-SNE”, users should then specify how the plots should be colored in the “Color Points” menu. Here, the known factors provided in the metadata file in the beginning stages should be displayed. In this example, we will color points/samples by their “</w:t>
      </w:r>
      <w:r w:rsidR="005178E9">
        <w:t>Treatment</w:t>
      </w:r>
      <w:r>
        <w:t>” metadata variable:</w:t>
      </w:r>
    </w:p>
    <w:p w14:paraId="298813AB" w14:textId="77777777" w:rsidR="00215F61" w:rsidRDefault="00215F61" w:rsidP="00215F61"/>
    <w:p w14:paraId="646748E8" w14:textId="7A1FE5DA" w:rsidR="00215F61" w:rsidRDefault="00122F9C" w:rsidP="00215F61">
      <w:r>
        <w:rPr>
          <w:noProof/>
        </w:rPr>
        <w:drawing>
          <wp:inline distT="0" distB="0" distL="0" distR="0" wp14:anchorId="5C69E284" wp14:editId="18D40634">
            <wp:extent cx="3312294" cy="706551"/>
            <wp:effectExtent l="0" t="0" r="0" b="5080"/>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2294" cy="706551"/>
                    </a:xfrm>
                    <a:prstGeom prst="rect">
                      <a:avLst/>
                    </a:prstGeom>
                    <a:noFill/>
                    <a:ln>
                      <a:noFill/>
                    </a:ln>
                  </pic:spPr>
                </pic:pic>
              </a:graphicData>
            </a:graphic>
          </wp:inline>
        </w:drawing>
      </w:r>
    </w:p>
    <w:p w14:paraId="5CD4851E" w14:textId="0183F104" w:rsidR="00215F61" w:rsidRDefault="00215F61" w:rsidP="00215F61">
      <w:r>
        <w:t>Next, we run the dimension reduction analysis (this case, we chose t-SNE) and two 3-dimensional interactive</w:t>
      </w:r>
      <w:r w:rsidR="008326B4">
        <w:fldChar w:fldCharType="begin"/>
      </w:r>
      <w:r w:rsidR="007B05CE">
        <w:instrText xml:space="preserve"> ADDIN ZOTERO_ITEM CSL_CITATION {"citationID":"hsqB1rJl","properties":{"formattedCitation":"\\super 10\\nosupersub{}","plainCitation":"10","noteIndex":0},"citationItems":[{"id":1976,"uris":["http://zotero.org/users/1585759/items/HX7VASI8"],"uri":["http://zotero.org/users/1585759/items/HX7VASI8"],"itemData":{"id":1976,"type":"book","title":"plotly: Create Interactive Web Graphics via 'plotly.js'","version":"4.8.0","source":"R-Packages","abstract":"Easily translate 'ggplot2' graphs to an interactive web-based version and/or create custom web-based visualizations directly from R. Once uploaded to a 'plotly' account, 'plotly' graphs (and the data behind them) can be viewed and modified in a web browser.","URL":"https://CRAN.R-project.org/package=plotly","shortTitle":"plotly","author":[{"family":"Sievert","given":"Carson"},{"family":"Parmer","given":"Chris"},{"family":"Hocking","given":"Toby"},{"family":"Chamberlain","given":"Scott"},{"family":"Ram","given":"Karthik"},{"family":"Corvellec","given":"Marianne"},{"family":"Despouy","given":"Pedro"},{"family":"Inc","given":"Plotly Technologies"}],"issued":{"date-parts":[["2018",7,20]]},"accessed":{"date-parts":[["2018",9,11]]}}}],"schema":"https://github.com/citation-style-language/schema/raw/master/csl-citation.json"} </w:instrText>
      </w:r>
      <w:r w:rsidR="008326B4">
        <w:fldChar w:fldCharType="separate"/>
      </w:r>
      <w:r w:rsidR="007B05CE" w:rsidRPr="007B05CE">
        <w:rPr>
          <w:vertAlign w:val="superscript"/>
        </w:rPr>
        <w:t>10</w:t>
      </w:r>
      <w:r w:rsidR="008326B4">
        <w:fldChar w:fldCharType="end"/>
      </w:r>
      <w:r>
        <w:t xml:space="preserve"> plots are produced:</w:t>
      </w:r>
    </w:p>
    <w:p w14:paraId="6003BF51" w14:textId="77777777" w:rsidR="00215F61" w:rsidRDefault="00215F61" w:rsidP="00215F61"/>
    <w:p w14:paraId="0ACF6417" w14:textId="55BD7B58" w:rsidR="00215F61" w:rsidRDefault="009E6C02" w:rsidP="00215F61">
      <w:r>
        <w:rPr>
          <w:noProof/>
        </w:rPr>
        <w:drawing>
          <wp:inline distT="0" distB="0" distL="0" distR="0" wp14:anchorId="53D6E662" wp14:editId="3B10D68C">
            <wp:extent cx="4517584" cy="3331544"/>
            <wp:effectExtent l="0" t="0" r="3810" b="0"/>
            <wp:docPr id="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7584" cy="3331544"/>
                    </a:xfrm>
                    <a:prstGeom prst="rect">
                      <a:avLst/>
                    </a:prstGeom>
                    <a:noFill/>
                    <a:ln>
                      <a:noFill/>
                    </a:ln>
                  </pic:spPr>
                </pic:pic>
              </a:graphicData>
            </a:graphic>
          </wp:inline>
        </w:drawing>
      </w:r>
    </w:p>
    <w:p w14:paraId="32383788" w14:textId="77777777" w:rsidR="004A7699" w:rsidRDefault="00215F61" w:rsidP="00215F61">
      <w:r>
        <w:t xml:space="preserve">Where the </w:t>
      </w:r>
      <w:r w:rsidR="004A7699">
        <w:t>top</w:t>
      </w:r>
      <w:r>
        <w:t xml:space="preserve"> plot represents the final t-SNE dimensions determined based on the original preprocessed data (all genes after filtering and normalization) and the bottom plot</w:t>
      </w:r>
      <w:r w:rsidR="004A7699">
        <w:t>:</w:t>
      </w:r>
    </w:p>
    <w:p w14:paraId="596FE5AD" w14:textId="77777777" w:rsidR="004A7699" w:rsidRDefault="004A7699" w:rsidP="00215F61"/>
    <w:p w14:paraId="688198A2" w14:textId="0A453DD7" w:rsidR="004A7699" w:rsidRDefault="002C2832" w:rsidP="00215F61">
      <w:r>
        <w:rPr>
          <w:noProof/>
        </w:rPr>
        <w:drawing>
          <wp:inline distT="0" distB="0" distL="0" distR="0" wp14:anchorId="182E263B" wp14:editId="549280BD">
            <wp:extent cx="5486400" cy="4181629"/>
            <wp:effectExtent l="0" t="0" r="0" b="9525"/>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81629"/>
                    </a:xfrm>
                    <a:prstGeom prst="rect">
                      <a:avLst/>
                    </a:prstGeom>
                    <a:noFill/>
                    <a:ln>
                      <a:noFill/>
                    </a:ln>
                  </pic:spPr>
                </pic:pic>
              </a:graphicData>
            </a:graphic>
          </wp:inline>
        </w:drawing>
      </w:r>
    </w:p>
    <w:p w14:paraId="34CAF0B8" w14:textId="77777777" w:rsidR="004A7699" w:rsidRDefault="004A7699" w:rsidP="00215F61"/>
    <w:p w14:paraId="0B7C6EB1" w14:textId="7389C756" w:rsidR="00215F61" w:rsidRDefault="00215F61" w:rsidP="00215F61">
      <w:r>
        <w:t>represents the final t-SNE dimensions determined based on the marker genes identified via IA-SVA</w:t>
      </w:r>
      <w:r w:rsidR="00F906FE">
        <w:t xml:space="preserve"> (28 genes associated with SV2 in this case)</w:t>
      </w:r>
      <w:r>
        <w:t>.</w:t>
      </w:r>
    </w:p>
    <w:p w14:paraId="3FAF3745" w14:textId="77777777" w:rsidR="00215F61" w:rsidRDefault="00215F61" w:rsidP="00215F61"/>
    <w:p w14:paraId="3FE82A08" w14:textId="77777777" w:rsidR="00215F61" w:rsidRDefault="00215F61" w:rsidP="00215F61">
      <w:r>
        <w:t>In both plots, users may hover their mouse over graph points to obtain information about the t-SNE dimensions and cell/sample name. Additionally, users may click and drag on the graph space to rotate the plot. Lastly, users may use their mouse wheel to zoom in and out of the plot.</w:t>
      </w:r>
    </w:p>
    <w:p w14:paraId="48A15830" w14:textId="77777777" w:rsidR="00215F61" w:rsidRDefault="00215F61" w:rsidP="00215F61"/>
    <w:p w14:paraId="70C0F6C3" w14:textId="77777777" w:rsidR="00215F61" w:rsidRDefault="00215F61" w:rsidP="00215F61">
      <w:r>
        <w:t>HTML versions of each plot may be downloaded using the following buttons:</w:t>
      </w:r>
    </w:p>
    <w:p w14:paraId="35C78210" w14:textId="77777777" w:rsidR="00215F61" w:rsidRDefault="00215F61" w:rsidP="00215F61"/>
    <w:p w14:paraId="41D576F4" w14:textId="77777777" w:rsidR="00215F61" w:rsidRDefault="00215F61" w:rsidP="00215F61">
      <w:r>
        <w:rPr>
          <w:noProof/>
        </w:rPr>
        <w:drawing>
          <wp:inline distT="0" distB="0" distL="0" distR="0" wp14:anchorId="0AF2BD9B" wp14:editId="1D608BFF">
            <wp:extent cx="5486400" cy="491763"/>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91763"/>
                    </a:xfrm>
                    <a:prstGeom prst="rect">
                      <a:avLst/>
                    </a:prstGeom>
                    <a:noFill/>
                    <a:ln>
                      <a:noFill/>
                    </a:ln>
                  </pic:spPr>
                </pic:pic>
              </a:graphicData>
            </a:graphic>
          </wp:inline>
        </w:drawing>
      </w:r>
    </w:p>
    <w:p w14:paraId="354151FF" w14:textId="77777777" w:rsidR="00215F61" w:rsidRDefault="00215F61" w:rsidP="00215F61"/>
    <w:p w14:paraId="41DABD57" w14:textId="77777777" w:rsidR="00856E12" w:rsidRDefault="00856E12" w:rsidP="00215F61"/>
    <w:p w14:paraId="422383C7" w14:textId="338D8BB0" w:rsidR="00D64838" w:rsidRDefault="00D64838" w:rsidP="00215F61">
      <w:r>
        <w:t>Similarly, CSV tables of the dimension reduction coordinates for each plot may be downloaded using the following buttons:</w:t>
      </w:r>
    </w:p>
    <w:p w14:paraId="7565CCB8" w14:textId="5DF4708F" w:rsidR="00D64838" w:rsidRDefault="00D64838" w:rsidP="00215F61">
      <w:r>
        <w:rPr>
          <w:noProof/>
        </w:rPr>
        <w:drawing>
          <wp:inline distT="0" distB="0" distL="0" distR="0" wp14:anchorId="3B3A100D" wp14:editId="642F6500">
            <wp:extent cx="2969394" cy="467770"/>
            <wp:effectExtent l="0" t="0" r="2540" b="0"/>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69394" cy="467770"/>
                    </a:xfrm>
                    <a:prstGeom prst="rect">
                      <a:avLst/>
                    </a:prstGeom>
                    <a:noFill/>
                    <a:ln>
                      <a:noFill/>
                    </a:ln>
                  </pic:spPr>
                </pic:pic>
              </a:graphicData>
            </a:graphic>
          </wp:inline>
        </w:drawing>
      </w:r>
      <w:r w:rsidRPr="00D64838">
        <w:t xml:space="preserve"> </w:t>
      </w:r>
      <w:r>
        <w:rPr>
          <w:noProof/>
        </w:rPr>
        <w:drawing>
          <wp:inline distT="0" distB="0" distL="0" distR="0" wp14:anchorId="15BDBE86" wp14:editId="783FA00B">
            <wp:extent cx="3197994" cy="479699"/>
            <wp:effectExtent l="0" t="0" r="2540" b="3175"/>
            <wp:docPr id="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7994" cy="479699"/>
                    </a:xfrm>
                    <a:prstGeom prst="rect">
                      <a:avLst/>
                    </a:prstGeom>
                    <a:noFill/>
                    <a:ln>
                      <a:noFill/>
                    </a:ln>
                  </pic:spPr>
                </pic:pic>
              </a:graphicData>
            </a:graphic>
          </wp:inline>
        </w:drawing>
      </w:r>
    </w:p>
    <w:p w14:paraId="67834F7E" w14:textId="77777777" w:rsidR="00D64838" w:rsidRDefault="00D64838" w:rsidP="00215F61"/>
    <w:p w14:paraId="75A2EDF2" w14:textId="1708B897" w:rsidR="00856E12" w:rsidRDefault="00856E12" w:rsidP="00215F61">
      <w:r>
        <w:t>Next, navigate to the “Gene Enrichment Analysis” tabbed panel.</w:t>
      </w:r>
    </w:p>
    <w:p w14:paraId="76A2AD36" w14:textId="77777777" w:rsidR="00215F61" w:rsidRDefault="00215F61">
      <w:pPr>
        <w:rPr>
          <w:b/>
          <w:sz w:val="32"/>
          <w:szCs w:val="32"/>
        </w:rPr>
      </w:pPr>
    </w:p>
    <w:p w14:paraId="7DF6A2B2" w14:textId="352E121B" w:rsidR="00EA6BAB" w:rsidRPr="00EA6BAB" w:rsidRDefault="00EA6BAB">
      <w:pPr>
        <w:rPr>
          <w:b/>
          <w:sz w:val="32"/>
          <w:szCs w:val="32"/>
        </w:rPr>
      </w:pPr>
      <w:r w:rsidRPr="00EA6BAB">
        <w:rPr>
          <w:b/>
          <w:sz w:val="32"/>
          <w:szCs w:val="32"/>
        </w:rPr>
        <w:t xml:space="preserve">X. </w:t>
      </w:r>
      <w:bookmarkStart w:id="10" w:name="Gene_Enrichment_Analysis"/>
      <w:r w:rsidRPr="00EA6BAB">
        <w:rPr>
          <w:b/>
          <w:sz w:val="32"/>
          <w:szCs w:val="32"/>
        </w:rPr>
        <w:t>Gene Enrichment Analysis</w:t>
      </w:r>
      <w:bookmarkEnd w:id="10"/>
    </w:p>
    <w:p w14:paraId="79CC7EEC" w14:textId="77777777" w:rsidR="00EA6BAB" w:rsidRDefault="00EA6BAB"/>
    <w:p w14:paraId="4F73BCEF" w14:textId="4275F516" w:rsidR="00EA6BAB" w:rsidRDefault="00EA6BAB">
      <w:r>
        <w:t xml:space="preserve">In this tabbed panel, users can identify the Gene Ontology (GO) terms and pathways (KEGG, etc) that are associated with the marker genes identified in the previous tab “Identify Marker Genes”. </w:t>
      </w:r>
      <w:r w:rsidR="00CA537E">
        <w:t>Gene enrichment analyses are performed using the R package “clusterProfiler”</w:t>
      </w:r>
      <w:r w:rsidR="00CA537E">
        <w:fldChar w:fldCharType="begin"/>
      </w:r>
      <w:r w:rsidR="007B05CE">
        <w:instrText xml:space="preserve"> ADDIN ZOTERO_ITEM CSL_CITATION {"citationID":"yHcanaMS","properties":{"formattedCitation":"\\super 13\\nosupersub{}","plainCitation":"13","noteIndex":0},"citationItems":[{"id":1977,"uris":["http://zotero.org/users/1585759/items/NLV3X59D"],"uri":["http://zotero.org/users/1585759/items/NLV3X59D"],"itemData":{"id":1977,"type":"article-journal","title":"clusterProfiler: an R Package for Comparing Biological Themes Among Gene Clusters","container-title":"OMICS : a Journal of Integrative Biology","page":"284-287","volume":"16","issue":"5","source":"PubMed Central","abstract":"Increasing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http://bioconductor.org/packages/release/bioc/html/clusterProfiler.html","DOI":"10.1089/omi.2011.0118","ISSN":"1536-2310","note":"PMID: 22455463\nPMCID: PMC3339379","shortTitle":"clusterProfiler","journalAbbreviation":"OMICS","author":[{"family":"Yu","given":"Guangchuang"},{"family":"Wang","given":"Li-Gen"},{"family":"Han","given":"Yanyan"},{"family":"He","given":"Qing-Yu"}],"issued":{"date-parts":[["2012",5]]}}}],"schema":"https://github.com/citation-style-language/schema/raw/master/csl-citation.json"} </w:instrText>
      </w:r>
      <w:r w:rsidR="00CA537E">
        <w:fldChar w:fldCharType="separate"/>
      </w:r>
      <w:r w:rsidR="007B05CE" w:rsidRPr="007B05CE">
        <w:rPr>
          <w:vertAlign w:val="superscript"/>
        </w:rPr>
        <w:t>13</w:t>
      </w:r>
      <w:r w:rsidR="00CA537E">
        <w:fldChar w:fldCharType="end"/>
      </w:r>
      <w:r w:rsidR="00CA537E">
        <w:t>.</w:t>
      </w:r>
    </w:p>
    <w:p w14:paraId="39D50B28" w14:textId="77777777" w:rsidR="00583C08" w:rsidRDefault="00583C08"/>
    <w:p w14:paraId="3BACC26E" w14:textId="105FBC82" w:rsidR="00E45A93" w:rsidRDefault="00E45A93" w:rsidP="00E45A93">
      <w:r>
        <w:t>From the drop-down menu</w:t>
      </w:r>
      <w:r>
        <w:t>, the user should designate the “Species” type of their input data (by default: Homo sapiens is selected):</w:t>
      </w:r>
    </w:p>
    <w:p w14:paraId="6DABC469" w14:textId="77777777" w:rsidR="00E45A93" w:rsidRDefault="00E45A93" w:rsidP="00E45A93"/>
    <w:p w14:paraId="719AD0CD" w14:textId="77777777" w:rsidR="00E45A93" w:rsidRDefault="00E45A93" w:rsidP="00E45A93">
      <w:r>
        <w:rPr>
          <w:noProof/>
        </w:rPr>
        <w:drawing>
          <wp:inline distT="0" distB="0" distL="0" distR="0" wp14:anchorId="1FC72D18" wp14:editId="62452376">
            <wp:extent cx="4226694" cy="867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6694" cy="867816"/>
                    </a:xfrm>
                    <a:prstGeom prst="rect">
                      <a:avLst/>
                    </a:prstGeom>
                    <a:noFill/>
                    <a:ln>
                      <a:noFill/>
                    </a:ln>
                  </pic:spPr>
                </pic:pic>
              </a:graphicData>
            </a:graphic>
          </wp:inline>
        </w:drawing>
      </w:r>
    </w:p>
    <w:p w14:paraId="218D939A" w14:textId="77777777" w:rsidR="00E45A93" w:rsidRDefault="00E45A93" w:rsidP="00E45A93">
      <w:r>
        <w:t>Currently, three species are supported:</w:t>
      </w:r>
    </w:p>
    <w:p w14:paraId="4F6443A0" w14:textId="77777777" w:rsidR="00E45A93" w:rsidRDefault="00E45A93" w:rsidP="00E45A93">
      <w:pPr>
        <w:pStyle w:val="ListParagraph"/>
        <w:numPr>
          <w:ilvl w:val="0"/>
          <w:numId w:val="30"/>
        </w:numPr>
      </w:pPr>
      <w:r>
        <w:t>Homo sapiens</w:t>
      </w:r>
    </w:p>
    <w:p w14:paraId="5483324E" w14:textId="77777777" w:rsidR="00E45A93" w:rsidRDefault="00E45A93" w:rsidP="00E45A93">
      <w:pPr>
        <w:pStyle w:val="ListParagraph"/>
        <w:numPr>
          <w:ilvl w:val="0"/>
          <w:numId w:val="30"/>
        </w:numPr>
      </w:pPr>
      <w:r>
        <w:t>Mus musculus</w:t>
      </w:r>
    </w:p>
    <w:p w14:paraId="482DCABA" w14:textId="77777777" w:rsidR="00E45A93" w:rsidRDefault="00E45A93" w:rsidP="00E45A93">
      <w:pPr>
        <w:pStyle w:val="ListParagraph"/>
        <w:numPr>
          <w:ilvl w:val="0"/>
          <w:numId w:val="30"/>
        </w:numPr>
      </w:pPr>
      <w:r>
        <w:t>Rattus norvegicus</w:t>
      </w:r>
    </w:p>
    <w:p w14:paraId="782B9980" w14:textId="77777777" w:rsidR="00E45A93" w:rsidRDefault="00E45A93"/>
    <w:p w14:paraId="3D19CA7C" w14:textId="09751F23" w:rsidR="00583C08" w:rsidRDefault="00E45A93">
      <w:r>
        <w:t>Next</w:t>
      </w:r>
      <w:r w:rsidR="00583C08">
        <w:t>, users may specify the pathway/database (by default, Gene Ontology Biological Process is selected):</w:t>
      </w:r>
    </w:p>
    <w:p w14:paraId="0AFB131C" w14:textId="77777777" w:rsidR="00583C08" w:rsidRDefault="00583C08"/>
    <w:p w14:paraId="2179BF6E" w14:textId="73268682" w:rsidR="00583C08" w:rsidRPr="00EA6BAB" w:rsidRDefault="00881680">
      <w:r>
        <w:rPr>
          <w:noProof/>
        </w:rPr>
        <w:drawing>
          <wp:inline distT="0" distB="0" distL="0" distR="0" wp14:anchorId="1E47570A" wp14:editId="4F8DC575">
            <wp:extent cx="4226694" cy="816095"/>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26694" cy="816095"/>
                    </a:xfrm>
                    <a:prstGeom prst="rect">
                      <a:avLst/>
                    </a:prstGeom>
                    <a:noFill/>
                    <a:ln>
                      <a:noFill/>
                    </a:ln>
                  </pic:spPr>
                </pic:pic>
              </a:graphicData>
            </a:graphic>
          </wp:inline>
        </w:drawing>
      </w:r>
    </w:p>
    <w:p w14:paraId="1F60DDED" w14:textId="77777777" w:rsidR="00C22142" w:rsidRDefault="00C22142" w:rsidP="003874A6"/>
    <w:p w14:paraId="5D18DCFB" w14:textId="662138BF" w:rsidR="00583C08" w:rsidRDefault="0083536E" w:rsidP="003874A6">
      <w:r>
        <w:t>Other pathway/database options include:</w:t>
      </w:r>
    </w:p>
    <w:p w14:paraId="78797242" w14:textId="4A97799A" w:rsidR="0083536E" w:rsidRDefault="0083536E" w:rsidP="0083536E">
      <w:pPr>
        <w:pStyle w:val="ListParagraph"/>
        <w:numPr>
          <w:ilvl w:val="0"/>
          <w:numId w:val="29"/>
        </w:numPr>
      </w:pPr>
      <w:r>
        <w:t>Gene Ontology Cellular Component</w:t>
      </w:r>
      <w:r w:rsidR="009C35D4">
        <w:t xml:space="preserve"> (all species)</w:t>
      </w:r>
    </w:p>
    <w:p w14:paraId="0E8F71BA" w14:textId="3020DA78" w:rsidR="0083536E" w:rsidRDefault="0083536E" w:rsidP="0083536E">
      <w:pPr>
        <w:pStyle w:val="ListParagraph"/>
        <w:numPr>
          <w:ilvl w:val="0"/>
          <w:numId w:val="29"/>
        </w:numPr>
      </w:pPr>
      <w:r>
        <w:t>Gene Ontology Molecular Function</w:t>
      </w:r>
      <w:r w:rsidR="009C35D4">
        <w:t xml:space="preserve"> (all species)</w:t>
      </w:r>
    </w:p>
    <w:p w14:paraId="6E47D07A" w14:textId="7769F90B" w:rsidR="0083536E" w:rsidRDefault="0083536E" w:rsidP="0083536E">
      <w:pPr>
        <w:pStyle w:val="ListParagraph"/>
        <w:numPr>
          <w:ilvl w:val="0"/>
          <w:numId w:val="29"/>
        </w:numPr>
      </w:pPr>
      <w:r>
        <w:t>Kyoto Encyclopedia of Genes and Genomes (KEGG)</w:t>
      </w:r>
      <w:r w:rsidR="009C35D4">
        <w:t xml:space="preserve"> (all species)</w:t>
      </w:r>
    </w:p>
    <w:p w14:paraId="27EFC383" w14:textId="378417D4" w:rsidR="0083536E" w:rsidRPr="00977700" w:rsidRDefault="0083536E" w:rsidP="0083536E">
      <w:pPr>
        <w:pStyle w:val="ListParagraph"/>
        <w:numPr>
          <w:ilvl w:val="0"/>
          <w:numId w:val="29"/>
        </w:numPr>
      </w:pPr>
      <w:r>
        <w:t>Homo sapiens PBMC Cell Specific Modules</w:t>
      </w:r>
      <w:r w:rsidR="009C35D4">
        <w:t xml:space="preserve"> (Homo sapiens only)</w:t>
      </w:r>
    </w:p>
    <w:p w14:paraId="2D6FF1EA" w14:textId="6E814650" w:rsidR="0083536E" w:rsidRDefault="0083536E" w:rsidP="0083536E">
      <w:pPr>
        <w:pStyle w:val="ListParagraph"/>
        <w:numPr>
          <w:ilvl w:val="1"/>
          <w:numId w:val="29"/>
        </w:numPr>
      </w:pPr>
      <w:r>
        <w:t>This contains a set of human peripheral blood mononuclear cell (PBMC) specific gene lists as determined from public 10X Genomics single cell RNA-seq data.</w:t>
      </w:r>
    </w:p>
    <w:p w14:paraId="76FD4A72" w14:textId="6192EB2B" w:rsidR="0083536E" w:rsidRDefault="0083536E" w:rsidP="0083536E">
      <w:pPr>
        <w:pStyle w:val="ListParagraph"/>
        <w:numPr>
          <w:ilvl w:val="0"/>
          <w:numId w:val="29"/>
        </w:numPr>
      </w:pPr>
      <w:r>
        <w:t>Homo sapiens Immune Modules</w:t>
      </w:r>
      <w:r w:rsidR="009C35D4">
        <w:t xml:space="preserve"> (Homo sapiens only)</w:t>
      </w:r>
    </w:p>
    <w:p w14:paraId="0C1EF7D7" w14:textId="372905F3" w:rsidR="0083536E" w:rsidRDefault="006A50E3" w:rsidP="0083536E">
      <w:pPr>
        <w:pStyle w:val="ListParagraph"/>
        <w:numPr>
          <w:ilvl w:val="1"/>
          <w:numId w:val="29"/>
        </w:numPr>
      </w:pPr>
      <w:r>
        <w:t xml:space="preserve">This contains </w:t>
      </w:r>
      <w:r w:rsidRPr="006A50E3">
        <w:t>blood transcriptional modules described by Chaussabel et al. (2008)</w:t>
      </w:r>
      <w:r w:rsidR="00F411F9">
        <w:fldChar w:fldCharType="begin"/>
      </w:r>
      <w:r w:rsidR="007B05CE">
        <w:instrText xml:space="preserve"> ADDIN ZOTERO_ITEM CSL_CITATION {"citationID":"RtbOKTGI","properties":{"formattedCitation":"\\super 14\\nosupersub{}","plainCitation":"14","noteIndex":0},"citationItems":[{"id":1985,"uris":["http://zotero.org/users/1585759/items/KLFWX86P"],"uri":["http://zotero.org/users/1585759/items/KLFWX86P"],"itemData":{"id":1985,"type":"article-journal","title":"A modular analysis framework for blood genomics studies: application to systemic lupus erythematosus","container-title":"Immunity","page":"150-164","volume":"29","issue":"1","source":"PubMed","abstract":"The analysis of patient blood transcriptional profiles offers a means to investigate the immunological mechanisms relevant to human diseases on a genome-wide scale. In addition, such studies provide a basis for the discovery of clinically relevant biomarker signatures. We designed a strategy for microarray analysis that is based on the identification of transcriptional modules formed by genes coordinately expressed in multiple disease data sets. Mapping changes in gene expression at the module level generated disease-specific transcriptional fingerprints that provide a stable framework for the visualization and functional interpretation of microarray data. These transcriptional modules were used as a basis for the selection of biomarkers and the development of a multivariate transcriptional indicator of disease progression in patients with systemic lupus erythematosus. Thus, this work describes the implementation and application of a methodology designed to support systems-scale analysis of the human immune system in translational research settings.","DOI":"10.1016/j.immuni.2008.05.012","ISSN":"1097-4180","note":"PMID: 18631455\nPMCID: PMC2727981","shortTitle":"A modular analysis framework for blood genomics studies","journalAbbreviation":"Immunity","language":"eng","author":[{"family":"Chaussabel","given":"Damien"},{"family":"Quinn","given":"Charles"},{"family":"Shen","given":"Jing"},{"family":"Patel","given":"Pinakeen"},{"family":"Glaser","given":"Casey"},{"family":"Baldwin","given":"Nicole"},{"family":"Stichweh","given":"Dorothee"},{"family":"Blankenship","given":"Derek"},{"family":"Li","given":"Lei"},{"family":"Munagala","given":"Indira"},{"family":"Bennett","given":"Lynda"},{"family":"Allantaz","given":"Florence"},{"family":"Mejias","given":"Asuncion"},{"family":"Ardura","given":"Monica"},{"family":"Kaizer","given":"Ellen"},{"family":"Monnet","given":"Laurence"},{"family":"Allman","given":"Windy"},{"family":"Randall","given":"Henry"},{"family":"Johnson","given":"Diane"},{"family":"Lanier","given":"Aimee"},{"family":"Punaro","given":"Marilynn"},{"family":"Wittkowski","given":"Knut M."},{"family":"White","given":"Perrin"},{"family":"Fay","given":"Joseph"},{"family":"Klintmalm","given":"Goran"},{"family":"Ramilo","given":"Octavio"},{"family":"Palucka","given":"A. Karolina"},{"family":"Banchereau","given":"Jacques"},{"family":"Pascual","given":"Virginia"}],"issued":{"date-parts":[["2008",7,18]]}}}],"schema":"https://github.com/citation-style-language/schema/raw/master/csl-citation.json"} </w:instrText>
      </w:r>
      <w:r w:rsidR="00F411F9">
        <w:fldChar w:fldCharType="separate"/>
      </w:r>
      <w:r w:rsidR="007B05CE" w:rsidRPr="007B05CE">
        <w:rPr>
          <w:vertAlign w:val="superscript"/>
        </w:rPr>
        <w:t>14</w:t>
      </w:r>
      <w:r w:rsidR="00F411F9">
        <w:fldChar w:fldCharType="end"/>
      </w:r>
      <w:r w:rsidRPr="006A50E3">
        <w:t xml:space="preserve"> and by Li et al. (2014)</w:t>
      </w:r>
      <w:r w:rsidR="00F411F9">
        <w:fldChar w:fldCharType="begin"/>
      </w:r>
      <w:r w:rsidR="007B05CE">
        <w:instrText xml:space="preserve"> ADDIN ZOTERO_ITEM CSL_CITATION {"citationID":"cDhHBOeU","properties":{"formattedCitation":"\\super 15\\nosupersub{}","plainCitation":"15","noteIndex":0},"citationItems":[{"id":1987,"uris":["http://zotero.org/users/1585759/items/K4ULVWAW"],"uri":["http://zotero.org/users/1585759/items/K4ULVWAW"],"itemData":{"id":1987,"type":"article-journal","title":"Molecular signatures of antibody responses derived from a systems biological study of 5 human vaccines","container-title":"Nature immunology","page":"195-204","volume":"15","issue":"2","source":"PubMed Central","abstract":"Many vaccines induce protective immunity via antibodies. Recent studies have used systems biological approaches to determine signatures that predict vaccine immunity in humans, but whether there is a ‘universal signature’ that can predict antibody responses to any vaccine, is unknown. Here we performed systems analyses of immune responses to the meningococcal polysaccharide and conjugate vaccines in healthy adults, in the broader context of our previous studies with the yellow fever and two influenza vaccines. To achieve this, we performed a large-scale network integration of public human blood transcriptomes, and systems-scale databases in specific biological contexts, and deduced a set of blood transcription modules. These modules revealed distinct transcriptional signatures of antibody responses to different classes of vaccines providing key insights into primary viral, protein recall and anti-polysaccharide responses. These results illuminate the early transcriptional programs orchestrating vaccine immunity in humans, and demonstrate the power of integrative network modeling.","DOI":"10.1038/ni.2789","ISSN":"1529-2908","note":"PMID: 24336226\nPMCID: PMC3946932","journalAbbreviation":"Nat Immunol","author":[{"family":"Li","given":"Shuzhao"},{"family":"Rouphael","given":"Nadine"},{"family":"Duraisingham","given":"Sai"},{"family":"Romero-Steiner","given":"Sandra"},{"family":"Presnell","given":"Scott"},{"family":"Davis","given":"Carl"},{"family":"Schmidt","given":"Daniel S"},{"family":"Johnson","given":"Scott E"},{"family":"Milton","given":"Andrea"},{"family":"Rajam","given":"Gowrisankar"},{"family":"Kasturi","given":"Sudhir"},{"family":"Carlone","given":"George M"},{"family":"Quinn","given":"Charlie"},{"family":"Chaussabel","given":"Damien"},{"family":"Palucka","given":"A Karolina"},{"family":"Mulligan","given":"Mark J"},{"family":"Ahmed","given":"Rafi"},{"family":"Stephens","given":"David S"},{"family":"Nakaya","given":"Helder I"},{"family":"Pulendran","given":"Bali"}],"issued":{"date-parts":[["2014",2]]}}}],"schema":"https://github.com/citation-style-language/schema/raw/master/csl-citation.json"} </w:instrText>
      </w:r>
      <w:r w:rsidR="00F411F9">
        <w:fldChar w:fldCharType="separate"/>
      </w:r>
      <w:r w:rsidR="007B05CE" w:rsidRPr="007B05CE">
        <w:rPr>
          <w:vertAlign w:val="superscript"/>
        </w:rPr>
        <w:t>15</w:t>
      </w:r>
      <w:r w:rsidR="00F411F9">
        <w:fldChar w:fldCharType="end"/>
      </w:r>
      <w:r w:rsidRPr="006A50E3">
        <w:t xml:space="preserve"> as well as metabolic profiling clusters from Weiner et al. (2012)</w:t>
      </w:r>
      <w:r w:rsidR="00F411F9">
        <w:fldChar w:fldCharType="begin"/>
      </w:r>
      <w:r w:rsidR="007B05CE">
        <w:instrText xml:space="preserve"> ADDIN ZOTERO_ITEM CSL_CITATION {"citationID":"avEeIeKJ","properties":{"formattedCitation":"\\super 16\\nosupersub{}","plainCitation":"16","noteIndex":0},"citationItems":[{"id":1990,"uris":["http://zotero.org/users/1585759/items/AKIKFDJK"],"uri":["http://zotero.org/users/1585759/items/AKIKFDJK"],"itemData":{"id":1990,"type":"article-journal","title":"Biomarkers of Inflammation, Immunosuppression and Stress Are Revealed by Metabolomic Profiling of Tuberculosis Patients","container-title":"PLOS ONE","page":"e40221","volume":"7","issue":"7","source":"PLoS Journals","abstract":"Although tuberculosis (TB) causes more deaths than any other pathogen, most infected individuals harbor the pathogen without signs of disease. We explored the metabolome of &gt;400 small molecules in serum of uninfected individuals, latently infected healthy individuals and patients with active TB. We identified changes in amino acid, lipid and nucleotide metabolism pathways, providing evidence for anti-inflammatory metabolomic changes in TB. Metabolic profiles indicate increased activity of indoleamine 2,3 dioxygenase 1 (IDO1), decreased phospholipase activity, increased abundance of adenosine metabolism products, as well as indicators of fibrotic lesions in active disease as compared to latent infection. Consistent with our predictions, we experimentally demonstrate TB-induced IDO1 activity. Furthermore, we demonstrate a link between metabolic profiles and cytokine signaling. Finally, we show that 20 metabolites are sufficient for robust discrimination of TB patients from healthy individuals. Our results provide specific insights into the biology of TB and pave the way for the rational development of metabolic biomarkers for TB.","DOI":"10.1371/journal.pone.0040221","ISSN":"1932-6203","journalAbbreviation":"PLOS ONE","language":"en","author":[{"family":"Weiner 3rd","given":"January"},{"family":"Parida","given":"Shreemanta K."},{"family":"Maertzdorf","given":"Jeroen"},{"family":"Black","given":"Gillian F."},{"family":"Repsilber","given":"Dirk"},{"family":"Telaar","given":"Anna"},{"family":"Mohney","given":"Robert P."},{"family":"Arndt-Sullivan","given":"Cordelia"},{"family":"Ganoza","given":"Christian A."},{"family":"Faé","given":"Kellen C."},{"family":"Walzl","given":"Gerhard"},{"family":"Kaufmann","given":"Stefan H. E."}],"issued":{"date-parts":[["2012",7,23]]}}}],"schema":"https://github.com/citation-style-language/schema/raw/master/csl-citation.json"} </w:instrText>
      </w:r>
      <w:r w:rsidR="00F411F9">
        <w:fldChar w:fldCharType="separate"/>
      </w:r>
      <w:r w:rsidR="007B05CE" w:rsidRPr="007B05CE">
        <w:rPr>
          <w:vertAlign w:val="superscript"/>
        </w:rPr>
        <w:t>16</w:t>
      </w:r>
      <w:r w:rsidR="00F411F9">
        <w:fldChar w:fldCharType="end"/>
      </w:r>
      <w:r>
        <w:t>, obtained from the “tmod”</w:t>
      </w:r>
      <w:r w:rsidR="00F411F9">
        <w:fldChar w:fldCharType="begin"/>
      </w:r>
      <w:r w:rsidR="007B05CE">
        <w:instrText xml:space="preserve"> ADDIN ZOTERO_ITEM CSL_CITATION {"citationID":"uJooKCoO","properties":{"formattedCitation":"\\super 17\\nosupersub{}","plainCitation":"17","noteIndex":0},"citationItems":[{"id":1980,"uris":["http://zotero.org/users/1585759/items/BPAFPLMP"],"uri":["http://zotero.org/users/1585759/items/BPAFPLMP"],"itemData":{"id":1980,"type":"book","title":"tmod: Feature Set Enrichment Analysis for Metabolomics and Transcriptomics","version":"0.36","source":"R-Packages","abstract":"Methods and feature set definitions for feature or gene set enrichment analysis in transcriptional and metabolic profiling data. Package includes tests for enrichment based on ranked lists of features, functions for visualisation and multivariate functional analysis.","URL":"https://CRAN.R-project.org/package=tmod","shortTitle":"tmod","author":[{"family":"Weiner","given":"January"}],"issued":{"date-parts":[["2018",3,10]]},"accessed":{"date-parts":[["2018",9,11]]}}}],"schema":"https://github.com/citation-style-language/schema/raw/master/csl-citation.json"} </w:instrText>
      </w:r>
      <w:r w:rsidR="00F411F9">
        <w:fldChar w:fldCharType="separate"/>
      </w:r>
      <w:r w:rsidR="007B05CE" w:rsidRPr="007B05CE">
        <w:rPr>
          <w:vertAlign w:val="superscript"/>
        </w:rPr>
        <w:t>17</w:t>
      </w:r>
      <w:r w:rsidR="00F411F9">
        <w:fldChar w:fldCharType="end"/>
      </w:r>
      <w:r>
        <w:t xml:space="preserve"> R package: .</w:t>
      </w:r>
    </w:p>
    <w:p w14:paraId="5C54B194" w14:textId="3513405C" w:rsidR="009C35D4" w:rsidRDefault="009C35D4" w:rsidP="009C35D4">
      <w:pPr>
        <w:pStyle w:val="ListParagraph"/>
        <w:numPr>
          <w:ilvl w:val="0"/>
          <w:numId w:val="29"/>
        </w:numPr>
      </w:pPr>
      <w:r>
        <w:t>Cell Cycle Genes (all species)</w:t>
      </w:r>
    </w:p>
    <w:p w14:paraId="4755DEA1" w14:textId="77777777" w:rsidR="006A50E3" w:rsidRDefault="006A50E3" w:rsidP="006A50E3"/>
    <w:p w14:paraId="6C5277F0" w14:textId="77777777" w:rsidR="008E1160" w:rsidRDefault="008E1160" w:rsidP="008E1160"/>
    <w:p w14:paraId="2552F913" w14:textId="17FA1A27" w:rsidR="008E1160" w:rsidRDefault="00641EF1" w:rsidP="008E1160">
      <w:r>
        <w:t>Lastly, before running the gene enrichment analysis, users should specify the</w:t>
      </w:r>
      <w:r w:rsidR="009C48CD">
        <w:t xml:space="preserve"> p-value cutoff</w:t>
      </w:r>
      <w:r w:rsidR="00976E40">
        <w:t xml:space="preserve"> (default of 0.05)</w:t>
      </w:r>
      <w:r w:rsidR="009C48CD">
        <w:t xml:space="preserve">, </w:t>
      </w:r>
      <w:r>
        <w:t>multiple hypothesis testing correction method to use (either BH = benjamini and Hochberg procedure, bonferroni, or none)</w:t>
      </w:r>
      <w:r w:rsidR="00E173C2">
        <w:t>,</w:t>
      </w:r>
      <w:r>
        <w:t xml:space="preserve"> as well as the adjusted p-value cutoff (default set to 0.</w:t>
      </w:r>
      <w:r w:rsidR="009A4508">
        <w:t>05</w:t>
      </w:r>
      <w:r>
        <w:t>)</w:t>
      </w:r>
      <w:r w:rsidR="00E173C2">
        <w:t>, and the maximum number of results to view after the enrichment analysis finishes calculation</w:t>
      </w:r>
      <w:r w:rsidR="00AE2A0C">
        <w:t xml:space="preserve"> (default set to 10 results)</w:t>
      </w:r>
      <w:r>
        <w:t>.</w:t>
      </w:r>
    </w:p>
    <w:p w14:paraId="3BAC09EC" w14:textId="77777777" w:rsidR="00641EF1" w:rsidRDefault="00641EF1" w:rsidP="008E1160"/>
    <w:p w14:paraId="3480C7FE" w14:textId="30A75EE3" w:rsidR="00641EF1" w:rsidRDefault="009C48CD" w:rsidP="008E1160">
      <w:r>
        <w:rPr>
          <w:noProof/>
        </w:rPr>
        <w:drawing>
          <wp:inline distT="0" distB="0" distL="0" distR="0" wp14:anchorId="423789F5" wp14:editId="21937021">
            <wp:extent cx="5486400" cy="1688631"/>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688631"/>
                    </a:xfrm>
                    <a:prstGeom prst="rect">
                      <a:avLst/>
                    </a:prstGeom>
                    <a:noFill/>
                    <a:ln>
                      <a:noFill/>
                    </a:ln>
                  </pic:spPr>
                </pic:pic>
              </a:graphicData>
            </a:graphic>
          </wp:inline>
        </w:drawing>
      </w:r>
    </w:p>
    <w:p w14:paraId="47E8234A" w14:textId="77777777" w:rsidR="00641EF1" w:rsidRDefault="00641EF1" w:rsidP="008E1160"/>
    <w:p w14:paraId="2F9EB0DD" w14:textId="4A6255CD" w:rsidR="00641EF1" w:rsidRDefault="009F5E28" w:rsidP="008E1160">
      <w:r>
        <w:t>Upon clicking the blue “Run Enrichment Analysis” button, users should see the message prompt in the bottom right of their screen:</w:t>
      </w:r>
    </w:p>
    <w:p w14:paraId="54E75986" w14:textId="2D26289E" w:rsidR="009F5E28" w:rsidRDefault="009F5E28" w:rsidP="008E1160">
      <w:r>
        <w:rPr>
          <w:noProof/>
        </w:rPr>
        <w:drawing>
          <wp:inline distT="0" distB="0" distL="0" distR="0" wp14:anchorId="1633E6AD" wp14:editId="6B9779BD">
            <wp:extent cx="3773170" cy="1742440"/>
            <wp:effectExtent l="0" t="0" r="1143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3170" cy="1742440"/>
                    </a:xfrm>
                    <a:prstGeom prst="rect">
                      <a:avLst/>
                    </a:prstGeom>
                    <a:noFill/>
                    <a:ln>
                      <a:noFill/>
                    </a:ln>
                  </pic:spPr>
                </pic:pic>
              </a:graphicData>
            </a:graphic>
          </wp:inline>
        </w:drawing>
      </w:r>
    </w:p>
    <w:p w14:paraId="2BF1110A" w14:textId="77777777" w:rsidR="009F5E28" w:rsidRDefault="009F5E28" w:rsidP="008E1160"/>
    <w:p w14:paraId="5A2765BA" w14:textId="159DA80B" w:rsidR="009F5E28" w:rsidRDefault="007634C3" w:rsidP="008E1160">
      <w:r>
        <w:t>After the analysis finishes, the users should see the following plot</w:t>
      </w:r>
      <w:r w:rsidR="00F411F9">
        <w:fldChar w:fldCharType="begin"/>
      </w:r>
      <w:r w:rsidR="007B05CE">
        <w:instrText xml:space="preserve"> ADDIN ZOTERO_ITEM CSL_CITATION {"citationID":"AIVw3E8e","properties":{"formattedCitation":"\\super 13\\nosupersub{}","plainCitation":"13","noteIndex":0},"citationItems":[{"id":1977,"uris":["http://zotero.org/users/1585759/items/NLV3X59D"],"uri":["http://zotero.org/users/1585759/items/NLV3X59D"],"itemData":{"id":1977,"type":"article-journal","title":"clusterProfiler: an R Package for Comparing Biological Themes Among Gene Clusters","container-title":"OMICS : a Journal of Integrative Biology","page":"284-287","volume":"16","issue":"5","source":"PubMed Central","abstract":"Increasing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http://bioconductor.org/packages/release/bioc/html/clusterProfiler.html","DOI":"10.1089/omi.2011.0118","ISSN":"1536-2310","note":"PMID: 22455463\nPMCID: PMC3339379","shortTitle":"clusterProfiler","journalAbbreviation":"OMICS","author":[{"family":"Yu","given":"Guangchuang"},{"family":"Wang","given":"Li-Gen"},{"family":"Han","given":"Yanyan"},{"family":"He","given":"Qing-Yu"}],"issued":{"date-parts":[["2012",5]]}}}],"schema":"https://github.com/citation-style-language/schema/raw/master/csl-citation.json"} </w:instrText>
      </w:r>
      <w:r w:rsidR="00F411F9">
        <w:fldChar w:fldCharType="separate"/>
      </w:r>
      <w:r w:rsidR="007B05CE" w:rsidRPr="007B05CE">
        <w:rPr>
          <w:vertAlign w:val="superscript"/>
        </w:rPr>
        <w:t>13</w:t>
      </w:r>
      <w:r w:rsidR="00F411F9">
        <w:fldChar w:fldCharType="end"/>
      </w:r>
      <w:r>
        <w:t xml:space="preserve"> displaying the top 10 enriched pathways:</w:t>
      </w:r>
    </w:p>
    <w:p w14:paraId="45627690" w14:textId="77777777" w:rsidR="007634C3" w:rsidRDefault="007634C3" w:rsidP="008E1160"/>
    <w:p w14:paraId="4AD928DF" w14:textId="2F7A90C9" w:rsidR="007634C3" w:rsidRDefault="00F71E13" w:rsidP="008E1160">
      <w:r>
        <w:rPr>
          <w:noProof/>
        </w:rPr>
        <w:drawing>
          <wp:inline distT="0" distB="0" distL="0" distR="0" wp14:anchorId="341920FF" wp14:editId="1C43D272">
            <wp:extent cx="5486400" cy="5284053"/>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284053"/>
                    </a:xfrm>
                    <a:prstGeom prst="rect">
                      <a:avLst/>
                    </a:prstGeom>
                    <a:noFill/>
                    <a:ln>
                      <a:noFill/>
                    </a:ln>
                  </pic:spPr>
                </pic:pic>
              </a:graphicData>
            </a:graphic>
          </wp:inline>
        </w:drawing>
      </w:r>
    </w:p>
    <w:p w14:paraId="2464B406" w14:textId="77777777" w:rsidR="00326CD9" w:rsidRDefault="00326CD9" w:rsidP="008E1160"/>
    <w:p w14:paraId="624AB80D" w14:textId="4460E4AE" w:rsidR="0038160B" w:rsidRDefault="007F1BE3" w:rsidP="008E1160">
      <w:r>
        <w:t xml:space="preserve">In the resultant plot, the y-axis displays the pathway/term name and the x-axis displays the “gene ratio” or the number of marker genes that fall within each pathway/term divided by the total number of genes in that pathway/term. The sizes of the points also reflect the “Count” or number of marker genes that fall within each pathway/term. </w:t>
      </w:r>
      <w:r w:rsidR="006C125F">
        <w:t>Points are colored by their adjusted p-value.</w:t>
      </w:r>
      <w:r w:rsidR="0038160B">
        <w:t xml:space="preserve"> </w:t>
      </w:r>
    </w:p>
    <w:p w14:paraId="48EEB848" w14:textId="77777777" w:rsidR="007F1BE3" w:rsidRDefault="007F1BE3" w:rsidP="008E1160"/>
    <w:p w14:paraId="465B16E8" w14:textId="74F067D9" w:rsidR="00326CD9" w:rsidRDefault="006C125F" w:rsidP="008E1160">
      <w:r>
        <w:t xml:space="preserve">The resultant plot </w:t>
      </w:r>
      <w:r w:rsidR="00326CD9">
        <w:t>may be downloaded by clicking the button:</w:t>
      </w:r>
    </w:p>
    <w:p w14:paraId="2F8A9C1F" w14:textId="77777777" w:rsidR="00326CD9" w:rsidRDefault="00326CD9" w:rsidP="008E1160"/>
    <w:p w14:paraId="150D0437" w14:textId="5DFF4900" w:rsidR="00326CD9" w:rsidRDefault="00326CD9" w:rsidP="008E1160">
      <w:r>
        <w:rPr>
          <w:noProof/>
        </w:rPr>
        <w:drawing>
          <wp:inline distT="0" distB="0" distL="0" distR="0" wp14:anchorId="429CC77A" wp14:editId="7E42A6A0">
            <wp:extent cx="3629025" cy="558165"/>
            <wp:effectExtent l="0" t="0" r="3175"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9025" cy="558165"/>
                    </a:xfrm>
                    <a:prstGeom prst="rect">
                      <a:avLst/>
                    </a:prstGeom>
                    <a:noFill/>
                    <a:ln>
                      <a:noFill/>
                    </a:ln>
                  </pic:spPr>
                </pic:pic>
              </a:graphicData>
            </a:graphic>
          </wp:inline>
        </w:drawing>
      </w:r>
    </w:p>
    <w:p w14:paraId="25A06F07" w14:textId="77777777" w:rsidR="00326CD9" w:rsidRDefault="00326CD9" w:rsidP="008E1160"/>
    <w:p w14:paraId="16D013D9" w14:textId="77777777" w:rsidR="00326CD9" w:rsidRDefault="00326CD9" w:rsidP="008E1160"/>
    <w:p w14:paraId="52283238" w14:textId="3CA934E2" w:rsidR="009D1890" w:rsidRDefault="00F73615" w:rsidP="009D1890">
      <w:r>
        <w:t>Below this plot will be</w:t>
      </w:r>
      <w:r w:rsidR="009D1890">
        <w:t xml:space="preserve"> an interactive table of the pathways/terms</w:t>
      </w:r>
      <w:r>
        <w:t xml:space="preserve"> identified in the enrichment analysis</w:t>
      </w:r>
      <w:r w:rsidR="009D1890">
        <w:t>. The table will look like this:</w:t>
      </w:r>
    </w:p>
    <w:p w14:paraId="64D89896" w14:textId="117B09FE" w:rsidR="00215F61" w:rsidRDefault="00215F61" w:rsidP="009D1890">
      <w:r>
        <w:rPr>
          <w:noProof/>
        </w:rPr>
        <w:drawing>
          <wp:inline distT="0" distB="0" distL="0" distR="0" wp14:anchorId="03E9B343" wp14:editId="32AC6686">
            <wp:extent cx="5486400" cy="2350075"/>
            <wp:effectExtent l="0" t="0" r="0" b="1270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2350075"/>
                    </a:xfrm>
                    <a:prstGeom prst="rect">
                      <a:avLst/>
                    </a:prstGeom>
                    <a:noFill/>
                    <a:ln>
                      <a:noFill/>
                    </a:ln>
                  </pic:spPr>
                </pic:pic>
              </a:graphicData>
            </a:graphic>
          </wp:inline>
        </w:drawing>
      </w:r>
    </w:p>
    <w:p w14:paraId="147030A6" w14:textId="77ED4744" w:rsidR="009D1890" w:rsidRDefault="009D1890" w:rsidP="009D1890"/>
    <w:p w14:paraId="2F06FEFD" w14:textId="77777777" w:rsidR="009D1890" w:rsidRDefault="009D1890" w:rsidP="009D1890"/>
    <w:p w14:paraId="3A70E99B" w14:textId="2424F246" w:rsidR="009D1890" w:rsidRDefault="009D1890" w:rsidP="009D1890">
      <w:r>
        <w:t>Where each entry of the table will contain a pathway term (ID), description, GeneRatio (number of marker genes in the pathway divided by the total genes in the pathway)</w:t>
      </w:r>
      <w:r w:rsidR="003D17AE">
        <w:t>, p-value, adjusted p-value, q-value, and geneID (the marker genes that fell within the pathway).</w:t>
      </w:r>
    </w:p>
    <w:p w14:paraId="18BEB3E8" w14:textId="77777777" w:rsidR="009D1890" w:rsidRDefault="009D1890" w:rsidP="009D1890"/>
    <w:p w14:paraId="07C2F9BD" w14:textId="144C4D97" w:rsidR="009D1890" w:rsidRDefault="002C282E" w:rsidP="009D1890">
      <w:r>
        <w:t>T</w:t>
      </w:r>
      <w:r w:rsidR="009D1890">
        <w:t>he table may be downloaded in comma-separated value (CSV) format by clicking the following button:</w:t>
      </w:r>
    </w:p>
    <w:p w14:paraId="5DF37225" w14:textId="77777777" w:rsidR="009D1890" w:rsidRDefault="009D1890" w:rsidP="009D1890"/>
    <w:p w14:paraId="5F6ECEE7" w14:textId="22D16BB4" w:rsidR="009D1890" w:rsidRDefault="002C282E" w:rsidP="009D1890">
      <w:r>
        <w:rPr>
          <w:noProof/>
        </w:rPr>
        <w:drawing>
          <wp:inline distT="0" distB="0" distL="0" distR="0" wp14:anchorId="7B7134B0" wp14:editId="63828FBF">
            <wp:extent cx="4639310" cy="529590"/>
            <wp:effectExtent l="0" t="0" r="889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9310" cy="529590"/>
                    </a:xfrm>
                    <a:prstGeom prst="rect">
                      <a:avLst/>
                    </a:prstGeom>
                    <a:noFill/>
                    <a:ln>
                      <a:noFill/>
                    </a:ln>
                  </pic:spPr>
                </pic:pic>
              </a:graphicData>
            </a:graphic>
          </wp:inline>
        </w:drawing>
      </w:r>
    </w:p>
    <w:p w14:paraId="7A3562F3" w14:textId="77777777" w:rsidR="009D1890" w:rsidRDefault="009D1890" w:rsidP="009D1890">
      <w:r>
        <w:t xml:space="preserve"> </w:t>
      </w:r>
    </w:p>
    <w:p w14:paraId="5F5CE588" w14:textId="422A94FE" w:rsidR="00215F61" w:rsidRDefault="002B2E77" w:rsidP="008E1160">
      <w:pPr>
        <w:rPr>
          <w:b/>
          <w:sz w:val="28"/>
          <w:szCs w:val="28"/>
        </w:rPr>
      </w:pPr>
      <w:r w:rsidRPr="002B2E77">
        <w:rPr>
          <w:b/>
          <w:sz w:val="28"/>
          <w:szCs w:val="28"/>
        </w:rPr>
        <w:t>Enrichment Analysis using Custom Pathway/Module Terms</w:t>
      </w:r>
    </w:p>
    <w:p w14:paraId="7BB26732" w14:textId="77777777" w:rsidR="008F0AE1" w:rsidRDefault="008F0AE1" w:rsidP="008E1160">
      <w:pPr>
        <w:rPr>
          <w:b/>
          <w:sz w:val="28"/>
          <w:szCs w:val="28"/>
        </w:rPr>
      </w:pPr>
    </w:p>
    <w:p w14:paraId="062DDB82" w14:textId="7BFFDE6D" w:rsidR="008F0AE1" w:rsidRDefault="00920DF3" w:rsidP="008E1160">
      <w:r>
        <w:t xml:space="preserve">Users also have the option to provide their own/custom pathway/module terms for gene enrichment analysis. To do this, users must first </w:t>
      </w:r>
      <w:r w:rsidR="004B1B50">
        <w:t>select “Custom” from the “Enrichment Analysis Type” drop down menu. The user interface will update to the following:</w:t>
      </w:r>
    </w:p>
    <w:p w14:paraId="7ECF9123" w14:textId="11C3F7E0" w:rsidR="004B1B50" w:rsidRDefault="00706BD5" w:rsidP="008E1160">
      <w:r>
        <w:rPr>
          <w:noProof/>
        </w:rPr>
        <w:drawing>
          <wp:inline distT="0" distB="0" distL="0" distR="0" wp14:anchorId="685E90E3" wp14:editId="668E0D4E">
            <wp:extent cx="2798603" cy="1944303"/>
            <wp:effectExtent l="0" t="0" r="0" b="12065"/>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99442" cy="1944886"/>
                    </a:xfrm>
                    <a:prstGeom prst="rect">
                      <a:avLst/>
                    </a:prstGeom>
                    <a:noFill/>
                    <a:ln>
                      <a:noFill/>
                    </a:ln>
                  </pic:spPr>
                </pic:pic>
              </a:graphicData>
            </a:graphic>
          </wp:inline>
        </w:drawing>
      </w:r>
    </w:p>
    <w:p w14:paraId="3AD3B7F8" w14:textId="53A382C2" w:rsidR="004B1B50" w:rsidRDefault="004B1B50" w:rsidP="008E1160">
      <w:r>
        <w:t>Afterwards, the user must provide their custom data in the form of two tab-delimited text files:</w:t>
      </w:r>
    </w:p>
    <w:p w14:paraId="504215B4" w14:textId="77777777" w:rsidR="004B1B50" w:rsidRDefault="004B1B50" w:rsidP="008E1160"/>
    <w:p w14:paraId="5BEC39F7" w14:textId="345DC908" w:rsidR="004B1B50" w:rsidRDefault="004B1B50" w:rsidP="004B1B50">
      <w:pPr>
        <w:pStyle w:val="ListParagraph"/>
        <w:numPr>
          <w:ilvl w:val="0"/>
          <w:numId w:val="31"/>
        </w:numPr>
      </w:pPr>
      <w:r>
        <w:t>A custom gene and module file: a 2 column file with the first column corresponding to a pathway/module identifier (e.g., 1, 2, 3, etc) and the second column corresponding to a single gene symbol. An example is as follows:</w:t>
      </w:r>
    </w:p>
    <w:p w14:paraId="0CF60E3A" w14:textId="77777777" w:rsidR="004B1B50" w:rsidRDefault="004B1B50" w:rsidP="004B1B50"/>
    <w:p w14:paraId="31B1ACB7" w14:textId="516A0D80" w:rsidR="004B1B50" w:rsidRDefault="004B1B50" w:rsidP="004B1B50">
      <w:r>
        <w:rPr>
          <w:noProof/>
        </w:rPr>
        <w:drawing>
          <wp:inline distT="0" distB="0" distL="0" distR="0" wp14:anchorId="6DC735F3" wp14:editId="72DADD55">
            <wp:extent cx="1405255" cy="2425700"/>
            <wp:effectExtent l="0" t="0" r="0" b="1270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5255" cy="2425700"/>
                    </a:xfrm>
                    <a:prstGeom prst="rect">
                      <a:avLst/>
                    </a:prstGeom>
                    <a:noFill/>
                    <a:ln>
                      <a:noFill/>
                    </a:ln>
                  </pic:spPr>
                </pic:pic>
              </a:graphicData>
            </a:graphic>
          </wp:inline>
        </w:drawing>
      </w:r>
    </w:p>
    <w:p w14:paraId="75644EEF" w14:textId="77777777" w:rsidR="004B1B50" w:rsidRDefault="004B1B50" w:rsidP="004B1B50"/>
    <w:p w14:paraId="6C94B8A5" w14:textId="799B64B3" w:rsidR="004B1B50" w:rsidRDefault="004B1B50" w:rsidP="004B1B50">
      <w:r>
        <w:t>Where each of the gene symbols in column two (V2) are a part of the pathway/module (currently named 1, in column V1).</w:t>
      </w:r>
    </w:p>
    <w:p w14:paraId="083BB390" w14:textId="77777777" w:rsidR="004B1B50" w:rsidRDefault="004B1B50" w:rsidP="004B1B50"/>
    <w:p w14:paraId="1FAD951A" w14:textId="77777777" w:rsidR="004B1B50" w:rsidRDefault="004B1B50" w:rsidP="004B1B50">
      <w:pPr>
        <w:pStyle w:val="ListParagraph"/>
        <w:numPr>
          <w:ilvl w:val="0"/>
          <w:numId w:val="31"/>
        </w:numPr>
      </w:pPr>
      <w:r>
        <w:t>A module identifier file: a 2 column file with the first column corresponding to a pathway/module identifier (e.g., 1, 2, 3, etc). Note, these identifiers should be the same as those found in column 1 of the gene and module file. The second column of this file will contain the pathway/module description/name. An example is as follows:</w:t>
      </w:r>
    </w:p>
    <w:p w14:paraId="279E9059" w14:textId="77777777" w:rsidR="004B1B50" w:rsidRDefault="004B1B50" w:rsidP="004B1B50"/>
    <w:p w14:paraId="3A2B90C6" w14:textId="0871A064" w:rsidR="004B1B50" w:rsidRDefault="004B1B50" w:rsidP="004B1B50">
      <w:r>
        <w:rPr>
          <w:noProof/>
        </w:rPr>
        <w:drawing>
          <wp:inline distT="0" distB="0" distL="0" distR="0" wp14:anchorId="4CCE1EF3" wp14:editId="71313957">
            <wp:extent cx="2078990" cy="2425700"/>
            <wp:effectExtent l="0" t="0" r="3810" b="1270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78990" cy="2425700"/>
                    </a:xfrm>
                    <a:prstGeom prst="rect">
                      <a:avLst/>
                    </a:prstGeom>
                    <a:noFill/>
                    <a:ln>
                      <a:noFill/>
                    </a:ln>
                  </pic:spPr>
                </pic:pic>
              </a:graphicData>
            </a:graphic>
          </wp:inline>
        </w:drawing>
      </w:r>
      <w:r>
        <w:t xml:space="preserve"> </w:t>
      </w:r>
    </w:p>
    <w:p w14:paraId="0A22D175" w14:textId="77777777" w:rsidR="004B1B50" w:rsidRDefault="004B1B50" w:rsidP="004B1B50"/>
    <w:p w14:paraId="74CA20A9" w14:textId="44DDFED9" w:rsidR="004B1B50" w:rsidRDefault="004B1B50" w:rsidP="004B1B50">
      <w:r>
        <w:t>Where pathway/module identifier number 1 corresponds to a module named “T cells”.</w:t>
      </w:r>
    </w:p>
    <w:p w14:paraId="588001FF" w14:textId="4F633ACF" w:rsidR="00B85FA4" w:rsidRDefault="00B85FA4" w:rsidP="004B1B50">
      <w:pPr>
        <w:rPr>
          <w:b/>
          <w:sz w:val="32"/>
          <w:szCs w:val="32"/>
        </w:rPr>
      </w:pPr>
      <w:r w:rsidRPr="00B85FA4">
        <w:rPr>
          <w:b/>
          <w:sz w:val="32"/>
          <w:szCs w:val="32"/>
        </w:rPr>
        <w:t xml:space="preserve">XI. </w:t>
      </w:r>
      <w:bookmarkStart w:id="11" w:name="References"/>
      <w:r w:rsidRPr="00B85FA4">
        <w:rPr>
          <w:b/>
          <w:sz w:val="32"/>
          <w:szCs w:val="32"/>
        </w:rPr>
        <w:t>References</w:t>
      </w:r>
      <w:bookmarkEnd w:id="11"/>
      <w:r w:rsidRPr="00B85FA4">
        <w:rPr>
          <w:b/>
          <w:sz w:val="32"/>
          <w:szCs w:val="32"/>
        </w:rPr>
        <w:t xml:space="preserve"> </w:t>
      </w:r>
    </w:p>
    <w:p w14:paraId="6A0D35A5" w14:textId="77777777" w:rsidR="00CA537E" w:rsidRDefault="00CA537E" w:rsidP="004B1B50">
      <w:pPr>
        <w:rPr>
          <w:b/>
          <w:sz w:val="32"/>
          <w:szCs w:val="32"/>
        </w:rPr>
      </w:pPr>
    </w:p>
    <w:p w14:paraId="6C865797" w14:textId="77777777" w:rsidR="007B05CE" w:rsidRPr="007B05CE" w:rsidRDefault="00784389" w:rsidP="007B05CE">
      <w:pPr>
        <w:pStyle w:val="Bibliography"/>
      </w:pPr>
      <w:r>
        <w:fldChar w:fldCharType="begin"/>
      </w:r>
      <w:r>
        <w:instrText xml:space="preserve"> ADDIN ZOTERO_BIBL {"uncited":[],"omitted":[],"custom":[]} CSL_BIBLIOGRAPHY </w:instrText>
      </w:r>
      <w:r>
        <w:fldChar w:fldCharType="separate"/>
      </w:r>
      <w:r w:rsidR="007B05CE" w:rsidRPr="007B05CE">
        <w:t>1.</w:t>
      </w:r>
      <w:r w:rsidR="007B05CE" w:rsidRPr="007B05CE">
        <w:tab/>
        <w:t xml:space="preserve">Chang, W. </w:t>
      </w:r>
      <w:r w:rsidR="007B05CE" w:rsidRPr="007B05CE">
        <w:rPr>
          <w:i/>
          <w:iCs/>
        </w:rPr>
        <w:t>et al.</w:t>
      </w:r>
      <w:r w:rsidR="007B05CE" w:rsidRPr="007B05CE">
        <w:t xml:space="preserve"> </w:t>
      </w:r>
      <w:r w:rsidR="007B05CE" w:rsidRPr="007B05CE">
        <w:rPr>
          <w:i/>
          <w:iCs/>
        </w:rPr>
        <w:t>shiny: Web Application Framework for R</w:t>
      </w:r>
      <w:r w:rsidR="007B05CE" w:rsidRPr="007B05CE">
        <w:t>. (2018).</w:t>
      </w:r>
    </w:p>
    <w:p w14:paraId="78DB1CCF" w14:textId="77777777" w:rsidR="007B05CE" w:rsidRPr="007B05CE" w:rsidRDefault="007B05CE" w:rsidP="007B05CE">
      <w:pPr>
        <w:pStyle w:val="Bibliography"/>
      </w:pPr>
      <w:r w:rsidRPr="007B05CE">
        <w:t>2.</w:t>
      </w:r>
      <w:r w:rsidRPr="007B05CE">
        <w:tab/>
        <w:t xml:space="preserve">Kang, H. M. </w:t>
      </w:r>
      <w:r w:rsidRPr="007B05CE">
        <w:rPr>
          <w:i/>
          <w:iCs/>
        </w:rPr>
        <w:t>et al.</w:t>
      </w:r>
      <w:r w:rsidRPr="007B05CE">
        <w:t xml:space="preserve"> Multiplexed droplet single-cell RNA-sequencing using natural genetic variation. </w:t>
      </w:r>
      <w:r w:rsidRPr="007B05CE">
        <w:rPr>
          <w:i/>
          <w:iCs/>
        </w:rPr>
        <w:t>Nat. Biotechnol.</w:t>
      </w:r>
      <w:r w:rsidRPr="007B05CE">
        <w:t xml:space="preserve"> </w:t>
      </w:r>
      <w:r w:rsidRPr="007B05CE">
        <w:rPr>
          <w:b/>
          <w:bCs/>
        </w:rPr>
        <w:t>36</w:t>
      </w:r>
      <w:r w:rsidRPr="007B05CE">
        <w:t>, 89–94 (2018).</w:t>
      </w:r>
    </w:p>
    <w:p w14:paraId="08ED3334" w14:textId="77777777" w:rsidR="007B05CE" w:rsidRPr="007B05CE" w:rsidRDefault="007B05CE" w:rsidP="007B05CE">
      <w:pPr>
        <w:pStyle w:val="Bibliography"/>
      </w:pPr>
      <w:r w:rsidRPr="007B05CE">
        <w:t>3.</w:t>
      </w:r>
      <w:r w:rsidRPr="007B05CE">
        <w:tab/>
        <w:t xml:space="preserve">Robinson, M. D., McCarthy, D. J. &amp; Smyth, G. K. edgeR: a Bioconductor package for differential expression analysis of digital gene expression data. </w:t>
      </w:r>
      <w:r w:rsidRPr="007B05CE">
        <w:rPr>
          <w:i/>
          <w:iCs/>
        </w:rPr>
        <w:t>Bioinforma. Oxf. Engl.</w:t>
      </w:r>
      <w:r w:rsidRPr="007B05CE">
        <w:t xml:space="preserve"> </w:t>
      </w:r>
      <w:r w:rsidRPr="007B05CE">
        <w:rPr>
          <w:b/>
          <w:bCs/>
        </w:rPr>
        <w:t>26</w:t>
      </w:r>
      <w:r w:rsidRPr="007B05CE">
        <w:t>, 139–140 (2010).</w:t>
      </w:r>
    </w:p>
    <w:p w14:paraId="0ED20B10" w14:textId="77777777" w:rsidR="007B05CE" w:rsidRPr="007B05CE" w:rsidRDefault="007B05CE" w:rsidP="007B05CE">
      <w:pPr>
        <w:pStyle w:val="Bibliography"/>
      </w:pPr>
      <w:r w:rsidRPr="007B05CE">
        <w:t>4.</w:t>
      </w:r>
      <w:r w:rsidRPr="007B05CE">
        <w:tab/>
        <w:t xml:space="preserve">preprocessCore. </w:t>
      </w:r>
      <w:r w:rsidRPr="007B05CE">
        <w:rPr>
          <w:i/>
          <w:iCs/>
        </w:rPr>
        <w:t>Bioconductor</w:t>
      </w:r>
      <w:r w:rsidRPr="007B05CE">
        <w:t xml:space="preserve"> Available at: http://bioconductor.org/packages/preprocessCore/. (Accessed: 17th September 2018)</w:t>
      </w:r>
    </w:p>
    <w:p w14:paraId="2AFF2EFE" w14:textId="77777777" w:rsidR="007B05CE" w:rsidRPr="007B05CE" w:rsidRDefault="007B05CE" w:rsidP="007B05CE">
      <w:pPr>
        <w:pStyle w:val="Bibliography"/>
      </w:pPr>
      <w:r w:rsidRPr="007B05CE">
        <w:t>5.</w:t>
      </w:r>
      <w:r w:rsidRPr="007B05CE">
        <w:tab/>
        <w:t xml:space="preserve">L. Lun, A. T., Bach, K. &amp; Marioni, J. C. Pooling across cells to normalize single-cell RNA sequencing data with many zero counts. </w:t>
      </w:r>
      <w:r w:rsidRPr="007B05CE">
        <w:rPr>
          <w:i/>
          <w:iCs/>
        </w:rPr>
        <w:t>Genome Biol.</w:t>
      </w:r>
      <w:r w:rsidRPr="007B05CE">
        <w:t xml:space="preserve"> </w:t>
      </w:r>
      <w:r w:rsidRPr="007B05CE">
        <w:rPr>
          <w:b/>
          <w:bCs/>
        </w:rPr>
        <w:t>17</w:t>
      </w:r>
      <w:r w:rsidRPr="007B05CE">
        <w:t>, 1–14 (2016).</w:t>
      </w:r>
    </w:p>
    <w:p w14:paraId="1ABA995F" w14:textId="77777777" w:rsidR="007B05CE" w:rsidRPr="007B05CE" w:rsidRDefault="007B05CE" w:rsidP="007B05CE">
      <w:pPr>
        <w:pStyle w:val="Bibliography"/>
      </w:pPr>
      <w:r w:rsidRPr="007B05CE">
        <w:t>6.</w:t>
      </w:r>
      <w:r w:rsidRPr="007B05CE">
        <w:tab/>
        <w:t xml:space="preserve">Lee, D., Cheng, A., Lawlor, N., Bolisetty, M. &amp; Ucar, D. Detection of correlated hidden factors from single cell transcriptomes using Iteratively Adjusted-SVA (IA-SVA). </w:t>
      </w:r>
      <w:r w:rsidRPr="007B05CE">
        <w:rPr>
          <w:i/>
          <w:iCs/>
        </w:rPr>
        <w:t>Sci. Rep.</w:t>
      </w:r>
      <w:r w:rsidRPr="007B05CE">
        <w:t xml:space="preserve"> </w:t>
      </w:r>
      <w:r w:rsidRPr="007B05CE">
        <w:rPr>
          <w:b/>
          <w:bCs/>
        </w:rPr>
        <w:t>8</w:t>
      </w:r>
      <w:r w:rsidRPr="007B05CE">
        <w:t>, 17040 (2018).</w:t>
      </w:r>
    </w:p>
    <w:p w14:paraId="039A95DA" w14:textId="77777777" w:rsidR="007B05CE" w:rsidRPr="007B05CE" w:rsidRDefault="007B05CE" w:rsidP="007B05CE">
      <w:pPr>
        <w:pStyle w:val="Bibliography"/>
      </w:pPr>
      <w:r w:rsidRPr="007B05CE">
        <w:t>7.</w:t>
      </w:r>
      <w:r w:rsidRPr="007B05CE">
        <w:tab/>
        <w:t xml:space="preserve">Leek, J. T., Johnson, W. E., Parker, H. S., Jaffe, A. E. &amp; Storey, J. D. The sva package for removing batch effects and other unwanted variation in high-throughput experiments. </w:t>
      </w:r>
      <w:r w:rsidRPr="007B05CE">
        <w:rPr>
          <w:i/>
          <w:iCs/>
        </w:rPr>
        <w:t>Bioinformatics</w:t>
      </w:r>
      <w:r w:rsidRPr="007B05CE">
        <w:t xml:space="preserve"> </w:t>
      </w:r>
      <w:r w:rsidRPr="007B05CE">
        <w:rPr>
          <w:b/>
          <w:bCs/>
        </w:rPr>
        <w:t>28</w:t>
      </w:r>
      <w:r w:rsidRPr="007B05CE">
        <w:t>, 882–883 (2012).</w:t>
      </w:r>
    </w:p>
    <w:p w14:paraId="5C73727B" w14:textId="77777777" w:rsidR="007B05CE" w:rsidRPr="007B05CE" w:rsidRDefault="007B05CE" w:rsidP="007B05CE">
      <w:pPr>
        <w:pStyle w:val="Bibliography"/>
      </w:pPr>
      <w:r w:rsidRPr="007B05CE">
        <w:t>8.</w:t>
      </w:r>
      <w:r w:rsidRPr="007B05CE">
        <w:tab/>
        <w:t xml:space="preserve">Risso, D., Perraudeau, F., Gribkova, S., Dudoit, S. &amp; Vert, J.-P. A general and flexible method for signal extraction from single-cell RNA-seq data. </w:t>
      </w:r>
      <w:r w:rsidRPr="007B05CE">
        <w:rPr>
          <w:i/>
          <w:iCs/>
        </w:rPr>
        <w:t>Nat. Commun.</w:t>
      </w:r>
      <w:r w:rsidRPr="007B05CE">
        <w:t xml:space="preserve"> </w:t>
      </w:r>
      <w:r w:rsidRPr="007B05CE">
        <w:rPr>
          <w:b/>
          <w:bCs/>
        </w:rPr>
        <w:t>9</w:t>
      </w:r>
      <w:r w:rsidRPr="007B05CE">
        <w:t>, 284 (2018).</w:t>
      </w:r>
    </w:p>
    <w:p w14:paraId="53FBD1EB" w14:textId="77777777" w:rsidR="007B05CE" w:rsidRPr="007B05CE" w:rsidRDefault="007B05CE" w:rsidP="007B05CE">
      <w:pPr>
        <w:pStyle w:val="Bibliography"/>
      </w:pPr>
      <w:r w:rsidRPr="007B05CE">
        <w:t>9.</w:t>
      </w:r>
      <w:r w:rsidRPr="007B05CE">
        <w:tab/>
        <w:t xml:space="preserve">Wei, T. </w:t>
      </w:r>
      <w:r w:rsidRPr="007B05CE">
        <w:rPr>
          <w:i/>
          <w:iCs/>
        </w:rPr>
        <w:t>et al.</w:t>
      </w:r>
      <w:r w:rsidRPr="007B05CE">
        <w:t xml:space="preserve"> </w:t>
      </w:r>
      <w:r w:rsidRPr="007B05CE">
        <w:rPr>
          <w:i/>
          <w:iCs/>
        </w:rPr>
        <w:t>corrplot: Visualization of a Correlation Matrix</w:t>
      </w:r>
      <w:r w:rsidRPr="007B05CE">
        <w:t>. (2017).</w:t>
      </w:r>
    </w:p>
    <w:p w14:paraId="7EB0FA29" w14:textId="77777777" w:rsidR="007B05CE" w:rsidRPr="007B05CE" w:rsidRDefault="007B05CE" w:rsidP="007B05CE">
      <w:pPr>
        <w:pStyle w:val="Bibliography"/>
      </w:pPr>
      <w:r w:rsidRPr="007B05CE">
        <w:t>10.</w:t>
      </w:r>
      <w:r w:rsidRPr="007B05CE">
        <w:tab/>
        <w:t xml:space="preserve">Sievert, C. </w:t>
      </w:r>
      <w:r w:rsidRPr="007B05CE">
        <w:rPr>
          <w:i/>
          <w:iCs/>
        </w:rPr>
        <w:t>et al.</w:t>
      </w:r>
      <w:r w:rsidRPr="007B05CE">
        <w:t xml:space="preserve"> </w:t>
      </w:r>
      <w:r w:rsidRPr="007B05CE">
        <w:rPr>
          <w:i/>
          <w:iCs/>
        </w:rPr>
        <w:t>plotly: Create Interactive Web Graphics via ‘plotly.js’</w:t>
      </w:r>
      <w:r w:rsidRPr="007B05CE">
        <w:t>. (2018).</w:t>
      </w:r>
    </w:p>
    <w:p w14:paraId="6679F645" w14:textId="77777777" w:rsidR="007B05CE" w:rsidRPr="007B05CE" w:rsidRDefault="007B05CE" w:rsidP="007B05CE">
      <w:pPr>
        <w:pStyle w:val="Bibliography"/>
      </w:pPr>
      <w:r w:rsidRPr="007B05CE">
        <w:t>11.</w:t>
      </w:r>
      <w:r w:rsidRPr="007B05CE">
        <w:tab/>
        <w:t xml:space="preserve">Kolde, R. </w:t>
      </w:r>
      <w:r w:rsidRPr="007B05CE">
        <w:rPr>
          <w:i/>
          <w:iCs/>
        </w:rPr>
        <w:t>pheatmap: Pretty Heatmaps</w:t>
      </w:r>
      <w:r w:rsidRPr="007B05CE">
        <w:t>. (2018).</w:t>
      </w:r>
    </w:p>
    <w:p w14:paraId="6FE9AD2D" w14:textId="77777777" w:rsidR="007B05CE" w:rsidRPr="007B05CE" w:rsidRDefault="007B05CE" w:rsidP="007B05CE">
      <w:pPr>
        <w:pStyle w:val="Bibliography"/>
      </w:pPr>
      <w:r w:rsidRPr="007B05CE">
        <w:t>12.</w:t>
      </w:r>
      <w:r w:rsidRPr="007B05CE">
        <w:tab/>
        <w:t xml:space="preserve">Maaten, L. van der. Accelerating t-SNE using Tree-Based Algorithms. </w:t>
      </w:r>
      <w:r w:rsidRPr="007B05CE">
        <w:rPr>
          <w:i/>
          <w:iCs/>
        </w:rPr>
        <w:t>J. Mach. Learn. Res.</w:t>
      </w:r>
      <w:r w:rsidRPr="007B05CE">
        <w:t xml:space="preserve"> </w:t>
      </w:r>
      <w:r w:rsidRPr="007B05CE">
        <w:rPr>
          <w:b/>
          <w:bCs/>
        </w:rPr>
        <w:t>15</w:t>
      </w:r>
      <w:r w:rsidRPr="007B05CE">
        <w:t>, 3221–3245 (2014).</w:t>
      </w:r>
    </w:p>
    <w:p w14:paraId="72A577B4" w14:textId="77777777" w:rsidR="007B05CE" w:rsidRPr="007B05CE" w:rsidRDefault="007B05CE" w:rsidP="007B05CE">
      <w:pPr>
        <w:pStyle w:val="Bibliography"/>
      </w:pPr>
      <w:r w:rsidRPr="007B05CE">
        <w:t>13.</w:t>
      </w:r>
      <w:r w:rsidRPr="007B05CE">
        <w:tab/>
        <w:t xml:space="preserve">Yu, G., Wang, L.-G., Han, Y. &amp; He, Q.-Y. clusterProfiler: an R Package for Comparing Biological Themes Among Gene Clusters. </w:t>
      </w:r>
      <w:r w:rsidRPr="007B05CE">
        <w:rPr>
          <w:i/>
          <w:iCs/>
        </w:rPr>
        <w:t>OMICS J. Integr. Biol.</w:t>
      </w:r>
      <w:r w:rsidRPr="007B05CE">
        <w:t xml:space="preserve"> </w:t>
      </w:r>
      <w:r w:rsidRPr="007B05CE">
        <w:rPr>
          <w:b/>
          <w:bCs/>
        </w:rPr>
        <w:t>16</w:t>
      </w:r>
      <w:r w:rsidRPr="007B05CE">
        <w:t>, 284–287 (2012).</w:t>
      </w:r>
    </w:p>
    <w:p w14:paraId="50EE2502" w14:textId="77777777" w:rsidR="007B05CE" w:rsidRPr="007B05CE" w:rsidRDefault="007B05CE" w:rsidP="007B05CE">
      <w:pPr>
        <w:pStyle w:val="Bibliography"/>
      </w:pPr>
      <w:r w:rsidRPr="007B05CE">
        <w:t>14.</w:t>
      </w:r>
      <w:r w:rsidRPr="007B05CE">
        <w:tab/>
        <w:t xml:space="preserve">Chaussabel, D. </w:t>
      </w:r>
      <w:r w:rsidRPr="007B05CE">
        <w:rPr>
          <w:i/>
          <w:iCs/>
        </w:rPr>
        <w:t>et al.</w:t>
      </w:r>
      <w:r w:rsidRPr="007B05CE">
        <w:t xml:space="preserve"> A modular analysis framework for blood genomics studies: application to systemic lupus erythematosus. </w:t>
      </w:r>
      <w:r w:rsidRPr="007B05CE">
        <w:rPr>
          <w:i/>
          <w:iCs/>
        </w:rPr>
        <w:t>Immunity</w:t>
      </w:r>
      <w:r w:rsidRPr="007B05CE">
        <w:t xml:space="preserve"> </w:t>
      </w:r>
      <w:r w:rsidRPr="007B05CE">
        <w:rPr>
          <w:b/>
          <w:bCs/>
        </w:rPr>
        <w:t>29</w:t>
      </w:r>
      <w:r w:rsidRPr="007B05CE">
        <w:t>, 150–164 (2008).</w:t>
      </w:r>
    </w:p>
    <w:p w14:paraId="5B0E97DD" w14:textId="77777777" w:rsidR="007B05CE" w:rsidRPr="007B05CE" w:rsidRDefault="007B05CE" w:rsidP="007B05CE">
      <w:pPr>
        <w:pStyle w:val="Bibliography"/>
      </w:pPr>
      <w:r w:rsidRPr="007B05CE">
        <w:t>15.</w:t>
      </w:r>
      <w:r w:rsidRPr="007B05CE">
        <w:tab/>
        <w:t xml:space="preserve">Li, S. </w:t>
      </w:r>
      <w:r w:rsidRPr="007B05CE">
        <w:rPr>
          <w:i/>
          <w:iCs/>
        </w:rPr>
        <w:t>et al.</w:t>
      </w:r>
      <w:r w:rsidRPr="007B05CE">
        <w:t xml:space="preserve"> Molecular signatures of antibody responses derived from a systems biological study of 5 human vaccines. </w:t>
      </w:r>
      <w:r w:rsidRPr="007B05CE">
        <w:rPr>
          <w:i/>
          <w:iCs/>
        </w:rPr>
        <w:t>Nat. Immunol.</w:t>
      </w:r>
      <w:r w:rsidRPr="007B05CE">
        <w:t xml:space="preserve"> </w:t>
      </w:r>
      <w:r w:rsidRPr="007B05CE">
        <w:rPr>
          <w:b/>
          <w:bCs/>
        </w:rPr>
        <w:t>15</w:t>
      </w:r>
      <w:r w:rsidRPr="007B05CE">
        <w:t>, 195–204 (2014).</w:t>
      </w:r>
    </w:p>
    <w:p w14:paraId="59E4E6D4" w14:textId="77777777" w:rsidR="007B05CE" w:rsidRPr="007B05CE" w:rsidRDefault="007B05CE" w:rsidP="007B05CE">
      <w:pPr>
        <w:pStyle w:val="Bibliography"/>
      </w:pPr>
      <w:r w:rsidRPr="007B05CE">
        <w:t>16.</w:t>
      </w:r>
      <w:r w:rsidRPr="007B05CE">
        <w:tab/>
        <w:t xml:space="preserve">Weiner 3rd, J. </w:t>
      </w:r>
      <w:r w:rsidRPr="007B05CE">
        <w:rPr>
          <w:i/>
          <w:iCs/>
        </w:rPr>
        <w:t>et al.</w:t>
      </w:r>
      <w:r w:rsidRPr="007B05CE">
        <w:t xml:space="preserve"> Biomarkers of Inflammation, Immunosuppression and Stress Are Revealed by Metabolomic Profiling of Tuberculosis Patients. </w:t>
      </w:r>
      <w:r w:rsidRPr="007B05CE">
        <w:rPr>
          <w:i/>
          <w:iCs/>
        </w:rPr>
        <w:t>PLOS ONE</w:t>
      </w:r>
      <w:r w:rsidRPr="007B05CE">
        <w:t xml:space="preserve"> </w:t>
      </w:r>
      <w:r w:rsidRPr="007B05CE">
        <w:rPr>
          <w:b/>
          <w:bCs/>
        </w:rPr>
        <w:t>7</w:t>
      </w:r>
      <w:r w:rsidRPr="007B05CE">
        <w:t>, e40221 (2012).</w:t>
      </w:r>
    </w:p>
    <w:p w14:paraId="12285063" w14:textId="4043027A" w:rsidR="00CA537E" w:rsidRPr="00CA537E" w:rsidRDefault="007B05CE" w:rsidP="000A0638">
      <w:pPr>
        <w:pStyle w:val="Bibliography"/>
      </w:pPr>
      <w:r w:rsidRPr="007B05CE">
        <w:t>17.</w:t>
      </w:r>
      <w:r w:rsidRPr="007B05CE">
        <w:tab/>
        <w:t xml:space="preserve">Weiner, J. </w:t>
      </w:r>
      <w:r w:rsidRPr="007B05CE">
        <w:rPr>
          <w:i/>
          <w:iCs/>
        </w:rPr>
        <w:t>tmod: Feature Set Enrichment Analysis for Metabolomics and Transcriptomics</w:t>
      </w:r>
      <w:r w:rsidRPr="007B05CE">
        <w:t>. (2018).</w:t>
      </w:r>
      <w:r w:rsidR="00784389">
        <w:fldChar w:fldCharType="end"/>
      </w:r>
      <w:bookmarkStart w:id="12" w:name="_GoBack"/>
      <w:bookmarkEnd w:id="12"/>
    </w:p>
    <w:sectPr w:rsidR="00CA537E" w:rsidRPr="00CA537E" w:rsidSect="007978B2">
      <w:footerReference w:type="even" r:id="rId84"/>
      <w:footerReference w:type="default" r:id="rId8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0BE3C" w14:textId="77777777" w:rsidR="008326B4" w:rsidRDefault="008326B4" w:rsidP="00E80F8B">
      <w:r>
        <w:separator/>
      </w:r>
    </w:p>
  </w:endnote>
  <w:endnote w:type="continuationSeparator" w:id="0">
    <w:p w14:paraId="5489B365" w14:textId="77777777" w:rsidR="008326B4" w:rsidRDefault="008326B4" w:rsidP="00E80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005BD" w14:textId="77777777" w:rsidR="008326B4" w:rsidRDefault="008326B4"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88F5EF" w14:textId="77777777" w:rsidR="008326B4" w:rsidRDefault="008326B4" w:rsidP="00E80F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34F6A" w14:textId="77777777" w:rsidR="008326B4" w:rsidRDefault="008326B4"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0638">
      <w:rPr>
        <w:rStyle w:val="PageNumber"/>
        <w:noProof/>
      </w:rPr>
      <w:t>1</w:t>
    </w:r>
    <w:r>
      <w:rPr>
        <w:rStyle w:val="PageNumber"/>
      </w:rPr>
      <w:fldChar w:fldCharType="end"/>
    </w:r>
  </w:p>
  <w:p w14:paraId="4A4A8A9F" w14:textId="77777777" w:rsidR="008326B4" w:rsidRDefault="008326B4" w:rsidP="00E80F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75173" w14:textId="77777777" w:rsidR="008326B4" w:rsidRDefault="008326B4" w:rsidP="00E80F8B">
      <w:r>
        <w:separator/>
      </w:r>
    </w:p>
  </w:footnote>
  <w:footnote w:type="continuationSeparator" w:id="0">
    <w:p w14:paraId="45169CF7" w14:textId="77777777" w:rsidR="008326B4" w:rsidRDefault="008326B4" w:rsidP="00E80F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F27"/>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147A7"/>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86BBC"/>
    <w:multiLevelType w:val="hybridMultilevel"/>
    <w:tmpl w:val="7F4AA5BE"/>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63A7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87D1E"/>
    <w:multiLevelType w:val="hybridMultilevel"/>
    <w:tmpl w:val="9C92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37BA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BC588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B6E9C"/>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B1F75"/>
    <w:multiLevelType w:val="hybridMultilevel"/>
    <w:tmpl w:val="FBAA3AA4"/>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F7015"/>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0E59A5"/>
    <w:multiLevelType w:val="hybridMultilevel"/>
    <w:tmpl w:val="D2361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C746C0"/>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52665"/>
    <w:multiLevelType w:val="hybridMultilevel"/>
    <w:tmpl w:val="7AB8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424103"/>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266E6"/>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D63054"/>
    <w:multiLevelType w:val="hybridMultilevel"/>
    <w:tmpl w:val="AA80836C"/>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B0014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532619"/>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91682"/>
    <w:multiLevelType w:val="hybridMultilevel"/>
    <w:tmpl w:val="52060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4C0F1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5F01A9"/>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6B3EE6"/>
    <w:multiLevelType w:val="hybridMultilevel"/>
    <w:tmpl w:val="EA12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3C59D8"/>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2A13AB"/>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9E706E"/>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545E2C"/>
    <w:multiLevelType w:val="hybridMultilevel"/>
    <w:tmpl w:val="2D80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BC452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B549B0"/>
    <w:multiLevelType w:val="hybridMultilevel"/>
    <w:tmpl w:val="2E58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A958A9"/>
    <w:multiLevelType w:val="multilevel"/>
    <w:tmpl w:val="00EA7300"/>
    <w:lvl w:ilvl="0">
      <w:start w:val="7"/>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DC1568C"/>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C46E7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B633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6E119B"/>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6E2640"/>
    <w:multiLevelType w:val="hybridMultilevel"/>
    <w:tmpl w:val="354E5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29"/>
  </w:num>
  <w:num w:numId="4">
    <w:abstractNumId w:val="31"/>
  </w:num>
  <w:num w:numId="5">
    <w:abstractNumId w:val="2"/>
  </w:num>
  <w:num w:numId="6">
    <w:abstractNumId w:val="19"/>
  </w:num>
  <w:num w:numId="7">
    <w:abstractNumId w:val="26"/>
  </w:num>
  <w:num w:numId="8">
    <w:abstractNumId w:val="14"/>
  </w:num>
  <w:num w:numId="9">
    <w:abstractNumId w:val="7"/>
  </w:num>
  <w:num w:numId="10">
    <w:abstractNumId w:val="9"/>
  </w:num>
  <w:num w:numId="11">
    <w:abstractNumId w:val="17"/>
  </w:num>
  <w:num w:numId="12">
    <w:abstractNumId w:val="6"/>
  </w:num>
  <w:num w:numId="13">
    <w:abstractNumId w:val="5"/>
  </w:num>
  <w:num w:numId="14">
    <w:abstractNumId w:val="24"/>
  </w:num>
  <w:num w:numId="15">
    <w:abstractNumId w:val="11"/>
  </w:num>
  <w:num w:numId="16">
    <w:abstractNumId w:val="16"/>
  </w:num>
  <w:num w:numId="17">
    <w:abstractNumId w:val="30"/>
  </w:num>
  <w:num w:numId="18">
    <w:abstractNumId w:val="3"/>
  </w:num>
  <w:num w:numId="19">
    <w:abstractNumId w:val="1"/>
  </w:num>
  <w:num w:numId="20">
    <w:abstractNumId w:val="28"/>
  </w:num>
  <w:num w:numId="21">
    <w:abstractNumId w:val="32"/>
  </w:num>
  <w:num w:numId="22">
    <w:abstractNumId w:val="13"/>
  </w:num>
  <w:num w:numId="23">
    <w:abstractNumId w:val="0"/>
  </w:num>
  <w:num w:numId="24">
    <w:abstractNumId w:val="8"/>
  </w:num>
  <w:num w:numId="25">
    <w:abstractNumId w:val="21"/>
  </w:num>
  <w:num w:numId="26">
    <w:abstractNumId w:val="23"/>
  </w:num>
  <w:num w:numId="27">
    <w:abstractNumId w:val="33"/>
  </w:num>
  <w:num w:numId="28">
    <w:abstractNumId w:val="15"/>
  </w:num>
  <w:num w:numId="29">
    <w:abstractNumId w:val="10"/>
  </w:num>
  <w:num w:numId="30">
    <w:abstractNumId w:val="12"/>
  </w:num>
  <w:num w:numId="31">
    <w:abstractNumId w:val="4"/>
  </w:num>
  <w:num w:numId="32">
    <w:abstractNumId w:val="18"/>
  </w:num>
  <w:num w:numId="33">
    <w:abstractNumId w:val="27"/>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35F"/>
    <w:rsid w:val="00006A08"/>
    <w:rsid w:val="00006BAB"/>
    <w:rsid w:val="00010030"/>
    <w:rsid w:val="000101A8"/>
    <w:rsid w:val="00020988"/>
    <w:rsid w:val="000224AA"/>
    <w:rsid w:val="00024FC6"/>
    <w:rsid w:val="00026C83"/>
    <w:rsid w:val="000362E1"/>
    <w:rsid w:val="00036385"/>
    <w:rsid w:val="0004262A"/>
    <w:rsid w:val="00045998"/>
    <w:rsid w:val="00051467"/>
    <w:rsid w:val="00062AAC"/>
    <w:rsid w:val="00065267"/>
    <w:rsid w:val="00066B34"/>
    <w:rsid w:val="00071CCF"/>
    <w:rsid w:val="00082095"/>
    <w:rsid w:val="00087122"/>
    <w:rsid w:val="000873FF"/>
    <w:rsid w:val="00087B7B"/>
    <w:rsid w:val="0009003F"/>
    <w:rsid w:val="000952F4"/>
    <w:rsid w:val="000A054F"/>
    <w:rsid w:val="000A0638"/>
    <w:rsid w:val="000A311F"/>
    <w:rsid w:val="000B1298"/>
    <w:rsid w:val="000B1E07"/>
    <w:rsid w:val="000B3B6C"/>
    <w:rsid w:val="000C3944"/>
    <w:rsid w:val="000D54FF"/>
    <w:rsid w:val="000D58AF"/>
    <w:rsid w:val="000E5784"/>
    <w:rsid w:val="000E684C"/>
    <w:rsid w:val="000F1902"/>
    <w:rsid w:val="000F4AE2"/>
    <w:rsid w:val="000F5EBC"/>
    <w:rsid w:val="000F660B"/>
    <w:rsid w:val="00104BDA"/>
    <w:rsid w:val="00112B01"/>
    <w:rsid w:val="00116D48"/>
    <w:rsid w:val="00122F9C"/>
    <w:rsid w:val="00124A64"/>
    <w:rsid w:val="00133890"/>
    <w:rsid w:val="00133E70"/>
    <w:rsid w:val="00143316"/>
    <w:rsid w:val="001448F2"/>
    <w:rsid w:val="00144A14"/>
    <w:rsid w:val="00150027"/>
    <w:rsid w:val="00150C76"/>
    <w:rsid w:val="001537A4"/>
    <w:rsid w:val="00155BF9"/>
    <w:rsid w:val="001560B7"/>
    <w:rsid w:val="00166B6E"/>
    <w:rsid w:val="00171DD9"/>
    <w:rsid w:val="001746B1"/>
    <w:rsid w:val="00177FE4"/>
    <w:rsid w:val="001B52DC"/>
    <w:rsid w:val="001B5496"/>
    <w:rsid w:val="001B6DDD"/>
    <w:rsid w:val="001C5A2B"/>
    <w:rsid w:val="001C5C26"/>
    <w:rsid w:val="001D406E"/>
    <w:rsid w:val="001D6DF5"/>
    <w:rsid w:val="001D77AB"/>
    <w:rsid w:val="001E3956"/>
    <w:rsid w:val="001E3F63"/>
    <w:rsid w:val="001F7D01"/>
    <w:rsid w:val="0020001B"/>
    <w:rsid w:val="00202E07"/>
    <w:rsid w:val="002037E4"/>
    <w:rsid w:val="00213AFE"/>
    <w:rsid w:val="0021427B"/>
    <w:rsid w:val="00215F61"/>
    <w:rsid w:val="002240EC"/>
    <w:rsid w:val="00226291"/>
    <w:rsid w:val="0023273B"/>
    <w:rsid w:val="00234E49"/>
    <w:rsid w:val="002351B3"/>
    <w:rsid w:val="00237FA2"/>
    <w:rsid w:val="002474A2"/>
    <w:rsid w:val="0025020E"/>
    <w:rsid w:val="00251E76"/>
    <w:rsid w:val="00252F4B"/>
    <w:rsid w:val="002602E9"/>
    <w:rsid w:val="00266ACD"/>
    <w:rsid w:val="00266D93"/>
    <w:rsid w:val="0027199A"/>
    <w:rsid w:val="00273A5D"/>
    <w:rsid w:val="00274A15"/>
    <w:rsid w:val="00282F3E"/>
    <w:rsid w:val="00286A43"/>
    <w:rsid w:val="00291B03"/>
    <w:rsid w:val="002924A1"/>
    <w:rsid w:val="00294208"/>
    <w:rsid w:val="00294EBF"/>
    <w:rsid w:val="002A37E8"/>
    <w:rsid w:val="002B2E77"/>
    <w:rsid w:val="002B5396"/>
    <w:rsid w:val="002C282E"/>
    <w:rsid w:val="002C2832"/>
    <w:rsid w:val="002C40EB"/>
    <w:rsid w:val="002C483F"/>
    <w:rsid w:val="002D62C1"/>
    <w:rsid w:val="002D6923"/>
    <w:rsid w:val="002E1A9B"/>
    <w:rsid w:val="00301658"/>
    <w:rsid w:val="00310713"/>
    <w:rsid w:val="00311811"/>
    <w:rsid w:val="003144CC"/>
    <w:rsid w:val="00326CD9"/>
    <w:rsid w:val="00333623"/>
    <w:rsid w:val="00333A42"/>
    <w:rsid w:val="00336195"/>
    <w:rsid w:val="00336221"/>
    <w:rsid w:val="00355BC2"/>
    <w:rsid w:val="00362201"/>
    <w:rsid w:val="0036480C"/>
    <w:rsid w:val="00365104"/>
    <w:rsid w:val="003774E8"/>
    <w:rsid w:val="0038160B"/>
    <w:rsid w:val="003825B5"/>
    <w:rsid w:val="00386AFD"/>
    <w:rsid w:val="00386FE8"/>
    <w:rsid w:val="003874A6"/>
    <w:rsid w:val="0039353C"/>
    <w:rsid w:val="003A6A83"/>
    <w:rsid w:val="003B3825"/>
    <w:rsid w:val="003B3B99"/>
    <w:rsid w:val="003B78D7"/>
    <w:rsid w:val="003B7A21"/>
    <w:rsid w:val="003C2548"/>
    <w:rsid w:val="003C4FF1"/>
    <w:rsid w:val="003C62EA"/>
    <w:rsid w:val="003D021E"/>
    <w:rsid w:val="003D17AE"/>
    <w:rsid w:val="003D18DA"/>
    <w:rsid w:val="003D26B7"/>
    <w:rsid w:val="003D2BCC"/>
    <w:rsid w:val="003D5A3A"/>
    <w:rsid w:val="003D76E2"/>
    <w:rsid w:val="003E5BDC"/>
    <w:rsid w:val="003F2FA0"/>
    <w:rsid w:val="00401B31"/>
    <w:rsid w:val="00410112"/>
    <w:rsid w:val="00410355"/>
    <w:rsid w:val="00412A64"/>
    <w:rsid w:val="004148D1"/>
    <w:rsid w:val="004216DF"/>
    <w:rsid w:val="00423113"/>
    <w:rsid w:val="00424882"/>
    <w:rsid w:val="004271BE"/>
    <w:rsid w:val="004335D2"/>
    <w:rsid w:val="0043435C"/>
    <w:rsid w:val="00434FD7"/>
    <w:rsid w:val="00440BD1"/>
    <w:rsid w:val="00442F0C"/>
    <w:rsid w:val="004434F6"/>
    <w:rsid w:val="004462DD"/>
    <w:rsid w:val="00454EEA"/>
    <w:rsid w:val="00463658"/>
    <w:rsid w:val="004651EA"/>
    <w:rsid w:val="0046674E"/>
    <w:rsid w:val="00470DA9"/>
    <w:rsid w:val="00471118"/>
    <w:rsid w:val="00475BE0"/>
    <w:rsid w:val="00476899"/>
    <w:rsid w:val="0048439C"/>
    <w:rsid w:val="00490F85"/>
    <w:rsid w:val="00491453"/>
    <w:rsid w:val="00491A98"/>
    <w:rsid w:val="00491F94"/>
    <w:rsid w:val="00492AF1"/>
    <w:rsid w:val="004A2BC4"/>
    <w:rsid w:val="004A3C4A"/>
    <w:rsid w:val="004A4576"/>
    <w:rsid w:val="004A5E2F"/>
    <w:rsid w:val="004A7699"/>
    <w:rsid w:val="004B1B50"/>
    <w:rsid w:val="004B715B"/>
    <w:rsid w:val="004B71ED"/>
    <w:rsid w:val="004C00A1"/>
    <w:rsid w:val="004C217C"/>
    <w:rsid w:val="004C4DA8"/>
    <w:rsid w:val="004C56E2"/>
    <w:rsid w:val="004D4164"/>
    <w:rsid w:val="004D502B"/>
    <w:rsid w:val="004E0024"/>
    <w:rsid w:val="004F1ACC"/>
    <w:rsid w:val="004F489A"/>
    <w:rsid w:val="00500F9A"/>
    <w:rsid w:val="00503D59"/>
    <w:rsid w:val="00514C18"/>
    <w:rsid w:val="00514D01"/>
    <w:rsid w:val="00516E7E"/>
    <w:rsid w:val="005178E9"/>
    <w:rsid w:val="005215A3"/>
    <w:rsid w:val="0052282B"/>
    <w:rsid w:val="00525FF8"/>
    <w:rsid w:val="00530826"/>
    <w:rsid w:val="0053291C"/>
    <w:rsid w:val="00534483"/>
    <w:rsid w:val="0053645A"/>
    <w:rsid w:val="005405CE"/>
    <w:rsid w:val="00541B4A"/>
    <w:rsid w:val="00542FCF"/>
    <w:rsid w:val="0054456B"/>
    <w:rsid w:val="00544BA4"/>
    <w:rsid w:val="005463A7"/>
    <w:rsid w:val="005474C4"/>
    <w:rsid w:val="00550455"/>
    <w:rsid w:val="00550EC0"/>
    <w:rsid w:val="00551FEE"/>
    <w:rsid w:val="0056002E"/>
    <w:rsid w:val="00562315"/>
    <w:rsid w:val="0056741E"/>
    <w:rsid w:val="00570E70"/>
    <w:rsid w:val="00582235"/>
    <w:rsid w:val="005838A1"/>
    <w:rsid w:val="00583C08"/>
    <w:rsid w:val="005847C0"/>
    <w:rsid w:val="0058700F"/>
    <w:rsid w:val="00590099"/>
    <w:rsid w:val="00597CF5"/>
    <w:rsid w:val="005A0F8B"/>
    <w:rsid w:val="005A238E"/>
    <w:rsid w:val="005A3FBC"/>
    <w:rsid w:val="005B441D"/>
    <w:rsid w:val="005C4C0B"/>
    <w:rsid w:val="005C5AE2"/>
    <w:rsid w:val="005E3725"/>
    <w:rsid w:val="005E3ECE"/>
    <w:rsid w:val="005E6640"/>
    <w:rsid w:val="005E7FD7"/>
    <w:rsid w:val="005F25EB"/>
    <w:rsid w:val="006013F0"/>
    <w:rsid w:val="00602217"/>
    <w:rsid w:val="0061072F"/>
    <w:rsid w:val="00613278"/>
    <w:rsid w:val="00617997"/>
    <w:rsid w:val="00622A07"/>
    <w:rsid w:val="0062697A"/>
    <w:rsid w:val="0063025A"/>
    <w:rsid w:val="00641EF1"/>
    <w:rsid w:val="006428A4"/>
    <w:rsid w:val="00642CEC"/>
    <w:rsid w:val="00642E76"/>
    <w:rsid w:val="006452AD"/>
    <w:rsid w:val="00654135"/>
    <w:rsid w:val="0065509F"/>
    <w:rsid w:val="0068577D"/>
    <w:rsid w:val="006A3D23"/>
    <w:rsid w:val="006A50E3"/>
    <w:rsid w:val="006A57A1"/>
    <w:rsid w:val="006B00BC"/>
    <w:rsid w:val="006B0ECF"/>
    <w:rsid w:val="006B5A0E"/>
    <w:rsid w:val="006C125F"/>
    <w:rsid w:val="006C1B97"/>
    <w:rsid w:val="006D14B9"/>
    <w:rsid w:val="006D507B"/>
    <w:rsid w:val="006E6C40"/>
    <w:rsid w:val="006F64BC"/>
    <w:rsid w:val="0070083A"/>
    <w:rsid w:val="007008F0"/>
    <w:rsid w:val="00706ABA"/>
    <w:rsid w:val="00706BD5"/>
    <w:rsid w:val="00717908"/>
    <w:rsid w:val="00724659"/>
    <w:rsid w:val="00724D9F"/>
    <w:rsid w:val="00747BA9"/>
    <w:rsid w:val="00753937"/>
    <w:rsid w:val="00760B42"/>
    <w:rsid w:val="007634C3"/>
    <w:rsid w:val="00771797"/>
    <w:rsid w:val="00774F8B"/>
    <w:rsid w:val="00775C9A"/>
    <w:rsid w:val="007763EF"/>
    <w:rsid w:val="00777A7A"/>
    <w:rsid w:val="00781D16"/>
    <w:rsid w:val="00784389"/>
    <w:rsid w:val="00787681"/>
    <w:rsid w:val="00790688"/>
    <w:rsid w:val="007978B2"/>
    <w:rsid w:val="00797EEE"/>
    <w:rsid w:val="007A6235"/>
    <w:rsid w:val="007A72F8"/>
    <w:rsid w:val="007B019E"/>
    <w:rsid w:val="007B05CE"/>
    <w:rsid w:val="007B32D8"/>
    <w:rsid w:val="007B4493"/>
    <w:rsid w:val="007C1E6F"/>
    <w:rsid w:val="007C317F"/>
    <w:rsid w:val="007C4639"/>
    <w:rsid w:val="007C5F28"/>
    <w:rsid w:val="007C6131"/>
    <w:rsid w:val="007C7070"/>
    <w:rsid w:val="007D513C"/>
    <w:rsid w:val="007D63A5"/>
    <w:rsid w:val="007E1E4F"/>
    <w:rsid w:val="007E23C8"/>
    <w:rsid w:val="007F00D4"/>
    <w:rsid w:val="007F1BE3"/>
    <w:rsid w:val="007F2176"/>
    <w:rsid w:val="007F4293"/>
    <w:rsid w:val="007F45E2"/>
    <w:rsid w:val="007F7110"/>
    <w:rsid w:val="00800348"/>
    <w:rsid w:val="00801E0E"/>
    <w:rsid w:val="0080481F"/>
    <w:rsid w:val="00805383"/>
    <w:rsid w:val="00806BBA"/>
    <w:rsid w:val="00806D3E"/>
    <w:rsid w:val="00807049"/>
    <w:rsid w:val="00814D77"/>
    <w:rsid w:val="00816482"/>
    <w:rsid w:val="008224EB"/>
    <w:rsid w:val="0082435F"/>
    <w:rsid w:val="00826CEE"/>
    <w:rsid w:val="008326B4"/>
    <w:rsid w:val="00833E02"/>
    <w:rsid w:val="00833F59"/>
    <w:rsid w:val="0083536E"/>
    <w:rsid w:val="00835A0A"/>
    <w:rsid w:val="0083669E"/>
    <w:rsid w:val="00843865"/>
    <w:rsid w:val="0084771C"/>
    <w:rsid w:val="008519A9"/>
    <w:rsid w:val="00854EC7"/>
    <w:rsid w:val="008553C6"/>
    <w:rsid w:val="00856E12"/>
    <w:rsid w:val="0086718D"/>
    <w:rsid w:val="00872480"/>
    <w:rsid w:val="00880F2B"/>
    <w:rsid w:val="00881680"/>
    <w:rsid w:val="00883B18"/>
    <w:rsid w:val="00887C2E"/>
    <w:rsid w:val="0089035F"/>
    <w:rsid w:val="008927E3"/>
    <w:rsid w:val="00893D42"/>
    <w:rsid w:val="0089532F"/>
    <w:rsid w:val="00896964"/>
    <w:rsid w:val="008A3D30"/>
    <w:rsid w:val="008A4FA1"/>
    <w:rsid w:val="008B3E42"/>
    <w:rsid w:val="008B6C1C"/>
    <w:rsid w:val="008C30AF"/>
    <w:rsid w:val="008D01EF"/>
    <w:rsid w:val="008D6FFB"/>
    <w:rsid w:val="008E1160"/>
    <w:rsid w:val="008F0AE1"/>
    <w:rsid w:val="00900C07"/>
    <w:rsid w:val="00901607"/>
    <w:rsid w:val="00903BE3"/>
    <w:rsid w:val="009054AC"/>
    <w:rsid w:val="0090577C"/>
    <w:rsid w:val="00906B1B"/>
    <w:rsid w:val="00917851"/>
    <w:rsid w:val="00920707"/>
    <w:rsid w:val="00920DF3"/>
    <w:rsid w:val="009276EA"/>
    <w:rsid w:val="009302B0"/>
    <w:rsid w:val="0093263B"/>
    <w:rsid w:val="0094005F"/>
    <w:rsid w:val="00940E51"/>
    <w:rsid w:val="009428AF"/>
    <w:rsid w:val="009435A8"/>
    <w:rsid w:val="00946E88"/>
    <w:rsid w:val="00950A10"/>
    <w:rsid w:val="00954469"/>
    <w:rsid w:val="00955DAD"/>
    <w:rsid w:val="00960457"/>
    <w:rsid w:val="0096408A"/>
    <w:rsid w:val="00967CFC"/>
    <w:rsid w:val="00974164"/>
    <w:rsid w:val="009754A1"/>
    <w:rsid w:val="00976E40"/>
    <w:rsid w:val="00977700"/>
    <w:rsid w:val="00985C59"/>
    <w:rsid w:val="009871C8"/>
    <w:rsid w:val="00995A20"/>
    <w:rsid w:val="009969FC"/>
    <w:rsid w:val="009A09D3"/>
    <w:rsid w:val="009A43E4"/>
    <w:rsid w:val="009A4508"/>
    <w:rsid w:val="009A58E2"/>
    <w:rsid w:val="009A6B7B"/>
    <w:rsid w:val="009B05B6"/>
    <w:rsid w:val="009B091B"/>
    <w:rsid w:val="009B1189"/>
    <w:rsid w:val="009B5A06"/>
    <w:rsid w:val="009C35D4"/>
    <w:rsid w:val="009C48CD"/>
    <w:rsid w:val="009C60EA"/>
    <w:rsid w:val="009C6CA1"/>
    <w:rsid w:val="009D1890"/>
    <w:rsid w:val="009D22A3"/>
    <w:rsid w:val="009D6D5A"/>
    <w:rsid w:val="009E2C33"/>
    <w:rsid w:val="009E4693"/>
    <w:rsid w:val="009E5117"/>
    <w:rsid w:val="009E56FF"/>
    <w:rsid w:val="009E6C02"/>
    <w:rsid w:val="009E7AEB"/>
    <w:rsid w:val="009F2E84"/>
    <w:rsid w:val="009F45AA"/>
    <w:rsid w:val="009F5E28"/>
    <w:rsid w:val="00A00595"/>
    <w:rsid w:val="00A01381"/>
    <w:rsid w:val="00A027C8"/>
    <w:rsid w:val="00A0632E"/>
    <w:rsid w:val="00A07305"/>
    <w:rsid w:val="00A113A0"/>
    <w:rsid w:val="00A1706D"/>
    <w:rsid w:val="00A21532"/>
    <w:rsid w:val="00A23C8B"/>
    <w:rsid w:val="00A25DC7"/>
    <w:rsid w:val="00A27EBB"/>
    <w:rsid w:val="00A3304A"/>
    <w:rsid w:val="00A353BF"/>
    <w:rsid w:val="00A36532"/>
    <w:rsid w:val="00A37D15"/>
    <w:rsid w:val="00A4244A"/>
    <w:rsid w:val="00A43EF3"/>
    <w:rsid w:val="00A44A15"/>
    <w:rsid w:val="00A52631"/>
    <w:rsid w:val="00A52ED1"/>
    <w:rsid w:val="00A532AE"/>
    <w:rsid w:val="00A5699C"/>
    <w:rsid w:val="00A60C3B"/>
    <w:rsid w:val="00A63194"/>
    <w:rsid w:val="00A66F28"/>
    <w:rsid w:val="00A77663"/>
    <w:rsid w:val="00A77B50"/>
    <w:rsid w:val="00AA7519"/>
    <w:rsid w:val="00AA7BE1"/>
    <w:rsid w:val="00AB1970"/>
    <w:rsid w:val="00AB5B27"/>
    <w:rsid w:val="00AC57B1"/>
    <w:rsid w:val="00AD4C83"/>
    <w:rsid w:val="00AE2A0C"/>
    <w:rsid w:val="00AE6394"/>
    <w:rsid w:val="00AF66FE"/>
    <w:rsid w:val="00B16FD0"/>
    <w:rsid w:val="00B2434C"/>
    <w:rsid w:val="00B2583C"/>
    <w:rsid w:val="00B25CB0"/>
    <w:rsid w:val="00B346A1"/>
    <w:rsid w:val="00B41568"/>
    <w:rsid w:val="00B43A63"/>
    <w:rsid w:val="00B4429E"/>
    <w:rsid w:val="00B44722"/>
    <w:rsid w:val="00B46227"/>
    <w:rsid w:val="00B47078"/>
    <w:rsid w:val="00B56CA2"/>
    <w:rsid w:val="00B65BF3"/>
    <w:rsid w:val="00B70633"/>
    <w:rsid w:val="00B719B5"/>
    <w:rsid w:val="00B71BA5"/>
    <w:rsid w:val="00B81F56"/>
    <w:rsid w:val="00B85FA4"/>
    <w:rsid w:val="00B86C76"/>
    <w:rsid w:val="00BA17F7"/>
    <w:rsid w:val="00BA33D0"/>
    <w:rsid w:val="00BA5CBC"/>
    <w:rsid w:val="00BB503D"/>
    <w:rsid w:val="00BB51F3"/>
    <w:rsid w:val="00BC0328"/>
    <w:rsid w:val="00BC1E21"/>
    <w:rsid w:val="00BC4996"/>
    <w:rsid w:val="00BD0033"/>
    <w:rsid w:val="00BD39D1"/>
    <w:rsid w:val="00BD4B48"/>
    <w:rsid w:val="00BE018F"/>
    <w:rsid w:val="00BE7242"/>
    <w:rsid w:val="00BF072C"/>
    <w:rsid w:val="00BF1E64"/>
    <w:rsid w:val="00BF25F0"/>
    <w:rsid w:val="00BF2700"/>
    <w:rsid w:val="00BF3A4A"/>
    <w:rsid w:val="00BF5440"/>
    <w:rsid w:val="00C029A1"/>
    <w:rsid w:val="00C044CE"/>
    <w:rsid w:val="00C22142"/>
    <w:rsid w:val="00C24BE3"/>
    <w:rsid w:val="00C255A2"/>
    <w:rsid w:val="00C266C2"/>
    <w:rsid w:val="00C277E8"/>
    <w:rsid w:val="00C3309B"/>
    <w:rsid w:val="00C33685"/>
    <w:rsid w:val="00C33A16"/>
    <w:rsid w:val="00C362FF"/>
    <w:rsid w:val="00C442D4"/>
    <w:rsid w:val="00C508BE"/>
    <w:rsid w:val="00C62234"/>
    <w:rsid w:val="00C66FED"/>
    <w:rsid w:val="00C67462"/>
    <w:rsid w:val="00C74CF3"/>
    <w:rsid w:val="00C751D0"/>
    <w:rsid w:val="00C774F6"/>
    <w:rsid w:val="00C80999"/>
    <w:rsid w:val="00C8200B"/>
    <w:rsid w:val="00C85120"/>
    <w:rsid w:val="00C85B0D"/>
    <w:rsid w:val="00C93AB1"/>
    <w:rsid w:val="00CA491E"/>
    <w:rsid w:val="00CA4E25"/>
    <w:rsid w:val="00CA537E"/>
    <w:rsid w:val="00CA6D58"/>
    <w:rsid w:val="00CA7CB5"/>
    <w:rsid w:val="00CB0A23"/>
    <w:rsid w:val="00CB4981"/>
    <w:rsid w:val="00CB6D79"/>
    <w:rsid w:val="00CB6E01"/>
    <w:rsid w:val="00CC0383"/>
    <w:rsid w:val="00CE2C4B"/>
    <w:rsid w:val="00CE3401"/>
    <w:rsid w:val="00CE5279"/>
    <w:rsid w:val="00CE55C5"/>
    <w:rsid w:val="00CE770D"/>
    <w:rsid w:val="00CF5D31"/>
    <w:rsid w:val="00CF70D6"/>
    <w:rsid w:val="00D054ED"/>
    <w:rsid w:val="00D102CF"/>
    <w:rsid w:val="00D1142B"/>
    <w:rsid w:val="00D202DE"/>
    <w:rsid w:val="00D24169"/>
    <w:rsid w:val="00D4447A"/>
    <w:rsid w:val="00D47385"/>
    <w:rsid w:val="00D473F1"/>
    <w:rsid w:val="00D61C51"/>
    <w:rsid w:val="00D6319A"/>
    <w:rsid w:val="00D63EC2"/>
    <w:rsid w:val="00D641D0"/>
    <w:rsid w:val="00D64838"/>
    <w:rsid w:val="00D66A1F"/>
    <w:rsid w:val="00D73034"/>
    <w:rsid w:val="00D741F3"/>
    <w:rsid w:val="00D74E11"/>
    <w:rsid w:val="00D76E64"/>
    <w:rsid w:val="00D80791"/>
    <w:rsid w:val="00D83A53"/>
    <w:rsid w:val="00D86982"/>
    <w:rsid w:val="00D933D8"/>
    <w:rsid w:val="00D96CAC"/>
    <w:rsid w:val="00D978FF"/>
    <w:rsid w:val="00DA0AA8"/>
    <w:rsid w:val="00DA11DC"/>
    <w:rsid w:val="00DA13E1"/>
    <w:rsid w:val="00DA1DA9"/>
    <w:rsid w:val="00DA268D"/>
    <w:rsid w:val="00DA28AF"/>
    <w:rsid w:val="00DA3197"/>
    <w:rsid w:val="00DC05C6"/>
    <w:rsid w:val="00DC0F38"/>
    <w:rsid w:val="00DC2B07"/>
    <w:rsid w:val="00DD298E"/>
    <w:rsid w:val="00DD31D0"/>
    <w:rsid w:val="00DD5092"/>
    <w:rsid w:val="00DD523F"/>
    <w:rsid w:val="00DF3D35"/>
    <w:rsid w:val="00DF7EE2"/>
    <w:rsid w:val="00E07175"/>
    <w:rsid w:val="00E16ACA"/>
    <w:rsid w:val="00E173C2"/>
    <w:rsid w:val="00E3777C"/>
    <w:rsid w:val="00E404C2"/>
    <w:rsid w:val="00E40FA9"/>
    <w:rsid w:val="00E41573"/>
    <w:rsid w:val="00E437A9"/>
    <w:rsid w:val="00E45A93"/>
    <w:rsid w:val="00E45BBF"/>
    <w:rsid w:val="00E45EB3"/>
    <w:rsid w:val="00E51208"/>
    <w:rsid w:val="00E52B4A"/>
    <w:rsid w:val="00E55CDD"/>
    <w:rsid w:val="00E60AEF"/>
    <w:rsid w:val="00E60DCE"/>
    <w:rsid w:val="00E660A1"/>
    <w:rsid w:val="00E665D9"/>
    <w:rsid w:val="00E6678A"/>
    <w:rsid w:val="00E70F4C"/>
    <w:rsid w:val="00E72738"/>
    <w:rsid w:val="00E80F8B"/>
    <w:rsid w:val="00E834ED"/>
    <w:rsid w:val="00E87E3F"/>
    <w:rsid w:val="00E943E4"/>
    <w:rsid w:val="00E94FC9"/>
    <w:rsid w:val="00EA6BAB"/>
    <w:rsid w:val="00EA7A3D"/>
    <w:rsid w:val="00EA7D9E"/>
    <w:rsid w:val="00EE014C"/>
    <w:rsid w:val="00EE05EC"/>
    <w:rsid w:val="00EE69FD"/>
    <w:rsid w:val="00EF0664"/>
    <w:rsid w:val="00EF2CA4"/>
    <w:rsid w:val="00EF5687"/>
    <w:rsid w:val="00F0131E"/>
    <w:rsid w:val="00F03476"/>
    <w:rsid w:val="00F06F40"/>
    <w:rsid w:val="00F11844"/>
    <w:rsid w:val="00F20336"/>
    <w:rsid w:val="00F3308E"/>
    <w:rsid w:val="00F404A9"/>
    <w:rsid w:val="00F411F9"/>
    <w:rsid w:val="00F43092"/>
    <w:rsid w:val="00F43FCB"/>
    <w:rsid w:val="00F44D18"/>
    <w:rsid w:val="00F44D9C"/>
    <w:rsid w:val="00F502AA"/>
    <w:rsid w:val="00F5214C"/>
    <w:rsid w:val="00F5316D"/>
    <w:rsid w:val="00F71E13"/>
    <w:rsid w:val="00F72847"/>
    <w:rsid w:val="00F730DE"/>
    <w:rsid w:val="00F73615"/>
    <w:rsid w:val="00F7380D"/>
    <w:rsid w:val="00F745E1"/>
    <w:rsid w:val="00F74E88"/>
    <w:rsid w:val="00F760DE"/>
    <w:rsid w:val="00F8314F"/>
    <w:rsid w:val="00F846AF"/>
    <w:rsid w:val="00F906FE"/>
    <w:rsid w:val="00FA0004"/>
    <w:rsid w:val="00FA4107"/>
    <w:rsid w:val="00FA49D0"/>
    <w:rsid w:val="00FA6C9B"/>
    <w:rsid w:val="00FB0AB6"/>
    <w:rsid w:val="00FC19D5"/>
    <w:rsid w:val="00FC1DB7"/>
    <w:rsid w:val="00FC5519"/>
    <w:rsid w:val="00FC6EFB"/>
    <w:rsid w:val="00FE3F13"/>
    <w:rsid w:val="00FE7217"/>
    <w:rsid w:val="00FF23D0"/>
    <w:rsid w:val="00FF4ABE"/>
    <w:rsid w:val="00FF60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848F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 w:type="paragraph" w:styleId="Bibliography">
    <w:name w:val="Bibliography"/>
    <w:basedOn w:val="Normal"/>
    <w:next w:val="Normal"/>
    <w:uiPriority w:val="37"/>
    <w:unhideWhenUsed/>
    <w:rsid w:val="00784389"/>
    <w:pPr>
      <w:tabs>
        <w:tab w:val="left" w:pos="380"/>
      </w:tabs>
      <w:spacing w:line="480" w:lineRule="auto"/>
      <w:ind w:left="384" w:hanging="38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 w:type="paragraph" w:styleId="Bibliography">
    <w:name w:val="Bibliography"/>
    <w:basedOn w:val="Normal"/>
    <w:next w:val="Normal"/>
    <w:uiPriority w:val="37"/>
    <w:unhideWhenUsed/>
    <w:rsid w:val="00784389"/>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074">
      <w:bodyDiv w:val="1"/>
      <w:marLeft w:val="0"/>
      <w:marRight w:val="0"/>
      <w:marTop w:val="0"/>
      <w:marBottom w:val="0"/>
      <w:divBdr>
        <w:top w:val="none" w:sz="0" w:space="0" w:color="auto"/>
        <w:left w:val="none" w:sz="0" w:space="0" w:color="auto"/>
        <w:bottom w:val="none" w:sz="0" w:space="0" w:color="auto"/>
        <w:right w:val="none" w:sz="0" w:space="0" w:color="auto"/>
      </w:divBdr>
    </w:div>
    <w:div w:id="493111761">
      <w:bodyDiv w:val="1"/>
      <w:marLeft w:val="0"/>
      <w:marRight w:val="0"/>
      <w:marTop w:val="0"/>
      <w:marBottom w:val="0"/>
      <w:divBdr>
        <w:top w:val="none" w:sz="0" w:space="0" w:color="auto"/>
        <w:left w:val="none" w:sz="0" w:space="0" w:color="auto"/>
        <w:bottom w:val="none" w:sz="0" w:space="0" w:color="auto"/>
        <w:right w:val="none" w:sz="0" w:space="0" w:color="auto"/>
      </w:divBdr>
    </w:div>
    <w:div w:id="766929682">
      <w:bodyDiv w:val="1"/>
      <w:marLeft w:val="0"/>
      <w:marRight w:val="0"/>
      <w:marTop w:val="0"/>
      <w:marBottom w:val="0"/>
      <w:divBdr>
        <w:top w:val="none" w:sz="0" w:space="0" w:color="auto"/>
        <w:left w:val="none" w:sz="0" w:space="0" w:color="auto"/>
        <w:bottom w:val="none" w:sz="0" w:space="0" w:color="auto"/>
        <w:right w:val="none" w:sz="0" w:space="0" w:color="auto"/>
      </w:divBdr>
      <w:divsChild>
        <w:div w:id="1707175805">
          <w:marLeft w:val="0"/>
          <w:marRight w:val="0"/>
          <w:marTop w:val="0"/>
          <w:marBottom w:val="0"/>
          <w:divBdr>
            <w:top w:val="none" w:sz="0" w:space="0" w:color="auto"/>
            <w:left w:val="none" w:sz="0" w:space="0" w:color="auto"/>
            <w:bottom w:val="none" w:sz="0" w:space="0" w:color="auto"/>
            <w:right w:val="none" w:sz="0" w:space="0" w:color="auto"/>
          </w:divBdr>
          <w:divsChild>
            <w:div w:id="934554249">
              <w:marLeft w:val="0"/>
              <w:marRight w:val="0"/>
              <w:marTop w:val="0"/>
              <w:marBottom w:val="0"/>
              <w:divBdr>
                <w:top w:val="none" w:sz="0" w:space="0" w:color="auto"/>
                <w:left w:val="none" w:sz="0" w:space="0" w:color="auto"/>
                <w:bottom w:val="none" w:sz="0" w:space="0" w:color="auto"/>
                <w:right w:val="none" w:sz="0" w:space="0" w:color="auto"/>
              </w:divBdr>
              <w:divsChild>
                <w:div w:id="10725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5175">
      <w:bodyDiv w:val="1"/>
      <w:marLeft w:val="0"/>
      <w:marRight w:val="0"/>
      <w:marTop w:val="0"/>
      <w:marBottom w:val="0"/>
      <w:divBdr>
        <w:top w:val="none" w:sz="0" w:space="0" w:color="auto"/>
        <w:left w:val="none" w:sz="0" w:space="0" w:color="auto"/>
        <w:bottom w:val="none" w:sz="0" w:space="0" w:color="auto"/>
        <w:right w:val="none" w:sz="0" w:space="0" w:color="auto"/>
      </w:divBdr>
    </w:div>
    <w:div w:id="888341112">
      <w:bodyDiv w:val="1"/>
      <w:marLeft w:val="0"/>
      <w:marRight w:val="0"/>
      <w:marTop w:val="0"/>
      <w:marBottom w:val="0"/>
      <w:divBdr>
        <w:top w:val="none" w:sz="0" w:space="0" w:color="auto"/>
        <w:left w:val="none" w:sz="0" w:space="0" w:color="auto"/>
        <w:bottom w:val="none" w:sz="0" w:space="0" w:color="auto"/>
        <w:right w:val="none" w:sz="0" w:space="0" w:color="auto"/>
      </w:divBdr>
    </w:div>
    <w:div w:id="917402551">
      <w:bodyDiv w:val="1"/>
      <w:marLeft w:val="0"/>
      <w:marRight w:val="0"/>
      <w:marTop w:val="0"/>
      <w:marBottom w:val="0"/>
      <w:divBdr>
        <w:top w:val="none" w:sz="0" w:space="0" w:color="auto"/>
        <w:left w:val="none" w:sz="0" w:space="0" w:color="auto"/>
        <w:bottom w:val="none" w:sz="0" w:space="0" w:color="auto"/>
        <w:right w:val="none" w:sz="0" w:space="0" w:color="auto"/>
      </w:divBdr>
    </w:div>
    <w:div w:id="1870102124">
      <w:bodyDiv w:val="1"/>
      <w:marLeft w:val="0"/>
      <w:marRight w:val="0"/>
      <w:marTop w:val="0"/>
      <w:marBottom w:val="0"/>
      <w:divBdr>
        <w:top w:val="none" w:sz="0" w:space="0" w:color="auto"/>
        <w:left w:val="none" w:sz="0" w:space="0" w:color="auto"/>
        <w:bottom w:val="none" w:sz="0" w:space="0" w:color="auto"/>
        <w:right w:val="none" w:sz="0" w:space="0" w:color="auto"/>
      </w:divBdr>
    </w:div>
    <w:div w:id="1987660926">
      <w:bodyDiv w:val="1"/>
      <w:marLeft w:val="0"/>
      <w:marRight w:val="0"/>
      <w:marTop w:val="0"/>
      <w:marBottom w:val="0"/>
      <w:divBdr>
        <w:top w:val="none" w:sz="0" w:space="0" w:color="auto"/>
        <w:left w:val="none" w:sz="0" w:space="0" w:color="auto"/>
        <w:bottom w:val="none" w:sz="0" w:space="0" w:color="auto"/>
        <w:right w:val="none" w:sz="0" w:space="0" w:color="auto"/>
      </w:divBdr>
    </w:div>
    <w:div w:id="2122649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athan.lawlor03@gmail.com" TargetMode="External"/><Relationship Id="rId9" Type="http://schemas.openxmlformats.org/officeDocument/2006/relationships/hyperlink" Target="https://github.com/nlawlor/iasva_shiny"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www.nature.com/articles/nbt.4042"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TotalTime>
  <Pages>34</Pages>
  <Words>9177</Words>
  <Characters>52311</Characters>
  <Application>Microsoft Macintosh Word</Application>
  <DocSecurity>0</DocSecurity>
  <Lines>435</Lines>
  <Paragraphs>122</Paragraphs>
  <ScaleCrop>false</ScaleCrop>
  <Company>TJL</Company>
  <LinksUpToDate>false</LinksUpToDate>
  <CharactersWithSpaces>61366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Lawlor</dc:creator>
  <cp:keywords/>
  <dc:description/>
  <cp:lastModifiedBy>Nathan Lawlor</cp:lastModifiedBy>
  <cp:revision>613</cp:revision>
  <dcterms:created xsi:type="dcterms:W3CDTF">2018-03-20T15:31:00Z</dcterms:created>
  <dcterms:modified xsi:type="dcterms:W3CDTF">2018-11-26T21:06:00Z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id="7g3K6rRf"/&gt;&lt;style id="http://www.zotero.org/styles/scientific-reports"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