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55BE" w14:textId="77777777" w:rsidR="008F48D0" w:rsidRPr="008F48D0" w:rsidRDefault="008F48D0" w:rsidP="008F48D0">
      <w:pPr>
        <w:rPr>
          <w:b/>
          <w:bCs/>
          <w:sz w:val="36"/>
          <w:szCs w:val="36"/>
        </w:rPr>
      </w:pPr>
      <w:r w:rsidRPr="008F48D0">
        <w:rPr>
          <w:b/>
          <w:bCs/>
          <w:sz w:val="36"/>
          <w:szCs w:val="36"/>
        </w:rPr>
        <w:t>The Future of Healthcare: Adapting to Change and the Accelerated Impact of COVID-19</w:t>
      </w:r>
    </w:p>
    <w:p w14:paraId="5F4EAF32" w14:textId="77777777" w:rsidR="008F48D0" w:rsidRDefault="008F48D0" w:rsidP="008F48D0"/>
    <w:p w14:paraId="7508052F" w14:textId="77777777" w:rsidR="008F48D0" w:rsidRDefault="008F48D0" w:rsidP="008F48D0"/>
    <w:p w14:paraId="605692AE" w14:textId="68A3F557" w:rsidR="008F48D0" w:rsidRPr="008F48D0" w:rsidRDefault="008F48D0" w:rsidP="008F48D0">
      <w:r w:rsidRPr="008F48D0">
        <w:t>The health care industry is witnessing an unprecedented transformation, driven by rapid advancements in technology, shifting demographics, and, more recently (well the last three years), the impact of the COVID-19 pandemic. As we move forward, it is essential for healthcare providers, professionals, and patients to adapt to the changes and embrace innovative solutions. We will explore the future of healthcare, the critical role COVID-19 played in accelerating these changes, and the rise of telemedicine as a game-changer in healthcare delivery.</w:t>
      </w:r>
    </w:p>
    <w:p w14:paraId="744602BC" w14:textId="77777777" w:rsidR="008F48D0" w:rsidRPr="008F48D0" w:rsidRDefault="008F48D0" w:rsidP="008F48D0">
      <w:pPr>
        <w:rPr>
          <w:b/>
          <w:bCs/>
        </w:rPr>
      </w:pPr>
      <w:r w:rsidRPr="008F48D0">
        <w:rPr>
          <w:b/>
          <w:bCs/>
        </w:rPr>
        <w:t>The Future of Healthcare: Expected Changes</w:t>
      </w:r>
    </w:p>
    <w:p w14:paraId="3CE3EB38" w14:textId="77777777" w:rsidR="008F48D0" w:rsidRPr="008F48D0" w:rsidRDefault="008F48D0" w:rsidP="008F48D0">
      <w:r w:rsidRPr="008F48D0">
        <w:rPr>
          <w:b/>
          <w:bCs/>
        </w:rPr>
        <w:t>Digital Transformation:</w:t>
      </w:r>
      <w:r w:rsidRPr="008F48D0">
        <w:t xml:space="preserve"> The healthcare industry is increasingly adopting digital technologies to streamline processes, improve patient outcomes, and reduce costs. Electronic health records (EHRs), artificial intelligence (AI), and machine learning are some of the key technologies that will continue to shape healthcare's future.</w:t>
      </w:r>
    </w:p>
    <w:p w14:paraId="0EC3A62D" w14:textId="77777777" w:rsidR="008F48D0" w:rsidRPr="008F48D0" w:rsidRDefault="008F48D0" w:rsidP="008F48D0">
      <w:r w:rsidRPr="008F48D0">
        <w:rPr>
          <w:b/>
          <w:bCs/>
        </w:rPr>
        <w:t>Personalised Medicine:</w:t>
      </w:r>
      <w:r w:rsidRPr="008F48D0">
        <w:t xml:space="preserve"> Advances in genomics and data analytics will enable healthcare providers to offer personalized treatment plans tailored to individual patients' genetic makeup and medical history, leading to more effective treatments and better patient outcomes.</w:t>
      </w:r>
    </w:p>
    <w:p w14:paraId="02CAD63B" w14:textId="77777777" w:rsidR="008F48D0" w:rsidRPr="008F48D0" w:rsidRDefault="008F48D0" w:rsidP="008F48D0">
      <w:r w:rsidRPr="008F48D0">
        <w:rPr>
          <w:b/>
          <w:bCs/>
        </w:rPr>
        <w:t xml:space="preserve">Preventive Care: </w:t>
      </w:r>
      <w:r w:rsidRPr="008F48D0">
        <w:t>The focus will shift from reactive to preventive care, as wearable devices, mobile apps, and remote monitoring tools will provide real-time health data, allowing healthcare professionals to identify risks and intervene before the onset of chronic diseases.</w:t>
      </w:r>
    </w:p>
    <w:p w14:paraId="3A894CA8" w14:textId="77777777" w:rsidR="008F48D0" w:rsidRPr="008F48D0" w:rsidRDefault="008F48D0" w:rsidP="008F48D0">
      <w:r w:rsidRPr="008F48D0">
        <w:rPr>
          <w:b/>
          <w:bCs/>
        </w:rPr>
        <w:t xml:space="preserve">Value-Based Care: </w:t>
      </w:r>
      <w:r w:rsidRPr="008F48D0">
        <w:t xml:space="preserve">The traditional fee-for-service model will gradually be replaced by value-based care, </w:t>
      </w:r>
      <w:r w:rsidRPr="008F48D0">
        <w:rPr>
          <w:b/>
          <w:bCs/>
        </w:rPr>
        <w:t>where healthcare providers are rewarded based on the quality of care and patient outcomes rather than the number of services provided.</w:t>
      </w:r>
    </w:p>
    <w:p w14:paraId="404E9DDA" w14:textId="77777777" w:rsidR="008F48D0" w:rsidRPr="008F48D0" w:rsidRDefault="008F48D0" w:rsidP="008F48D0"/>
    <w:p w14:paraId="230A965A" w14:textId="77777777" w:rsidR="008F48D0" w:rsidRPr="008F48D0" w:rsidRDefault="008F48D0" w:rsidP="008F48D0">
      <w:r w:rsidRPr="008F48D0">
        <w:pict w14:anchorId="2EAB8102">
          <v:rect id="_x0000_i1025" style="width:540pt;height:.75pt" o:hrpct="0" o:hralign="center" o:hrstd="t" o:hr="t" fillcolor="#a0a0a0" stroked="f"/>
        </w:pict>
      </w:r>
    </w:p>
    <w:p w14:paraId="6836D296" w14:textId="77777777" w:rsidR="008F48D0" w:rsidRPr="008F48D0" w:rsidRDefault="008F48D0" w:rsidP="008F48D0">
      <w:pPr>
        <w:rPr>
          <w:b/>
          <w:bCs/>
        </w:rPr>
      </w:pPr>
      <w:r w:rsidRPr="008F48D0">
        <w:rPr>
          <w:b/>
          <w:bCs/>
        </w:rPr>
        <w:t>COVID-19: A Catalyst for Change</w:t>
      </w:r>
    </w:p>
    <w:p w14:paraId="1A39A0CE" w14:textId="77777777" w:rsidR="008F48D0" w:rsidRPr="008F48D0" w:rsidRDefault="008F48D0" w:rsidP="008F48D0">
      <w:r w:rsidRPr="008F48D0">
        <w:t>The COVID-19 pandemic has brought about significant challenges for healthcare systems worldwide, exposing vulnerabilities and underscoring the need for change. However, it has also accelerated the adoption of digital technologies and innovative solutions, including:</w:t>
      </w:r>
    </w:p>
    <w:p w14:paraId="2FDAD049" w14:textId="77777777" w:rsidR="008F48D0" w:rsidRPr="008F48D0" w:rsidRDefault="008F48D0" w:rsidP="008F48D0">
      <w:r w:rsidRPr="008F48D0">
        <w:rPr>
          <w:b/>
          <w:bCs/>
        </w:rPr>
        <w:lastRenderedPageBreak/>
        <w:t xml:space="preserve">Telemedicine: </w:t>
      </w:r>
      <w:r w:rsidRPr="008F48D0">
        <w:t>The pandemic led to an unprecedented surge in telemedicine usage, as patients and healthcare providers turned to virtual consultations to maintain continuity of care while minimizing the risk of infection. Telemedicine has proven to be a viable and effective alternative to traditional in-person visits, expanding access to healthcare services and reducing costs.</w:t>
      </w:r>
    </w:p>
    <w:p w14:paraId="78754500" w14:textId="05FF483E" w:rsidR="008F48D0" w:rsidRPr="008F48D0" w:rsidRDefault="008F48D0" w:rsidP="008F48D0">
      <w:r w:rsidRPr="008F48D0">
        <w:drawing>
          <wp:inline distT="0" distB="0" distL="0" distR="0" wp14:anchorId="0480E825" wp14:editId="6AEAA9FC">
            <wp:extent cx="5731510" cy="3931285"/>
            <wp:effectExtent l="0" t="0" r="2540" b="0"/>
            <wp:docPr id="1516853105"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18" descr="No alt text provided for this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45E511F4" w14:textId="77777777" w:rsidR="008F48D0" w:rsidRPr="008F48D0" w:rsidRDefault="008F48D0" w:rsidP="008F48D0">
      <w:r w:rsidRPr="008F48D0">
        <w:t xml:space="preserve">A common saying amongst social athletes " if it's not on </w:t>
      </w:r>
      <w:proofErr w:type="spellStart"/>
      <w:r w:rsidRPr="008F48D0">
        <w:t>strava</w:t>
      </w:r>
      <w:proofErr w:type="spellEnd"/>
      <w:r w:rsidRPr="008F48D0">
        <w:t xml:space="preserve"> it didn't happen", wearables are here to stay.</w:t>
      </w:r>
    </w:p>
    <w:p w14:paraId="7FEE8857" w14:textId="77777777" w:rsidR="008F48D0" w:rsidRPr="008F48D0" w:rsidRDefault="008F48D0" w:rsidP="008F48D0">
      <w:r w:rsidRPr="008F48D0">
        <w:rPr>
          <w:b/>
          <w:bCs/>
        </w:rPr>
        <w:t xml:space="preserve">Wearable devices and remote monitoring: </w:t>
      </w:r>
      <w:r w:rsidRPr="008F48D0">
        <w:t>The rise of wearable devices and remote monitoring technologies will enable patients to take a more active role in managing their health, providing real-time data to healthcare providers and empowering individuals to make informed decisions about their care.</w:t>
      </w:r>
    </w:p>
    <w:p w14:paraId="7CF1757A" w14:textId="77777777" w:rsidR="008F48D0" w:rsidRPr="008F48D0" w:rsidRDefault="008F48D0" w:rsidP="008F48D0">
      <w:r w:rsidRPr="008F48D0">
        <w:rPr>
          <w:b/>
          <w:bCs/>
        </w:rPr>
        <w:t xml:space="preserve">AI and Data Analytics: </w:t>
      </w:r>
      <w:r w:rsidRPr="008F48D0">
        <w:t>AI-driven tools and data analytics have played a crucial role in predicting disease outbreaks, analysing the spread of the virus, and developing targeted public health interventions. These technologies will continue to play an essential role in managing future pandemics and improving overall healthcare outcomes.</w:t>
      </w:r>
    </w:p>
    <w:p w14:paraId="5634BD88" w14:textId="77777777" w:rsidR="008F48D0" w:rsidRPr="008F48D0" w:rsidRDefault="008F48D0" w:rsidP="008F48D0">
      <w:pPr>
        <w:rPr>
          <w:b/>
          <w:bCs/>
        </w:rPr>
      </w:pPr>
      <w:r w:rsidRPr="008F48D0">
        <w:rPr>
          <w:b/>
          <w:bCs/>
        </w:rPr>
        <w:t>Adapting to Change: What 'WE' Need to Do</w:t>
      </w:r>
    </w:p>
    <w:p w14:paraId="4058001E" w14:textId="77777777" w:rsidR="008F48D0" w:rsidRPr="008F48D0" w:rsidRDefault="008F48D0" w:rsidP="008F48D0">
      <w:r w:rsidRPr="008F48D0">
        <w:rPr>
          <w:b/>
          <w:bCs/>
        </w:rPr>
        <w:t>Embrace Technology:</w:t>
      </w:r>
      <w:r w:rsidRPr="008F48D0">
        <w:t xml:space="preserve"> Healthcare providers, professionals, and patients must be willing to embrace new technologies and adapt to the digital transformation of healthcare. This includes investing in the necessary infrastructure, training, and tools to harness the full potential of digital health solutions.</w:t>
      </w:r>
    </w:p>
    <w:p w14:paraId="0B096674" w14:textId="77777777" w:rsidR="008F48D0" w:rsidRPr="008F48D0" w:rsidRDefault="008F48D0" w:rsidP="008F48D0">
      <w:r w:rsidRPr="008F48D0">
        <w:rPr>
          <w:b/>
          <w:bCs/>
        </w:rPr>
        <w:lastRenderedPageBreak/>
        <w:t xml:space="preserve">Cultivate a Culture of Innovation: </w:t>
      </w:r>
      <w:r w:rsidRPr="008F48D0">
        <w:t>Encourage a culture of innovation and continuous improvement within healthcare organizations. This involves fostering collaboration among interdisciplinary teams, embracing new ideas, and staying informed about the latest trends and developments in healthcare.</w:t>
      </w:r>
    </w:p>
    <w:p w14:paraId="02AC24AB" w14:textId="4BC1F541" w:rsidR="008F48D0" w:rsidRPr="008F48D0" w:rsidRDefault="008F48D0" w:rsidP="008F48D0">
      <w:r w:rsidRPr="008F48D0">
        <w:rPr>
          <w:b/>
          <w:bCs/>
        </w:rPr>
        <w:t xml:space="preserve">Focus on Patient-Centric Care: </w:t>
      </w:r>
      <w:r w:rsidRPr="008F48D0">
        <w:t xml:space="preserve">As healthcare evolves, providers must prioritize patient-centric care, </w:t>
      </w:r>
      <w:r w:rsidRPr="008F48D0">
        <w:t>considering</w:t>
      </w:r>
      <w:r w:rsidRPr="008F48D0">
        <w:t xml:space="preserve"> individual needs, preferences, and values. This includes enhancing patient engagement, improving communication, and offering personalised treatment plans.</w:t>
      </w:r>
    </w:p>
    <w:p w14:paraId="21077443" w14:textId="77777777" w:rsidR="008F48D0" w:rsidRPr="008F48D0" w:rsidRDefault="008F48D0" w:rsidP="008F48D0">
      <w:r w:rsidRPr="008F48D0">
        <w:rPr>
          <w:b/>
          <w:bCs/>
        </w:rPr>
        <w:t xml:space="preserve">Invest in Education and Training: </w:t>
      </w:r>
      <w:r w:rsidRPr="008F48D0">
        <w:t>Healthcare professionals must continuously update their skills and knowledge to stay current with the latest advances in their fields. This requires ongoing professional development, training, and education opportunities.</w:t>
      </w:r>
    </w:p>
    <w:p w14:paraId="3603F467" w14:textId="77777777" w:rsidR="008F48D0" w:rsidRPr="008F48D0" w:rsidRDefault="008F48D0" w:rsidP="008F48D0"/>
    <w:p w14:paraId="50C3D787" w14:textId="298FB683" w:rsidR="008F48D0" w:rsidRPr="008F48D0" w:rsidRDefault="008F48D0" w:rsidP="008F48D0">
      <w:r w:rsidRPr="008F48D0">
        <w:t xml:space="preserve">The future of healthcare is both promising and challenging, as the industry undergoes significant transformation </w:t>
      </w:r>
      <w:r w:rsidRPr="008F48D0">
        <w:t>fuelled</w:t>
      </w:r>
      <w:r w:rsidRPr="008F48D0">
        <w:t xml:space="preserve"> by technological advancements and the impact of the COVID-19 pandemic.</w:t>
      </w:r>
    </w:p>
    <w:p w14:paraId="7B0992CF" w14:textId="77777777" w:rsidR="006252A6" w:rsidRDefault="006252A6"/>
    <w:sectPr w:rsidR="00625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D0"/>
    <w:rsid w:val="006252A6"/>
    <w:rsid w:val="008F48D0"/>
    <w:rsid w:val="00B660D0"/>
    <w:rsid w:val="00FE1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E1C3"/>
  <w15:chartTrackingRefBased/>
  <w15:docId w15:val="{3D6B93AA-71AF-4898-B8BA-B15131FF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8F4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8F4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8D0"/>
    <w:rPr>
      <w:rFonts w:eastAsiaTheme="majorEastAsia" w:cstheme="majorBidi"/>
      <w:color w:val="272727" w:themeColor="text1" w:themeTint="D8"/>
    </w:rPr>
  </w:style>
  <w:style w:type="paragraph" w:styleId="Title">
    <w:name w:val="Title"/>
    <w:basedOn w:val="Normal"/>
    <w:next w:val="Normal"/>
    <w:link w:val="TitleChar"/>
    <w:uiPriority w:val="10"/>
    <w:qFormat/>
    <w:rsid w:val="008F4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8D0"/>
    <w:pPr>
      <w:spacing w:before="160"/>
      <w:jc w:val="center"/>
    </w:pPr>
    <w:rPr>
      <w:i/>
      <w:iCs/>
      <w:color w:val="404040" w:themeColor="text1" w:themeTint="BF"/>
    </w:rPr>
  </w:style>
  <w:style w:type="character" w:customStyle="1" w:styleId="QuoteChar">
    <w:name w:val="Quote Char"/>
    <w:basedOn w:val="DefaultParagraphFont"/>
    <w:link w:val="Quote"/>
    <w:uiPriority w:val="29"/>
    <w:rsid w:val="008F48D0"/>
    <w:rPr>
      <w:i/>
      <w:iCs/>
      <w:color w:val="404040" w:themeColor="text1" w:themeTint="BF"/>
    </w:rPr>
  </w:style>
  <w:style w:type="paragraph" w:styleId="ListParagraph">
    <w:name w:val="List Paragraph"/>
    <w:basedOn w:val="Normal"/>
    <w:uiPriority w:val="34"/>
    <w:qFormat/>
    <w:rsid w:val="008F48D0"/>
    <w:pPr>
      <w:ind w:left="720"/>
      <w:contextualSpacing/>
    </w:pPr>
  </w:style>
  <w:style w:type="character" w:styleId="IntenseEmphasis">
    <w:name w:val="Intense Emphasis"/>
    <w:basedOn w:val="DefaultParagraphFont"/>
    <w:uiPriority w:val="21"/>
    <w:qFormat/>
    <w:rsid w:val="008F48D0"/>
    <w:rPr>
      <w:i/>
      <w:iCs/>
      <w:color w:val="0F4761" w:themeColor="accent1" w:themeShade="BF"/>
    </w:rPr>
  </w:style>
  <w:style w:type="paragraph" w:styleId="IntenseQuote">
    <w:name w:val="Intense Quote"/>
    <w:basedOn w:val="Normal"/>
    <w:next w:val="Normal"/>
    <w:link w:val="IntenseQuoteChar"/>
    <w:uiPriority w:val="30"/>
    <w:qFormat/>
    <w:rsid w:val="008F4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8D0"/>
    <w:rPr>
      <w:i/>
      <w:iCs/>
      <w:color w:val="0F4761" w:themeColor="accent1" w:themeShade="BF"/>
    </w:rPr>
  </w:style>
  <w:style w:type="character" w:styleId="IntenseReference">
    <w:name w:val="Intense Reference"/>
    <w:basedOn w:val="DefaultParagraphFont"/>
    <w:uiPriority w:val="32"/>
    <w:qFormat/>
    <w:rsid w:val="008F4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85973">
      <w:bodyDiv w:val="1"/>
      <w:marLeft w:val="0"/>
      <w:marRight w:val="0"/>
      <w:marTop w:val="0"/>
      <w:marBottom w:val="0"/>
      <w:divBdr>
        <w:top w:val="none" w:sz="0" w:space="0" w:color="auto"/>
        <w:left w:val="none" w:sz="0" w:space="0" w:color="auto"/>
        <w:bottom w:val="none" w:sz="0" w:space="0" w:color="auto"/>
        <w:right w:val="none" w:sz="0" w:space="0" w:color="auto"/>
      </w:divBdr>
    </w:div>
    <w:div w:id="2111000176">
      <w:bodyDiv w:val="1"/>
      <w:marLeft w:val="0"/>
      <w:marRight w:val="0"/>
      <w:marTop w:val="0"/>
      <w:marBottom w:val="0"/>
      <w:divBdr>
        <w:top w:val="none" w:sz="0" w:space="0" w:color="auto"/>
        <w:left w:val="none" w:sz="0" w:space="0" w:color="auto"/>
        <w:bottom w:val="none" w:sz="0" w:space="0" w:color="auto"/>
        <w:right w:val="none" w:sz="0" w:space="0" w:color="auto"/>
      </w:divBdr>
      <w:divsChild>
        <w:div w:id="64108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980514">
          <w:marLeft w:val="0"/>
          <w:marRight w:val="0"/>
          <w:marTop w:val="0"/>
          <w:marBottom w:val="0"/>
          <w:divBdr>
            <w:top w:val="none" w:sz="0" w:space="0" w:color="auto"/>
            <w:left w:val="none" w:sz="0" w:space="0" w:color="auto"/>
            <w:bottom w:val="none" w:sz="0" w:space="0" w:color="auto"/>
            <w:right w:val="none" w:sz="0" w:space="0" w:color="auto"/>
          </w:divBdr>
          <w:divsChild>
            <w:div w:id="189606800">
              <w:marLeft w:val="0"/>
              <w:marRight w:val="0"/>
              <w:marTop w:val="0"/>
              <w:marBottom w:val="0"/>
              <w:divBdr>
                <w:top w:val="none" w:sz="0" w:space="0" w:color="auto"/>
                <w:left w:val="none" w:sz="0" w:space="0" w:color="auto"/>
                <w:bottom w:val="none" w:sz="0" w:space="0" w:color="auto"/>
                <w:right w:val="none" w:sz="0" w:space="0" w:color="auto"/>
              </w:divBdr>
              <w:divsChild>
                <w:div w:id="5372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2</cp:revision>
  <dcterms:created xsi:type="dcterms:W3CDTF">2024-03-23T05:26:00Z</dcterms:created>
  <dcterms:modified xsi:type="dcterms:W3CDTF">2024-03-23T05:26:00Z</dcterms:modified>
</cp:coreProperties>
</file>