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tbl>
      <w:tblPr>
        <w:tblStyle w:val="Table1"/>
        <w:tblW w:w="9751.0" w:type="dxa"/>
        <w:jc w:val="center"/>
        <w:tblLayout w:type="fixed"/>
        <w:tblLook w:val="0000"/>
      </w:tblPr>
      <w:tblGrid>
        <w:gridCol w:w="4285"/>
        <w:gridCol w:w="5466"/>
        <w:tblGridChange w:id="0">
          <w:tblGrid>
            <w:gridCol w:w="4285"/>
            <w:gridCol w:w="5466"/>
          </w:tblGrid>
        </w:tblGridChange>
      </w:tblGrid>
      <w:tr>
        <w:trPr>
          <w:cantSplit w:val="0"/>
          <w:tblHeader w:val="0"/>
        </w:trPr>
        <w:tc>
          <w:tcPr>
            <w:vAlign w:val="top"/>
          </w:tcPr>
          <w:p w:rsidR="00000000" w:rsidDel="00000000" w:rsidP="00000000" w:rsidRDefault="00000000" w:rsidRPr="00000000" w14:paraId="00000002">
            <w:pPr>
              <w:keepNext w:val="0"/>
              <w:keepLines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03">
            <w:pPr>
              <w:keepNext w:val="0"/>
              <w:keepLines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bookmarkStart w:colFirst="0" w:colLast="0" w:name="_gjdgxs" w:id="0"/>
            <w:bookmarkEnd w:id="0"/>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«ТАСДИҚЛАНГАН»</w:t>
            </w:r>
            <w:r w:rsidDel="00000000" w:rsidR="00000000" w:rsidRPr="00000000">
              <w:rPr>
                <w:rtl w:val="0"/>
              </w:rPr>
            </w:r>
          </w:p>
          <w:p w:rsidR="00000000" w:rsidDel="00000000" w:rsidP="00000000" w:rsidRDefault="00000000" w:rsidRPr="00000000" w14:paraId="00000004">
            <w:pPr>
              <w:keepNext w:val="0"/>
              <w:keepLines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bookmarkStart w:colFirst="0" w:colLast="0" w:name="_30j0zll" w:id="1"/>
            <w:bookmarkEnd w:id="1"/>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“WAY II FUND KOMMANDIT SHIRKAT”</w:t>
              <w:br w:type="textWrapping"/>
              <w:t xml:space="preserve">коммандит ширкати тўлиқ шерикларининг “23” август </w:t>
            </w:r>
            <w:r w:rsidDel="00000000" w:rsidR="00000000" w:rsidRPr="00000000">
              <w:rPr>
                <w:b w:val="1"/>
                <w:sz w:val="28"/>
                <w:szCs w:val="28"/>
                <w:rtl w:val="0"/>
              </w:rPr>
              <w:t xml:space="preserve">2025</w:t>
            </w: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 йилдаги “1” – сон </w:t>
              <w:br w:type="textWrapping"/>
              <w:t xml:space="preserve">умумий йиғилиш баёни асосида</w:t>
            </w:r>
            <w:r w:rsidDel="00000000" w:rsidR="00000000" w:rsidRPr="00000000">
              <w:rPr>
                <w:rtl w:val="0"/>
              </w:rPr>
            </w:r>
          </w:p>
        </w:tc>
      </w:tr>
    </w:tbl>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1"/>
          <w:i w:val="0"/>
          <w:smallCaps w:val="0"/>
          <w:strike w:val="0"/>
          <w:color w:val="000000"/>
          <w:sz w:val="44"/>
          <w:szCs w:val="44"/>
          <w:u w:val="none"/>
          <w:shd w:fill="auto" w:val="clear"/>
          <w:vertAlign w:val="baseline"/>
        </w:rPr>
      </w:pPr>
      <w:bookmarkStart w:colFirst="0" w:colLast="0" w:name="_1fob9te" w:id="2"/>
      <w:bookmarkEnd w:id="2"/>
      <w:r w:rsidDel="00000000" w:rsidR="00000000" w:rsidRPr="00000000">
        <w:rPr>
          <w:rFonts w:ascii="Calibri" w:cs="Calibri" w:eastAsia="Calibri" w:hAnsi="Calibri"/>
          <w:b w:val="1"/>
          <w:i w:val="0"/>
          <w:smallCaps w:val="0"/>
          <w:strike w:val="0"/>
          <w:color w:val="000000"/>
          <w:sz w:val="44"/>
          <w:szCs w:val="44"/>
          <w:u w:val="none"/>
          <w:shd w:fill="auto" w:val="clear"/>
          <w:vertAlign w:val="baseline"/>
          <w:rtl w:val="0"/>
        </w:rPr>
        <w:t xml:space="preserve">“WAY II FUND KOMMANDIT SHIRKAT”</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1"/>
          <w:i w:val="0"/>
          <w:smallCaps w:val="0"/>
          <w:strike w:val="0"/>
          <w:color w:val="000000"/>
          <w:sz w:val="44"/>
          <w:szCs w:val="44"/>
          <w:u w:val="none"/>
          <w:shd w:fill="auto" w:val="clear"/>
          <w:vertAlign w:val="baseline"/>
        </w:rPr>
      </w:pPr>
      <w:r w:rsidDel="00000000" w:rsidR="00000000" w:rsidRPr="00000000">
        <w:rPr>
          <w:rFonts w:ascii="Calibri" w:cs="Calibri" w:eastAsia="Calibri" w:hAnsi="Calibri"/>
          <w:b w:val="1"/>
          <w:i w:val="0"/>
          <w:smallCaps w:val="0"/>
          <w:strike w:val="0"/>
          <w:color w:val="000000"/>
          <w:sz w:val="44"/>
          <w:szCs w:val="44"/>
          <w:u w:val="none"/>
          <w:shd w:fill="auto" w:val="clear"/>
          <w:vertAlign w:val="baseline"/>
          <w:rtl w:val="0"/>
        </w:rPr>
        <w:t xml:space="preserve">ТАЪСИС ШАРТНОМАСИ</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4"/>
          <w:szCs w:val="44"/>
          <w:u w:val="none"/>
          <w:shd w:fill="auto" w:val="clear"/>
          <w:vertAlign w:val="baseline"/>
        </w:rPr>
      </w:pPr>
      <w:r w:rsidDel="00000000" w:rsidR="00000000" w:rsidRPr="00000000">
        <w:rPr>
          <w:rFonts w:ascii="Calibri" w:cs="Calibri" w:eastAsia="Calibri" w:hAnsi="Calibri"/>
          <w:b w:val="1"/>
          <w:i w:val="0"/>
          <w:smallCaps w:val="0"/>
          <w:strike w:val="0"/>
          <w:color w:val="000000"/>
          <w:sz w:val="44"/>
          <w:szCs w:val="44"/>
          <w:u w:val="none"/>
          <w:shd w:fill="auto" w:val="clear"/>
          <w:vertAlign w:val="baseline"/>
          <w:rtl w:val="0"/>
        </w:rPr>
        <w:t xml:space="preserve">(Янги таҳрирда)</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Тошкент шаҳри 2024 йил</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bookmarkStart w:colFirst="0" w:colLast="0" w:name="_3znysh7" w:id="3"/>
      <w:bookmarkEnd w:id="3"/>
      <w:r w:rsidDel="00000000" w:rsidR="00000000" w:rsidRPr="00000000">
        <w:br w:type="page"/>
      </w: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УМУМИЙ ҚОИДАЛАР</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“WAY II FUND KOMMANDIT SHIRKAT” коммандит ширкати </w:t>
      </w: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(кейинги матнларда “Ширкат” деб аталади) Ўзбекистон Республикасининг қонунчилигига мувофиқ таъсис этилган юридик шахс ҳисобланади ва шу асосда фаолият юритади.</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Ширкатнинг расмий тўлиқ фирма номи: </w:t>
      </w:r>
      <w:r w:rsidDel="00000000" w:rsidR="00000000" w:rsidRPr="00000000">
        <w:rPr>
          <w:rtl w:val="0"/>
        </w:rPr>
      </w:r>
    </w:p>
    <w:tbl>
      <w:tblPr>
        <w:tblStyle w:val="Table2"/>
        <w:tblW w:w="9179.0" w:type="dxa"/>
        <w:jc w:val="left"/>
        <w:tblInd w:w="601.0000000000001" w:type="dxa"/>
        <w:tblLayout w:type="fixed"/>
        <w:tblLook w:val="0000"/>
      </w:tblPr>
      <w:tblGrid>
        <w:gridCol w:w="2234"/>
        <w:gridCol w:w="6945"/>
        <w:tblGridChange w:id="0">
          <w:tblGrid>
            <w:gridCol w:w="2234"/>
            <w:gridCol w:w="6945"/>
          </w:tblGrid>
        </w:tblGridChange>
      </w:tblGrid>
      <w:tr>
        <w:trPr>
          <w:cantSplit w:val="0"/>
          <w:tblHeader w:val="0"/>
        </w:trPr>
        <w:tc>
          <w:tcPr>
            <w:vAlign w:val="center"/>
          </w:tcPr>
          <w:p w:rsidR="00000000" w:rsidDel="00000000" w:rsidP="00000000" w:rsidRDefault="00000000" w:rsidRPr="00000000" w14:paraId="0000001E">
            <w:pPr>
              <w:keepNext w:val="0"/>
              <w:keepLines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144"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Ўзбек тилида</w:t>
            </w:r>
            <w:r w:rsidDel="00000000" w:rsidR="00000000" w:rsidRPr="00000000">
              <w:rPr>
                <w:rtl w:val="0"/>
              </w:rPr>
            </w:r>
          </w:p>
        </w:tc>
        <w:tc>
          <w:tcPr>
            <w:vAlign w:val="top"/>
          </w:tcPr>
          <w:p w:rsidR="00000000" w:rsidDel="00000000" w:rsidP="00000000" w:rsidRDefault="00000000" w:rsidRPr="00000000" w14:paraId="0000001F">
            <w:pPr>
              <w:keepNext w:val="0"/>
              <w:keepLines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175"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“Way II Fund Kommandit Shirkat” коммандит ширкати</w:t>
            </w:r>
          </w:p>
        </w:tc>
      </w:tr>
      <w:tr>
        <w:trPr>
          <w:cantSplit w:val="0"/>
          <w:tblHeader w:val="0"/>
        </w:trPr>
        <w:tc>
          <w:tcPr>
            <w:vAlign w:val="center"/>
          </w:tcPr>
          <w:p w:rsidR="00000000" w:rsidDel="00000000" w:rsidP="00000000" w:rsidRDefault="00000000" w:rsidRPr="00000000" w14:paraId="00000020">
            <w:pPr>
              <w:keepNext w:val="0"/>
              <w:keepLines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144"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Рус тилида</w:t>
            </w:r>
            <w:r w:rsidDel="00000000" w:rsidR="00000000" w:rsidRPr="00000000">
              <w:rPr>
                <w:rtl w:val="0"/>
              </w:rPr>
            </w:r>
          </w:p>
        </w:tc>
        <w:tc>
          <w:tcPr>
            <w:vAlign w:val="top"/>
          </w:tcPr>
          <w:p w:rsidR="00000000" w:rsidDel="00000000" w:rsidP="00000000" w:rsidRDefault="00000000" w:rsidRPr="00000000" w14:paraId="00000021">
            <w:pPr>
              <w:keepNext w:val="0"/>
              <w:keepLines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175"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Коммандитное товарищества “Way II Fund Kommandit Shirkat” </w:t>
            </w:r>
          </w:p>
        </w:tc>
      </w:tr>
      <w:tr>
        <w:trPr>
          <w:cantSplit w:val="0"/>
          <w:tblHeader w:val="0"/>
        </w:trPr>
        <w:tc>
          <w:tcPr>
            <w:vAlign w:val="center"/>
          </w:tcPr>
          <w:p w:rsidR="00000000" w:rsidDel="00000000" w:rsidP="00000000" w:rsidRDefault="00000000" w:rsidRPr="00000000" w14:paraId="00000022">
            <w:pPr>
              <w:keepNext w:val="0"/>
              <w:keepLines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144"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Инглиз тилида</w:t>
            </w:r>
            <w:r w:rsidDel="00000000" w:rsidR="00000000" w:rsidRPr="00000000">
              <w:rPr>
                <w:rtl w:val="0"/>
              </w:rPr>
            </w:r>
          </w:p>
        </w:tc>
        <w:tc>
          <w:tcPr>
            <w:vAlign w:val="top"/>
          </w:tcPr>
          <w:p w:rsidR="00000000" w:rsidDel="00000000" w:rsidP="00000000" w:rsidRDefault="00000000" w:rsidRPr="00000000" w14:paraId="00000023">
            <w:pPr>
              <w:keepNext w:val="0"/>
              <w:keepLines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175"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“Way II Fund Kommandit Shirkat” limited Partnership </w:t>
            </w:r>
          </w:p>
        </w:tc>
      </w:tr>
      <w:tr>
        <w:trPr>
          <w:cantSplit w:val="0"/>
          <w:tblHeader w:val="0"/>
        </w:trPr>
        <w:tc>
          <w:tcPr>
            <w:vAlign w:val="center"/>
          </w:tcPr>
          <w:p w:rsidR="00000000" w:rsidDel="00000000" w:rsidP="00000000" w:rsidRDefault="00000000" w:rsidRPr="00000000" w14:paraId="00000024">
            <w:pPr>
              <w:keepNext w:val="0"/>
              <w:keepLines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144"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25">
            <w:pPr>
              <w:keepNext w:val="0"/>
              <w:keepLines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175"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tc>
      </w:tr>
    </w:tbl>
    <w:p w:rsidR="00000000" w:rsidDel="00000000" w:rsidP="00000000" w:rsidRDefault="00000000" w:rsidRPr="00000000" w14:paraId="00000026">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Ширкатнинг фаолияти ва почта манзили: </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Ўзбекистон Республикаси, Тошкент шаҳри, Яшнобод тумани, Махтумқули (Тараққиёт) кўчаси 64/2 уй.</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20" w:right="0" w:hanging="36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Ширкатнинг ҳуқуқий мақоми</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Ўзбекистон Республикасининг юридик шахси ҳисобланади.</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Ширкатнинг ҳуқуқий мақоми:</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давлат рўйхатидан ўтказилган пайтдан эътиборан юридик шахс сифатида тузилган деб ҳисобланади.</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давлат тилида ёзилган тўлиқ фирма номи ва жойлашган ҳудуди кўрсатилган думалоқ муҳрга эга бўлади;</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фуқаролик ҳуқуқий муносабатларда ўзининг фирма номи ва манзили ёзилган расмий бланкалари орқали иштирок этади;</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хусусий мулк субъекти ҳисобланади, қонун хужжатларида белгиланган тартибда вужудга келадиган хусусий мулкка эга қилади, фойдаланади ҳамда тасарруф этади, белгиланган тартибда рўйхатдан ўтказилган интелектуал мулк объектларига эга бўлишга ҳақли.</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ўз номидан ва ҳисобидан қонунчиликда тақиқланмаган барча турдаги шартнома ва битимлар тузиш, мулкий ва номулкий ҳуқуқларни олиш, юридик аҳамиятига эга бўлган ҳаракатларни амалга ошириш ҳамда Ўзбекистон Республикаси ҳудудида ва ундан ташқарида иқтисодий, маъмурий ва фуқаролик ишлари бўйича судларда, ҳакамлик судларида ва халқаро арбитраж судларида даъвогар, жавобгар ҳамда учинчи тараф сифатида иштирок этиш  ҳуқуқига эга бўлади.</w:t>
      </w:r>
    </w:p>
    <w:p w:rsidR="00000000" w:rsidDel="00000000" w:rsidP="00000000" w:rsidRDefault="00000000" w:rsidRPr="00000000" w14:paraId="0000003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ўзининг мустақил балансига эга бўлади, банк муассасаларида асосий ва иккиламчи ҳисоб рақамларни, шу жумладан чет эл валютасидаги ҳисоб рақамларни очиш ҳуқуқига эга. </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ўз фаолиятини мулкка эгалик қилиш, уни сотиб олиш ва сотиш, инвестиция фаолиятини амалга ошириш ва барча молиявий оперцияларни қонунчиликка мувофиқ тўлиқ хўжалик ҳисоби асосида, ўз-ўзини молиявий таъминлаш ва ўз харажатларини ўзи қоплаш асосида олиб боради.</w:t>
      </w: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ўз тузилма бўлимларини, қарам ва шўъба жамиятларини (юридик шаҳслар), филиал ва ваколатхоналар ташкил этиш ҳуқуқига эга. Ширкатнинг тузилма бўлимлари, қарам ва шўъба жамиятлари, филиал ва ваколатхоналари Тўлиқ шерикларнинг умумий йиғилиши қарорлари билан тасдиқланган устав ва низомлар асосида иш юритади.</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номуайян муддатга тузилган. </w:t>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bookmarkStart w:colFirst="0" w:colLast="0" w:name="_2et92p0" w:id="4"/>
      <w:bookmarkEnd w:id="4"/>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Жамият фаолиятини тўхтатиб туриш Ширкат тўлиқ шериклари умумий йиғилишининг қарорига мувофиқ ёки қонуний кучга кирган суд қарорига асосан амалга оширилади.</w:t>
      </w:r>
    </w:p>
    <w:p w:rsidR="00000000" w:rsidDel="00000000" w:rsidP="00000000" w:rsidRDefault="00000000" w:rsidRPr="00000000" w14:paraId="0000003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bookmarkStart w:colFirst="0" w:colLast="0" w:name="_tyjcwt" w:id="5"/>
      <w:bookmarkEnd w:id="5"/>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Тўлиқ шериклар Ширкат фаолият кўрсатиш муддатини аниқ бир муддатни кўрсатган ҳолда чеклаш тўғрисида қарор қабул қилишга ҳақли.</w:t>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20" w:right="0" w:hanging="36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Ширкат таъсис хужжатлари</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таъсис хужжати бўлиб тўлиқ шериклар томонидан имзоланадиган Таъсис шартномаси (кейинги матнларда “Таъсис шартномаси” деб аталади) ҳисобланади.</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Таъсис шартномаси тўлиқ шериклар умумий йиғилиши қарори билан маъқуллангандан кейин тўлиқ шериклар томонидан имзоланади ва давлат рўйҳатидан ўтказилади.</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Таъсис шартномасига ўзгартириш ва қўшимчалар киритиш Ширкат тўлиқ шерикларининг умумий йиғилиш қарорларига мувофиқ таъсис шартномасини янги таҳририни имзолаш орқали амалга оширилади.</w:t>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20" w:right="0" w:hanging="36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Ширкат Тўлиқ шериклари</w:t>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номидан тадбиркорлик фаолиятини амалга оширадиган ҳамда ширкатнинг мажбуриятлари бўйича ўзларининг бутун мол-мулклари билан жавоб берадиган жисмоний ва юридик шахслар Ширкат тўлиқ шериклари бўлиши мумкин.</w:t>
      </w: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Ширкатнинг тўлиқ шериклари рўйҳати таъсис шартномасига иловада кўрсатилади.</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ўз мажбуриятлари бўйича Тўлиқ шерикларга қарашли бутун мол-мулк ҳамда ҳисса қўшувчи (коммандитчи)ларнинг қўшган ҳиссалари доирасида шаклланган мол-мулк билан жавоб беради.</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Ширкатнинг фаолият соҳаси, мақсадлари </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Ширкатнинг асосий фаолият йўналиши – тижорат фаолияти ва бошқарув масалалари бўйича маслаҳат бериш ҳисобланади.</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Ширкатнинг асосий мақсади ўзига тегишли мулкларни ва сармоя маблағларини Ўзбекистон Республикасининг қонунчилигида белгиланган тартибда юридик шаҳсларга инвестиция киритиш орқали унинг устав фондидаги (устав капиталидаги) улушларидан бир қисмини сотиб олиш ёки уларнинг устав фондида (устав капиталида) улушли тарзда иштирок этиш орқали </w:t>
      </w: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дивиденд шаклида даромад олиш ҳисобланади.</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ушбу Таъсис шартномасида кўрсатилмаган қонунчиликда таъқиқланмаган бошқа ҳар қандай фаолият билан шуғулланиши мумкин. Шунингдек, қонунчиликда талаб этилган ҳолларда махсус рухсатнома ёки лицензия олишни ёки хабардор қилишни талаб қилувчи фаолият турлари билан зарур рухсатнома, лицензия олганидан сўнг ёки хабардор қилиш тўғрисида хабарнома юборилганидан сўнг шуғулланиш ҳуқуқига эга.</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томонидан танлаб олинадиган инвестиция фаолияти объектлари ва инвестицияларни амалга ошириш шакллари Тўлиқ шериклар умумий йиғилишининг қарорига мувофиқ амалга оширилади.</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Ширкатнинг ҳиссадорлари </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Ўзбекистон Республикаси “Хўжалик ширкатлари тўғрисида”ги қонунга мувофиқ Ўзбекистон Республикасининг фуқаролари, якка тартибдаги тадбиркорлар ва юридик шахслар, халқаро ташкилотлар ҳамда чет эллик юридик шахслар ва фуқаролар, шунингдек фуқаролиги бўлмаган шахслар Ширкатда ҳисса қўшувчилар бўлишлари мумкин.</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фаолияти билан боғлиқ зарарлар учун ўзлари қўшган ҳиссалар доирасида жавобгар бўладиган ҳамда ширкат томонидан тадбиркорлик фаолиятини амалга оширишда иштирок этмайдиган юридик ва жисмоний шахслар – Ширкат ҳиссадорлари (Коммандитчи) ҳисобланади.</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ҳиссадорларининг номи, унга тегишли ҳисса сони ва фоиз кўриниши Ширкат Таъсис шартномасига иловада кўрсатилади.</w:t>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ҳиссадорлари ўзларига тегишли Ширкат ҳиссаларини мустақил тасарруф этади.</w:t>
      </w: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709" w:right="0" w:firstLine="0"/>
        <w:jc w:val="left"/>
        <w:rPr>
          <w:rFonts w:ascii="Calibri" w:cs="Calibri" w:eastAsia="Calibri" w:hAnsi="Calibri"/>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709"/>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Ширкатнинг устав фонди ва шакллантириш тартиби</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bookmarkStart w:colFirst="0" w:colLast="0" w:name="_3dy6vkm" w:id="6"/>
      <w:bookmarkEnd w:id="6"/>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Ширкатнинг устав фонди </w:t>
      </w: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Тўлиқ шерикларнинг Ширкат устав фондидаги улушларининг номинал қийматидан</w:t>
      </w: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 ва </w:t>
      </w: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Ҳисса қўшувчиларнинг Ширкатнинг устав фондига қўшган ҳиссаларининг номинал қийматидан</w:t>
      </w: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 иборат бўлади.</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Ширкатнинг устав фондининг номинал миқдори 34 686 000 000 (ўттиз тўрт миллиард олти юз саксон олти миллион) сўмни ташкил этади. </w:t>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Ширкатнинг устав фондида Ширкат Тўлиқ шериклари ва Ҳиссадорлар ва улушларнинг умумий тақсимоти қуйидагича:</w:t>
      </w:r>
    </w:p>
    <w:tbl>
      <w:tblPr>
        <w:tblStyle w:val="Table3"/>
        <w:tblW w:w="9853.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99"/>
        <w:gridCol w:w="3653"/>
        <w:gridCol w:w="2045"/>
        <w:gridCol w:w="2089"/>
        <w:gridCol w:w="1467"/>
        <w:tblGridChange w:id="0">
          <w:tblGrid>
            <w:gridCol w:w="599"/>
            <w:gridCol w:w="3653"/>
            <w:gridCol w:w="2045"/>
            <w:gridCol w:w="2089"/>
            <w:gridCol w:w="1467"/>
          </w:tblGrid>
        </w:tblGridChange>
      </w:tblGrid>
      <w:tr>
        <w:trPr>
          <w:cantSplit w:val="0"/>
          <w:tblHeader w:val="0"/>
        </w:trPr>
        <w:tc>
          <w:tcPr>
            <w:vAlign w:val="center"/>
          </w:tcPr>
          <w:p w:rsidR="00000000" w:rsidDel="00000000" w:rsidP="00000000" w:rsidRDefault="00000000" w:rsidRPr="00000000" w14:paraId="00000051">
            <w:pPr>
              <w:keepNext w:val="0"/>
              <w:keepLines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w:t>
            </w:r>
            <w:r w:rsidDel="00000000" w:rsidR="00000000" w:rsidRPr="00000000">
              <w:rPr>
                <w:rtl w:val="0"/>
              </w:rPr>
            </w:r>
          </w:p>
        </w:tc>
        <w:tc>
          <w:tcPr>
            <w:vAlign w:val="center"/>
          </w:tcPr>
          <w:p w:rsidR="00000000" w:rsidDel="00000000" w:rsidP="00000000" w:rsidRDefault="00000000" w:rsidRPr="00000000" w14:paraId="00000052">
            <w:pPr>
              <w:keepNext w:val="0"/>
              <w:keepLines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Ширкат иштирокчилари тақсимоти </w:t>
            </w:r>
            <w:r w:rsidDel="00000000" w:rsidR="00000000" w:rsidRPr="00000000">
              <w:rPr>
                <w:rtl w:val="0"/>
              </w:rPr>
            </w:r>
          </w:p>
        </w:tc>
        <w:tc>
          <w:tcPr>
            <w:vAlign w:val="center"/>
          </w:tcPr>
          <w:p w:rsidR="00000000" w:rsidDel="00000000" w:rsidP="00000000" w:rsidRDefault="00000000" w:rsidRPr="00000000" w14:paraId="00000053">
            <w:pPr>
              <w:keepNext w:val="0"/>
              <w:keepLines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Иштирокчилар жами сони</w:t>
            </w:r>
            <w:r w:rsidDel="00000000" w:rsidR="00000000" w:rsidRPr="00000000">
              <w:rPr>
                <w:rtl w:val="0"/>
              </w:rPr>
            </w:r>
          </w:p>
        </w:tc>
        <w:tc>
          <w:tcPr>
            <w:vAlign w:val="center"/>
          </w:tcPr>
          <w:p w:rsidR="00000000" w:rsidDel="00000000" w:rsidP="00000000" w:rsidRDefault="00000000" w:rsidRPr="00000000" w14:paraId="00000054">
            <w:pPr>
              <w:keepNext w:val="0"/>
              <w:keepLines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Улушнинг номинал </w:t>
              <w:br w:type="textWrapping"/>
              <w:t xml:space="preserve">қиймати</w:t>
            </w:r>
            <w:r w:rsidDel="00000000" w:rsidR="00000000" w:rsidRPr="00000000">
              <w:rPr>
                <w:rtl w:val="0"/>
              </w:rPr>
            </w:r>
          </w:p>
        </w:tc>
        <w:tc>
          <w:tcPr>
            <w:vAlign w:val="center"/>
          </w:tcPr>
          <w:p w:rsidR="00000000" w:rsidDel="00000000" w:rsidP="00000000" w:rsidRDefault="00000000" w:rsidRPr="00000000" w14:paraId="00000055">
            <w:pPr>
              <w:keepNext w:val="0"/>
              <w:keepLines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Улушнинг фоиз нисбати</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6">
            <w:pPr>
              <w:keepNext w:val="0"/>
              <w:keepLines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1</w:t>
            </w:r>
          </w:p>
        </w:tc>
        <w:tc>
          <w:tcPr>
            <w:vAlign w:val="top"/>
          </w:tcPr>
          <w:p w:rsidR="00000000" w:rsidDel="00000000" w:rsidP="00000000" w:rsidRDefault="00000000" w:rsidRPr="00000000" w14:paraId="00000057">
            <w:pPr>
              <w:keepNext w:val="0"/>
              <w:keepLines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Тўлиқ шериклар улуши </w:t>
            </w:r>
          </w:p>
        </w:tc>
        <w:tc>
          <w:tcPr>
            <w:vAlign w:val="center"/>
          </w:tcPr>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2</w:t>
            </w:r>
          </w:p>
        </w:tc>
        <w:tc>
          <w:tcPr>
            <w:vAlign w:val="center"/>
          </w:tcPr>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21 000 000</w:t>
            </w:r>
          </w:p>
        </w:tc>
        <w:tc>
          <w:tcPr>
            <w:vAlign w:val="center"/>
          </w:tcPr>
          <w:p w:rsidR="00000000" w:rsidDel="00000000" w:rsidP="00000000" w:rsidRDefault="00000000" w:rsidRPr="00000000" w14:paraId="0000005A">
            <w:pPr>
              <w:keepNext w:val="0"/>
              <w:keepLines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0,06%</w:t>
            </w:r>
          </w:p>
        </w:tc>
      </w:tr>
      <w:tr>
        <w:trPr>
          <w:cantSplit w:val="0"/>
          <w:tblHeader w:val="0"/>
        </w:trPr>
        <w:tc>
          <w:tcPr>
            <w:vAlign w:val="top"/>
          </w:tcPr>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2</w:t>
            </w:r>
          </w:p>
        </w:tc>
        <w:tc>
          <w:tcPr>
            <w:vAlign w:val="top"/>
          </w:tcPr>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Ҳиссадорлар (коммандист)лар</w:t>
            </w:r>
          </w:p>
        </w:tc>
        <w:tc>
          <w:tcPr>
            <w:vAlign w:val="center"/>
          </w:tcPr>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2</w:t>
            </w:r>
          </w:p>
        </w:tc>
        <w:tc>
          <w:tcPr>
            <w:vAlign w:val="center"/>
          </w:tcPr>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34 665 000 000</w:t>
            </w:r>
          </w:p>
        </w:tc>
        <w:tc>
          <w:tcPr>
            <w:vAlign w:val="center"/>
          </w:tcPr>
          <w:p w:rsidR="00000000" w:rsidDel="00000000" w:rsidP="00000000" w:rsidRDefault="00000000" w:rsidRPr="00000000" w14:paraId="0000005F">
            <w:pPr>
              <w:keepNext w:val="0"/>
              <w:keepLines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99,94%</w:t>
            </w:r>
          </w:p>
        </w:tc>
      </w:tr>
      <w:tr>
        <w:trPr>
          <w:cantSplit w:val="0"/>
          <w:tblHeader w:val="0"/>
        </w:trPr>
        <w:tc>
          <w:tcPr>
            <w:gridSpan w:val="2"/>
            <w:vAlign w:val="top"/>
          </w:tcPr>
          <w:p w:rsidR="00000000" w:rsidDel="00000000" w:rsidP="00000000" w:rsidRDefault="00000000" w:rsidRPr="00000000" w14:paraId="00000060">
            <w:pPr>
              <w:keepNext w:val="0"/>
              <w:keepLines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Жами</w:t>
            </w:r>
            <w:r w:rsidDel="00000000" w:rsidR="00000000" w:rsidRPr="00000000">
              <w:rPr>
                <w:rtl w:val="0"/>
              </w:rPr>
            </w:r>
          </w:p>
        </w:tc>
        <w:tc>
          <w:tcPr>
            <w:vAlign w:val="top"/>
          </w:tcPr>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4</w:t>
            </w:r>
            <w:r w:rsidDel="00000000" w:rsidR="00000000" w:rsidRPr="00000000">
              <w:rPr>
                <w:rtl w:val="0"/>
              </w:rPr>
            </w:r>
          </w:p>
        </w:tc>
        <w:tc>
          <w:tcPr>
            <w:vAlign w:val="top"/>
          </w:tcPr>
          <w:p w:rsidR="00000000" w:rsidDel="00000000" w:rsidP="00000000" w:rsidRDefault="00000000" w:rsidRPr="00000000" w14:paraId="00000063">
            <w:pPr>
              <w:keepNext w:val="0"/>
              <w:keepLines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34 686 000 000</w:t>
            </w:r>
            <w:r w:rsidDel="00000000" w:rsidR="00000000" w:rsidRPr="00000000">
              <w:rPr>
                <w:rtl w:val="0"/>
              </w:rPr>
            </w:r>
          </w:p>
        </w:tc>
        <w:tc>
          <w:tcPr>
            <w:vAlign w:val="top"/>
          </w:tcPr>
          <w:p w:rsidR="00000000" w:rsidDel="00000000" w:rsidP="00000000" w:rsidRDefault="00000000" w:rsidRPr="00000000" w14:paraId="00000064">
            <w:pPr>
              <w:keepNext w:val="0"/>
              <w:keepLines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100%</w:t>
            </w:r>
            <w:r w:rsidDel="00000000" w:rsidR="00000000" w:rsidRPr="00000000">
              <w:rPr>
                <w:rtl w:val="0"/>
              </w:rPr>
            </w:r>
          </w:p>
        </w:tc>
      </w:tr>
    </w:tbl>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bookmarkStart w:colFirst="0" w:colLast="0" w:name="_1t3h5sf" w:id="7"/>
      <w:bookmarkEnd w:id="7"/>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bookmarkStart w:colFirst="0" w:colLast="0" w:name="_4d34og8" w:id="8"/>
      <w:bookmarkEnd w:id="8"/>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Ширкатнинг устав фондидаги </w:t>
      </w: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Тўлиқ шериклар </w:t>
      </w: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ва </w:t>
      </w: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Ҳиссадорларнинг ҳиссаларининг номинал қиймати ва фоиз нисбати</w:t>
      </w: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 Таъсис шартномасига иловада белгиланган.</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Ҳисса қўшувчилар Ширкат устав фондига (устав капиталига) қўшган ҳиссаларини киритган санадан бошлаб, шу жумладан сотиб олган санадан бошлаб, агар Ҳисса қўшувчи ўз ҳиссасини учинчи шаҳсларга ва бошқа ҳисса қўшувчиларга сота олмаса, Ширкатга қайтиб сотиш ҳуқуқини бир йилдан кегин олади.</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Тўлиқ шериклари Ширкатнинг устав фондидаги улушларини пул маблағлари, кўчмас мулк объектлари, қимматли қоғозлар, хўжалик жамиятларидаги улушлари, мулкий ҳуқуқлар ҳамда пул баҳосига эга бўлган бошқа шахсга ўтказиш мумкин бўлган мулклар ва мулкий ҳуқуқларни киритиш орқали шакллантирилиши мумкин.</w:t>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bookmarkStart w:colFirst="0" w:colLast="0" w:name="_2s8eyo1" w:id="9"/>
      <w:bookmarkEnd w:id="9"/>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Тўлиқ шерик ва ҳиссадорлари томонидан киритиладиган мулк ёки мулкий ҳуқуқларнинг қиймати Тўлиқ шерикларнинг умумий йиғилиши қарори билан тасдиқланади.</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Ҳиссадорларнинг ҳиссалари тўлиқ киритганлиги, ҳиссадорга тегишли ҳиссани сотиб олиш натижасида ҳиссадор бўлганлиги Тўлиқ шерикларнинг умумий йиғилиши қарори билан тасдиқланган шаклдаги ва тартибдаги Ширкат томонидан бериладиган гувоҳнома билан тасдиқланади.</w:t>
      </w: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Ширкат устав фондини кўпайтириш ва камайтириш</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устав фондини (устав капиталини) кўпайтиришга у тўлиқ шаклланганидан кейин йўл қўйилади.</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устав фондининг кўпайтирилиши Ширкатнинг мол-мулки ҳисобига, ширкат иштирокчиларининг қўшимча ҳиссалари ҳисобига ёки ширкатга қабул қилинадиган янги ҳиссадорларнинг ҳиссалари ҳисобига амалга оширилиши мумкин.</w:t>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Устав фондининг кўпайтирилиши Тўлиқ шериклар умумий йиғилишининг қарорига кўра амалга оширилади.</w:t>
      </w:r>
    </w:p>
    <w:p w:rsidR="00000000" w:rsidDel="00000000" w:rsidP="00000000" w:rsidRDefault="00000000" w:rsidRPr="00000000" w14:paraId="0000007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устав фондини ширкатнинг мол-мулки ҳисобига кўпайтириш тўғрисидаги қарор шундай қарор қабул қилинган йилдан олдинги йил учун ширкатнинг бухгалтерия ҳисоботи маълумотлари асосидагина қабул қилиниши мумкин.</w:t>
      </w: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устав фонди Ширкатнинг мол-мулки ҳисобига кўпайтириладиган сумма Ширкат соф активларининг қиймати билан устав фонди (устав капитали) суммаси ўртасидаги фарқдан ортиқ бўлмаслиги керак.</w:t>
      </w:r>
      <w:r w:rsidDel="00000000" w:rsidR="00000000" w:rsidRPr="00000000">
        <w:rPr>
          <w:rtl w:val="0"/>
        </w:rPr>
      </w:r>
    </w:p>
    <w:p w:rsidR="00000000" w:rsidDel="00000000" w:rsidP="00000000" w:rsidRDefault="00000000" w:rsidRPr="00000000" w14:paraId="0000007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ўз устав фондини амалдаги қонунчиликга мувофиқ камайтиришга ҳақли.</w:t>
      </w: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Ҳиссадорларнинг ҳуқуқ ва мажбуриятлари</w:t>
      </w: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Ҳиссадорлари қуйидаги ҳуқуқларга эга:</w:t>
      </w: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Таъсис шартномасида назарда тутилган тартибда ширкатнинг фойдасидан устав фондига қўшган ҳиссасига мутаносиб қисмини олиш;</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ширкатнинг йиллик ҳисоботлари ва баланслари билан танишиш;</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молия йили тугаганидан кейин ширкатдан чиқиш ва таъсис шартномасида назарда тутилган тартибда ўз ҳиссасини олиш;</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устав фондидаги ўз улушини ёки унинг бир қисмини бошқа ҳисса қўшувчига ёки учинчи шахсга бериш.</w:t>
      </w:r>
    </w:p>
    <w:p w:rsidR="00000000" w:rsidDel="00000000" w:rsidP="00000000" w:rsidRDefault="00000000" w:rsidRPr="00000000" w14:paraId="0000007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Ҳиссадорлари қуйидаги мажбуриятларни олади:</w:t>
      </w: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ўзларига тегишли ҳиссалар (уларнинг бир қисми) билан боғлиқ барча олди-сотди ва бошқача тарзда бошқаларнинг фойдасига воз кечиш жараёнлари </w:t>
      </w: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“WAY Invest” электрон платформаси</w:t>
      </w: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 орқали амалга оширади.</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Ширкат устав фондидаги ҳиссаларни сотиш ва сотиб олиш</w:t>
      </w: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bookmarkStart w:colFirst="0" w:colLast="0" w:name="_17dp8vu" w:id="10"/>
      <w:bookmarkEnd w:id="10"/>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Ҳиссадорлари ўз ҳиссасини ёки унинг бир қисмини Ширкатнинг бир ёки бир неча Ҳиссадорига ҳамда учинчи шахсларга сотишга ёки бошқача тарзда уларнинг фойдасига воз кечиш ҳуқуқига эга. Бунда, ҳиссалар ёки уларнинг бир қисми билан боғлиқ барча юқоридаги жараёнлар </w:t>
      </w: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“WAY Invest” электрон платформаси орқали амлага оширилади.</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ўзининг устав фондидаги ҳиссасини ёки унинг бир қисмини олишга ҳақли эмас, қонунчиликда назарда тутилган ҳоллар бундан мустасно.</w:t>
      </w: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Ширкатнинг бошқарув органлари</w:t>
      </w:r>
      <w:r w:rsidDel="00000000" w:rsidR="00000000" w:rsidRPr="00000000">
        <w:rPr>
          <w:rtl w:val="0"/>
        </w:rPr>
      </w:r>
    </w:p>
    <w:p w:rsidR="00000000" w:rsidDel="00000000" w:rsidP="00000000" w:rsidRDefault="00000000" w:rsidRPr="00000000" w14:paraId="0000008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bookmarkStart w:colFirst="0" w:colLast="0" w:name="_3rdcrjn" w:id="11"/>
      <w:bookmarkEnd w:id="11"/>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Ширкатнинг бошқарув органлари қуйидагилар:</w:t>
      </w: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709"/>
        <w:jc w:val="both"/>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Тўлиқ шерикларнинг умумий йиғилиши;</w:t>
      </w:r>
      <w:r w:rsidDel="00000000" w:rsidR="00000000" w:rsidRPr="00000000">
        <w:rPr>
          <w:rtl w:val="0"/>
        </w:rPr>
      </w:r>
    </w:p>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709"/>
        <w:jc w:val="both"/>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Директор.</w:t>
      </w: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120" w:before="0" w:line="240" w:lineRule="auto"/>
        <w:ind w:left="1209"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Тўлиқ шерикларнинг умумий йиғилиши</w:t>
      </w:r>
      <w:r w:rsidDel="00000000" w:rsidR="00000000" w:rsidRPr="00000000">
        <w:rPr>
          <w:rtl w:val="0"/>
        </w:rPr>
      </w:r>
    </w:p>
    <w:p w:rsidR="00000000" w:rsidDel="00000000" w:rsidP="00000000" w:rsidRDefault="00000000" w:rsidRPr="00000000" w14:paraId="00000087">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Тўлиқ шерикларнинг умумий йиғилиши ширкатнинг олий бошқарув органи ҳисобланади. Ширкат фаолиятини бошқариш Тўлиқ шериклар томонидан амалга оширилади. </w:t>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Тўлиқ шерикларнинг умумий йиғилиши аъзоси фақатгина тўлиқ шериклари бўлиши мумкин. </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Ҳиссадорлар Ширкатни бошқаришда ва унинг ишларини юритишда иштирок этишга ишончномасиз бошқа ҳар қандай тарзда унинг номидан иш кўришга ҳақли эмаслар. Ҳиссадорлар ширкатни бошқариш ва унинг ишларини юритиш бўйича тўлиқ шерикларнинг хатти-ҳаракатлари хусусида баҳслашишга ҳақли эмаслар.</w:t>
      </w:r>
    </w:p>
    <w:p w:rsidR="00000000" w:rsidDel="00000000" w:rsidP="00000000" w:rsidRDefault="00000000" w:rsidRPr="00000000" w14:paraId="0000008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Тўлиқ шериклар умумий йиғилишининг ваколатларига:</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 w:val="left" w:leader="none" w:pos="1134"/>
        </w:tabs>
        <w:spacing w:after="0" w:before="0" w:line="240" w:lineRule="auto"/>
        <w:ind w:left="0" w:right="0" w:firstLine="709"/>
        <w:jc w:val="both"/>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фаолиятининг асосий йўналишларини белгилаш;</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 w:val="left" w:leader="none" w:pos="1134"/>
        </w:tabs>
        <w:spacing w:after="0" w:before="0" w:line="240" w:lineRule="auto"/>
        <w:ind w:left="0" w:right="0" w:firstLine="709"/>
        <w:jc w:val="both"/>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 қайта ташкил этиш ва тугатиш;</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 w:val="left" w:leader="none" w:pos="1134"/>
        </w:tabs>
        <w:spacing w:after="0" w:before="0" w:line="240" w:lineRule="auto"/>
        <w:ind w:left="0" w:right="0" w:firstLine="709"/>
        <w:jc w:val="both"/>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Таъсис шартномага ўзгартиришлар ва қўшимчалар киритиш;</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 w:val="left" w:leader="none" w:pos="1134"/>
        </w:tabs>
        <w:spacing w:after="0" w:before="0" w:line="240" w:lineRule="auto"/>
        <w:ind w:left="0" w:right="0" w:firstLine="709"/>
        <w:jc w:val="both"/>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фойдасини (зарарларини) унинг ўзлари ва Ҳиссадорлар ўртасида тақсимлаш тўғрисида қарор қабул қилиш;</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 w:val="left" w:leader="none" w:pos="1134"/>
        </w:tabs>
        <w:spacing w:after="0" w:before="0" w:line="240" w:lineRule="auto"/>
        <w:ind w:left="0" w:right="0" w:firstLine="709"/>
        <w:jc w:val="both"/>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устав фондини кўпайтириш ва камайтириш тўғрисида қарорлар қабул қилиш;</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 w:val="left" w:leader="none" w:pos="1134"/>
        </w:tabs>
        <w:spacing w:after="0" w:before="0" w:line="240" w:lineRule="auto"/>
        <w:ind w:left="0" w:right="0" w:firstLine="709"/>
        <w:jc w:val="both"/>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йиллик ҳисоботларни ва йиллик бухгалтерия балансларини тасдиқлаш;</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 w:val="left" w:leader="none" w:pos="1134"/>
        </w:tabs>
        <w:spacing w:after="120" w:before="0" w:line="240" w:lineRule="auto"/>
        <w:ind w:left="0" w:right="0" w:firstLine="709"/>
        <w:jc w:val="both"/>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ширкатнинг шартномасида назарда тутилган бошқа масалаларни ҳал қилиш.</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фаолиятини бошқариш унинг барча тўлиқ шерикларининг умумий келишувига биноан амалга оширилади. Ширкат тўлиқ шерикларининг Умумий йиғилиш қарори Ширкат тўлиқ шерикларнинг бир овоз билан қабул қилинади.</w:t>
      </w: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ДИРЕКТОР</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Ширкатнинг ижроия органи бўлиб, Ширкатнинг жорий фаолиятига рахбарлик қилувчи Директор хисобланади.</w:t>
      </w: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Директор Тўлиқ шериклар умумий йиғилиши қарорига асосан муддатсиз вақтга тайинланади ва шу тартибда вазифасидан озод этилади.  </w:t>
      </w: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Директор мазкур Таъсис шартномаси асосида ва Тўлиқ шериклар умумий йиғилиши берган ваколат доирасида Ширкат номидан ишончномасиз иш юритади, шу жумладан барча республика ва хорижий давлат органлари корхоналар, фирмалар ва ташкилотларда унинг манфаатларини ифодалайди, битимлар тузади, ишончномалар беради, банкларда хисоб ва бошқа счётлар очади, ходимларни ишга қабул қилиш ва ишдан бўшатишни расмийлаштиради, Ширкатнинг барча ходимлари учун мажбурий бўлган буйруклар чикради ва кўрсатмалар беради.</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Директор Тўлиқ шериклар умумий йиғилишининг қарорига асосан лавозимидан озод этилиши мумкин. </w:t>
      </w: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Ширкатнинг Директори:</w:t>
      </w:r>
      <w:r w:rsidDel="00000000" w:rsidR="00000000" w:rsidRPr="00000000">
        <w:rPr>
          <w:rtl w:val="0"/>
        </w:rPr>
      </w:r>
    </w:p>
    <w:p w:rsidR="00000000" w:rsidDel="00000000" w:rsidP="00000000" w:rsidRDefault="00000000" w:rsidRPr="00000000" w14:paraId="00000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709"/>
        <w:jc w:val="both"/>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Тўлиқ шериклар умумий йиғилишининг қарорлари тайёрланишини ва ижросини ташкиллаштиради ва уларнинг бажарилиши юзасидан Тўлиқ шериклар умумий йиғилишига ҳисоботлар такдим қилади;</w:t>
      </w:r>
      <w:r w:rsidDel="00000000" w:rsidR="00000000" w:rsidRPr="00000000">
        <w:rPr>
          <w:rtl w:val="0"/>
        </w:rPr>
      </w:r>
    </w:p>
    <w:p w:rsidR="00000000" w:rsidDel="00000000" w:rsidP="00000000" w:rsidRDefault="00000000" w:rsidRPr="00000000" w14:paraId="000000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709"/>
        <w:jc w:val="both"/>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ҳисоботларни такдим килинишига жавоб беради;</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709"/>
        <w:jc w:val="both"/>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тўлиқ шериклар умумий йиғилиши томонидан юкланган бошқа функцияларни бажаради;</w:t>
      </w:r>
      <w:r w:rsidDel="00000000" w:rsidR="00000000" w:rsidRPr="00000000">
        <w:rPr>
          <w:rtl w:val="0"/>
        </w:rPr>
      </w:r>
    </w:p>
    <w:p w:rsidR="00000000" w:rsidDel="00000000" w:rsidP="00000000" w:rsidRDefault="00000000" w:rsidRPr="00000000" w14:paraId="00000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709"/>
        <w:jc w:val="both"/>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Ҳиссадорларнинг мурожаатларига асосан Ширкат фаолияти натижалари ҳақида ахборот тақдим этиш;</w:t>
      </w:r>
      <w:r w:rsidDel="00000000" w:rsidR="00000000" w:rsidRPr="00000000">
        <w:rPr>
          <w:rtl w:val="0"/>
        </w:rPr>
      </w:r>
    </w:p>
    <w:p w:rsidR="00000000" w:rsidDel="00000000" w:rsidP="00000000" w:rsidRDefault="00000000" w:rsidRPr="00000000" w14:paraId="00000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120" w:before="0" w:line="240" w:lineRule="auto"/>
        <w:ind w:left="0" w:right="0" w:firstLine="709"/>
        <w:jc w:val="both"/>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мулкидан Тўлиқ шериклар ва ҳиссадорлар манфаатларини кўзлаб фойдаланиш ва тасарруф этиш.</w:t>
      </w:r>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Директор Ширкат тўлиқ шерикларининг умумий йиғилишига хисобдор ва Ширкат фаолиятини амалга оширилишига ва унга юкланган вазифалар ва фукциялар бижарилишига маъсулдир. </w:t>
      </w: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Ширкатнинг фойдасини тақсимлаш</w:t>
      </w:r>
      <w:r w:rsidDel="00000000" w:rsidR="00000000" w:rsidRPr="00000000">
        <w:rPr>
          <w:rtl w:val="0"/>
        </w:rPr>
      </w:r>
    </w:p>
    <w:p w:rsidR="00000000" w:rsidDel="00000000" w:rsidP="00000000" w:rsidRDefault="00000000" w:rsidRPr="00000000" w14:paraId="000000A1">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Ҳисса қўшувчилар (Коммандитчилар) ўртасида тақсимланадиган фойда қисмини аниқлаш тўғрисидаги қарор Тўлиқ шерикларининг умумий йиғилиши томонидан қабул қилинади.</w:t>
      </w: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Дивиденд даромад йилига икки марта тақсимланади. Ҳисса қўшувчилар ярим ва бир йиллик молиявий ҳисоботлар топширилган кундан бошлаб тўрт ой ичида тақсимланган дивидендларни уларнинг Ҳисса қўшувчиларнинг (Коммандитчиларнинг) Ширкат устав фондига (устав капиталига) қўшган ҳиссаларининг Ширкат устав фондининг фоиз нисбатига муттаносиб равишда белгиланади.</w:t>
      </w:r>
      <w:r w:rsidDel="00000000" w:rsidR="00000000" w:rsidRPr="00000000">
        <w:rPr>
          <w:rtl w:val="0"/>
        </w:rPr>
      </w:r>
    </w:p>
    <w:p w:rsidR="00000000" w:rsidDel="00000000" w:rsidP="00000000" w:rsidRDefault="00000000" w:rsidRPr="00000000" w14:paraId="000000A3">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Ҳар бир ҳисса қўшувчининг дивидент даромади, қўйидаги формула асосида шакллантирилади:</w:t>
      </w: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ДД=(Ҳисса қўшувчанинг (Коммандитчининг) ҳисса миқдори * ДДС * ҳар молиявий йил давомида ҳиссага эгалик қилиш муддати / 365 кун) – Тўлиқ шерикнинг қўшимча дивиденд даромади.</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Бунда:</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ДД – дивиденд даромад;</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ДДС – дивиденд даромадлик ставкаси бўлиб, молиявий ҳисобот натижаларига кўра аниқланади;</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Ҳар молиявий йил давомида ҳиссага эгалик қилиш муддати – ҳиссани сотиб олиши ёки ширкатнинг устав фондига (устав капиталига) киритиш натижасида ҳар молиявий йил давомида эгалик қилиш ҳисобланади. Ойнинг ҳар 1 ва 15 кунлари;</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Тўлиқ шерикнинг қўшимча дивиденд даромади – Ҳисса қўшувчининг (Коммандитчининг) дивиденд даромад суммаларининг 20 (Йигирма) -фоизгача ташкил этадиган сумма. </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Бунда, Ҳисса қўшувчилардан (Коммандитчилардан) биринчи йил учун Тўлиқ шериклар 0 фоиз қўшимча даромад оладилар. Кейинги йиллар учун Тўлиқ шериклар қўшимча даромад фоизларини ошириши мумкин. Тўлиқ шерикларнинг оширилган қўшимча дивиденд даромади 20 (Йигирма) фоиздан ортиқ бўлмайди.</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709"/>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Ширкат фаолиятида низоли ҳолатлар ва уларни бартараф қилиш тартиби</w:t>
      </w:r>
      <w:r w:rsidDel="00000000" w:rsidR="00000000" w:rsidRPr="00000000">
        <w:rPr>
          <w:rtl w:val="0"/>
        </w:rPr>
      </w:r>
    </w:p>
    <w:p w:rsidR="00000000" w:rsidDel="00000000" w:rsidP="00000000" w:rsidRDefault="00000000" w:rsidRPr="00000000" w14:paraId="000000A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Ушбу Таъсис шартнома, унинг тушунтириш ва ундан келиб чиқадиган ёки у билан боғлиқ ҳар қандай шартномадан ташқари мажбуриятлар Ўзбекистон Республикаси қонунчилигига мувофиқ тартибга солинади. </w:t>
      </w:r>
      <w:r w:rsidDel="00000000" w:rsidR="00000000" w:rsidRPr="00000000">
        <w:rPr>
          <w:rtl w:val="0"/>
        </w:rPr>
      </w:r>
    </w:p>
    <w:p w:rsidR="00000000" w:rsidDel="00000000" w:rsidP="00000000" w:rsidRDefault="00000000" w:rsidRPr="00000000" w14:paraId="000000A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ff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Тарафлар ушбу Таъсис шартнома билан боғлиқ барча низоларни ушбу Таъсис шартномага мувофиқ кўриб чиқиш ва ҳал этиш мажбуриятини оладилар. </w:t>
      </w:r>
      <w:r w:rsidDel="00000000" w:rsidR="00000000" w:rsidRPr="00000000">
        <w:rPr>
          <w:rtl w:val="0"/>
        </w:rPr>
      </w:r>
    </w:p>
    <w:p w:rsidR="00000000" w:rsidDel="00000000" w:rsidP="00000000" w:rsidRDefault="00000000" w:rsidRPr="00000000" w14:paraId="000000A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Ушбу Таъсис шартнома доирасида келиб чиқадиган барча низолар, жумладан ушбу шартномани ҳақиқий эмас деб топиш бўйича низолар, Ўзбекистон Республикасининг «Медиация тўғрисида»ги қонунига мувофиқ мажбурий медиация жараёнидан ўтиши керак. Медиация жараёни бир тарафдан бошқа тарафга шикоят юборилиши билан бошланган деб ҳисобланади. </w:t>
      </w:r>
      <w:r w:rsidDel="00000000" w:rsidR="00000000" w:rsidRPr="00000000">
        <w:rPr>
          <w:rtl w:val="0"/>
        </w:rPr>
      </w:r>
    </w:p>
    <w:p w:rsidR="00000000" w:rsidDel="00000000" w:rsidP="00000000" w:rsidRDefault="00000000" w:rsidRPr="00000000" w14:paraId="000000B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Ўзаро келишувга эришиш ёки Таъсис шартномадан келиб чиқадиган ёки унга боғлиқ низони ҳал этишнинг иложи бўлмаган тақдирда, ҳар қандай низо, шу жумладан, чекловларсиз, унинг мавжудлиги, ҳақиқийлиги ва тугатилиши, шунингдек уни бузиш ёки тугатиш натижасида келиб чиққан зарарлар билан боғлиқ ҳар қандай масала, «Истеъмолчиларга ҳуқуқий ёрдам» нодавлат нотижорат ташкилоти ҳузурида доимий фаолият кўрсатувчи ҳакамлик судида кўриб чиқилади ва якуний ҳал қилиш учун топширилиши керак.</w:t>
      </w: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709"/>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ЯКУНИЙ ҚОИДА</w:t>
      </w: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Мазкур шартнома Ўзбекистон Республикасининг қонун ҳужжатларида белгиланган тартибда давлат рўйхатига олинган вақтдан бошлаб кучга киради.</w:t>
      </w: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Тўлиқ шериклар:</w:t>
      </w: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82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“WAY II FUND KOMMANDIT SHIRKAT” Таъсис шартномасига </w:t>
        <w:br w:type="textWrapping"/>
        <w:t xml:space="preserve">Илова</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820" w:right="0" w:firstLine="0"/>
        <w:jc w:val="center"/>
        <w:rPr>
          <w:rFonts w:ascii="Calibri" w:cs="Calibri" w:eastAsia="Calibri" w:hAnsi="Calibri"/>
          <w:b w:val="0"/>
          <w:i w:val="0"/>
          <w:smallCaps w:val="0"/>
          <w:strike w:val="0"/>
          <w:color w:val="000000"/>
          <w:sz w:val="28"/>
          <w:szCs w:val="28"/>
          <w:u w:val="none"/>
          <w:shd w:fill="auto" w:val="clear"/>
          <w:vertAlign w:val="baseline"/>
        </w:rPr>
      </w:pPr>
      <w:bookmarkStart w:colFirst="0" w:colLast="0" w:name="_26in1rg" w:id="12"/>
      <w:bookmarkEnd w:id="12"/>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bookmarkStart w:colFirst="0" w:colLast="0" w:name="_lnxbz9" w:id="13"/>
      <w:bookmarkEnd w:id="13"/>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“WAY II FUND KOMMANDIT SHIRKAT”</w:t>
      </w: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 </w:t>
      </w: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УСТАВ ФОНДИДАГИ ТЎЛИҚ ШЕРИКЛАР ВА ҲИССАДОРЛАРНИНГ НОМИ, УЛУРНИНГ УЛУШЛАРИНИ НОМИНАЛ ҚИЙМАТИ ВА ФОИЗ НИСБАТИ </w:t>
      </w: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0" w:before="0" w:line="259"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ТЎЛИҚ ШЕРИКЛАР:</w:t>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tbl>
      <w:tblPr>
        <w:tblStyle w:val="Table4"/>
        <w:tblW w:w="962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4"/>
        <w:gridCol w:w="3686"/>
        <w:gridCol w:w="3118"/>
        <w:gridCol w:w="2119"/>
        <w:tblGridChange w:id="0">
          <w:tblGrid>
            <w:gridCol w:w="704"/>
            <w:gridCol w:w="3686"/>
            <w:gridCol w:w="3118"/>
            <w:gridCol w:w="2119"/>
          </w:tblGrid>
        </w:tblGridChange>
      </w:tblGrid>
      <w:tr>
        <w:trPr>
          <w:cantSplit w:val="0"/>
          <w:tblHeader w:val="0"/>
        </w:trPr>
        <w:tc>
          <w:tcPr>
            <w:vAlign w:val="center"/>
          </w:tcPr>
          <w:p w:rsidR="00000000" w:rsidDel="00000000" w:rsidP="00000000" w:rsidRDefault="00000000" w:rsidRPr="00000000" w14:paraId="000000BF">
            <w:pPr>
              <w:keepNext w:val="0"/>
              <w:keepLines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w:t>
            </w:r>
            <w:r w:rsidDel="00000000" w:rsidR="00000000" w:rsidRPr="00000000">
              <w:rPr>
                <w:rtl w:val="0"/>
              </w:rPr>
            </w:r>
          </w:p>
        </w:tc>
        <w:tc>
          <w:tcPr>
            <w:vAlign w:val="center"/>
          </w:tcPr>
          <w:p w:rsidR="00000000" w:rsidDel="00000000" w:rsidP="00000000" w:rsidRDefault="00000000" w:rsidRPr="00000000" w14:paraId="000000C0">
            <w:pPr>
              <w:keepNext w:val="0"/>
              <w:keepLines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Тўлиқ шерикнинг номи</w:t>
            </w:r>
            <w:r w:rsidDel="00000000" w:rsidR="00000000" w:rsidRPr="00000000">
              <w:rPr>
                <w:rtl w:val="0"/>
              </w:rPr>
            </w:r>
          </w:p>
        </w:tc>
        <w:tc>
          <w:tcPr>
            <w:vAlign w:val="center"/>
          </w:tcPr>
          <w:p w:rsidR="00000000" w:rsidDel="00000000" w:rsidP="00000000" w:rsidRDefault="00000000" w:rsidRPr="00000000" w14:paraId="000000C1">
            <w:pPr>
              <w:keepNext w:val="0"/>
              <w:keepLines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Улушининг номинал қиймати (сўм)</w:t>
            </w:r>
            <w:r w:rsidDel="00000000" w:rsidR="00000000" w:rsidRPr="00000000">
              <w:rPr>
                <w:rtl w:val="0"/>
              </w:rPr>
            </w:r>
          </w:p>
        </w:tc>
        <w:tc>
          <w:tcPr>
            <w:vAlign w:val="center"/>
          </w:tcPr>
          <w:p w:rsidR="00000000" w:rsidDel="00000000" w:rsidP="00000000" w:rsidRDefault="00000000" w:rsidRPr="00000000" w14:paraId="000000C2">
            <w:pPr>
              <w:keepNext w:val="0"/>
              <w:keepLines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Улушининг миқдори</w:t>
            </w:r>
            <w:r w:rsidDel="00000000" w:rsidR="00000000" w:rsidRPr="00000000">
              <w:rPr>
                <w:rtl w:val="0"/>
              </w:rPr>
            </w:r>
          </w:p>
          <w:p w:rsidR="00000000" w:rsidDel="00000000" w:rsidP="00000000" w:rsidRDefault="00000000" w:rsidRPr="00000000" w14:paraId="000000C3">
            <w:pPr>
              <w:keepNext w:val="0"/>
              <w:keepLines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(фоиз)</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4">
            <w:pPr>
              <w:keepNext w:val="0"/>
              <w:keepLines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sz w:val="28"/>
                <w:szCs w:val="28"/>
                <w:rtl w:val="0"/>
              </w:rPr>
              <w:t xml:space="preserve">{#kt_first_table} {no}</w:t>
            </w:r>
            <w:r w:rsidDel="00000000" w:rsidR="00000000" w:rsidRPr="00000000">
              <w:rPr>
                <w:rtl w:val="0"/>
              </w:rPr>
            </w:r>
          </w:p>
        </w:tc>
        <w:tc>
          <w:tcPr>
            <w:vAlign w:val="top"/>
          </w:tcPr>
          <w:p w:rsidR="00000000" w:rsidDel="00000000" w:rsidP="00000000" w:rsidRDefault="00000000" w:rsidRPr="00000000" w14:paraId="000000C5">
            <w:pPr>
              <w:keepNext w:val="0"/>
              <w:keepLines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sz w:val="28"/>
                <w:szCs w:val="28"/>
                <w:rtl w:val="0"/>
              </w:rPr>
              <w:t xml:space="preserve">{project_name}</w:t>
            </w:r>
            <w:r w:rsidDel="00000000" w:rsidR="00000000" w:rsidRPr="00000000">
              <w:rPr>
                <w:rtl w:val="0"/>
              </w:rPr>
            </w:r>
          </w:p>
        </w:tc>
        <w:tc>
          <w:tcPr>
            <w:vAlign w:val="top"/>
          </w:tcPr>
          <w:p w:rsidR="00000000" w:rsidDel="00000000" w:rsidP="00000000" w:rsidRDefault="00000000" w:rsidRPr="00000000" w14:paraId="000000C6">
            <w:pPr>
              <w:keepNext w:val="0"/>
              <w:keepLines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sz w:val="28"/>
                <w:szCs w:val="28"/>
                <w:rtl w:val="0"/>
              </w:rPr>
              <w:t xml:space="preserve">{amount}</w:t>
            </w:r>
            <w:r w:rsidDel="00000000" w:rsidR="00000000" w:rsidRPr="00000000">
              <w:rPr>
                <w:rtl w:val="0"/>
              </w:rPr>
            </w:r>
          </w:p>
        </w:tc>
        <w:tc>
          <w:tcPr>
            <w:vAlign w:val="top"/>
          </w:tcPr>
          <w:p w:rsidR="00000000" w:rsidDel="00000000" w:rsidP="00000000" w:rsidRDefault="00000000" w:rsidRPr="00000000" w14:paraId="000000C7">
            <w:pPr>
              <w:keepNext w:val="0"/>
              <w:keepLines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sz w:val="28"/>
                <w:szCs w:val="28"/>
                <w:rtl w:val="0"/>
              </w:rPr>
              <w:t xml:space="preserve">{/kt_first_table}{percen}</w:t>
            </w:r>
            <w:r w:rsidDel="00000000" w:rsidR="00000000" w:rsidRPr="00000000">
              <w:rPr>
                <w:rtl w:val="0"/>
              </w:rPr>
            </w:r>
          </w:p>
        </w:tc>
      </w:tr>
      <w:tr>
        <w:trPr>
          <w:cantSplit w:val="0"/>
          <w:tblHeader w:val="0"/>
        </w:trPr>
        <w:tc>
          <w:tcPr>
            <w:gridSpan w:val="2"/>
            <w:vAlign w:val="top"/>
          </w:tcPr>
          <w:p w:rsidR="00000000" w:rsidDel="00000000" w:rsidP="00000000" w:rsidRDefault="00000000" w:rsidRPr="00000000" w14:paraId="000000C8">
            <w:pPr>
              <w:keepNext w:val="0"/>
              <w:keepLines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Жами:</w:t>
            </w:r>
            <w:r w:rsidDel="00000000" w:rsidR="00000000" w:rsidRPr="00000000">
              <w:rPr>
                <w:rtl w:val="0"/>
              </w:rPr>
            </w:r>
          </w:p>
        </w:tc>
        <w:tc>
          <w:tcPr>
            <w:vAlign w:val="top"/>
          </w:tcPr>
          <w:p w:rsidR="00000000" w:rsidDel="00000000" w:rsidP="00000000" w:rsidRDefault="00000000" w:rsidRPr="00000000" w14:paraId="000000CA">
            <w:pPr>
              <w:keepNext w:val="0"/>
              <w:keepLines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sz w:val="28"/>
                <w:szCs w:val="28"/>
                <w:rtl w:val="0"/>
              </w:rPr>
              <w:t xml:space="preserve">{total_sum}</w:t>
            </w:r>
            <w:r w:rsidDel="00000000" w:rsidR="00000000" w:rsidRPr="00000000">
              <w:rPr>
                <w:rtl w:val="0"/>
              </w:rPr>
            </w:r>
          </w:p>
        </w:tc>
        <w:tc>
          <w:tcPr>
            <w:vAlign w:val="top"/>
          </w:tcPr>
          <w:p w:rsidR="00000000" w:rsidDel="00000000" w:rsidP="00000000" w:rsidRDefault="00000000" w:rsidRPr="00000000" w14:paraId="000000CB">
            <w:pPr>
              <w:keepNext w:val="0"/>
              <w:keepLines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100%</w:t>
            </w:r>
          </w:p>
        </w:tc>
      </w:tr>
    </w:tbl>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i w:val="0"/>
          <w:smallCaps w:val="0"/>
          <w:strike w:val="0"/>
          <w:color w:val="000000"/>
          <w:sz w:val="28"/>
          <w:szCs w:val="28"/>
          <w:u w:val="single"/>
          <w:shd w:fill="auto" w:val="clear"/>
          <w:vertAlign w:val="baseline"/>
        </w:rPr>
      </w:pPr>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120" w:before="0" w:line="240" w:lineRule="auto"/>
        <w:ind w:left="0" w:right="0" w:firstLine="0"/>
        <w:jc w:val="left"/>
        <w:rPr>
          <w:b w:val="1"/>
          <w:sz w:val="28"/>
          <w:szCs w:val="28"/>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ҲИССАДОРЛАР:</w:t>
      </w:r>
      <w:r w:rsidDel="00000000" w:rsidR="00000000" w:rsidRPr="00000000">
        <w:rPr>
          <w:rtl w:val="0"/>
        </w:rPr>
      </w:r>
    </w:p>
    <w:p w:rsidR="00000000" w:rsidDel="00000000" w:rsidP="00000000" w:rsidRDefault="00000000" w:rsidRPr="00000000" w14:paraId="000000CE">
      <w:pPr>
        <w:pBdr>
          <w:bottom w:color="000000" w:space="1" w:sz="6" w:val="single"/>
        </w:pBdr>
        <w:spacing w:after="120" w:lineRule="auto"/>
        <w:rPr>
          <w:sz w:val="28"/>
          <w:szCs w:val="28"/>
        </w:rPr>
      </w:pPr>
      <w:r w:rsidDel="00000000" w:rsidR="00000000" w:rsidRPr="00000000">
        <w:rPr>
          <w:rtl w:val="0"/>
        </w:rPr>
      </w:r>
    </w:p>
    <w:tbl>
      <w:tblPr>
        <w:tblStyle w:val="Table5"/>
        <w:tblpPr w:leftFromText="180" w:rightFromText="180" w:topFromText="180" w:bottomFromText="180" w:vertAnchor="text" w:horzAnchor="text" w:tblpX="127.00000000000045" w:tblpY="0"/>
        <w:tblW w:w="962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4"/>
        <w:gridCol w:w="3686"/>
        <w:gridCol w:w="3118"/>
        <w:gridCol w:w="2119"/>
        <w:tblGridChange w:id="0">
          <w:tblGrid>
            <w:gridCol w:w="704"/>
            <w:gridCol w:w="3686"/>
            <w:gridCol w:w="3118"/>
            <w:gridCol w:w="2119"/>
          </w:tblGrid>
        </w:tblGridChange>
      </w:tblGrid>
      <w:tr>
        <w:trPr>
          <w:cantSplit w:val="0"/>
          <w:tblHeader w:val="0"/>
        </w:trPr>
        <w:tc>
          <w:tcPr>
            <w:vAlign w:val="center"/>
          </w:tcPr>
          <w:p w:rsidR="00000000" w:rsidDel="00000000" w:rsidP="00000000" w:rsidRDefault="00000000" w:rsidRPr="00000000" w14:paraId="000000CF">
            <w:pPr>
              <w:spacing w:after="120" w:lineRule="auto"/>
              <w:jc w:val="center"/>
              <w:rPr>
                <w:sz w:val="28"/>
                <w:szCs w:val="28"/>
              </w:rPr>
            </w:pPr>
            <w:r w:rsidDel="00000000" w:rsidR="00000000" w:rsidRPr="00000000">
              <w:rPr>
                <w:b w:val="1"/>
                <w:sz w:val="28"/>
                <w:szCs w:val="28"/>
                <w:rtl w:val="0"/>
              </w:rPr>
              <w:t xml:space="preserve">№</w:t>
            </w:r>
            <w:r w:rsidDel="00000000" w:rsidR="00000000" w:rsidRPr="00000000">
              <w:rPr>
                <w:rtl w:val="0"/>
              </w:rPr>
            </w:r>
          </w:p>
        </w:tc>
        <w:tc>
          <w:tcPr>
            <w:vAlign w:val="center"/>
          </w:tcPr>
          <w:p w:rsidR="00000000" w:rsidDel="00000000" w:rsidP="00000000" w:rsidRDefault="00000000" w:rsidRPr="00000000" w14:paraId="000000D0">
            <w:pPr>
              <w:spacing w:after="120" w:lineRule="auto"/>
              <w:jc w:val="center"/>
              <w:rPr>
                <w:sz w:val="28"/>
                <w:szCs w:val="28"/>
              </w:rPr>
            </w:pPr>
            <w:r w:rsidDel="00000000" w:rsidR="00000000" w:rsidRPr="00000000">
              <w:rPr>
                <w:b w:val="1"/>
                <w:sz w:val="28"/>
                <w:szCs w:val="28"/>
                <w:rtl w:val="0"/>
              </w:rPr>
              <w:t xml:space="preserve">Ҳисса қўшувчилар номи</w:t>
            </w:r>
            <w:r w:rsidDel="00000000" w:rsidR="00000000" w:rsidRPr="00000000">
              <w:rPr>
                <w:rtl w:val="0"/>
              </w:rPr>
            </w:r>
          </w:p>
        </w:tc>
        <w:tc>
          <w:tcPr>
            <w:vAlign w:val="center"/>
          </w:tcPr>
          <w:p w:rsidR="00000000" w:rsidDel="00000000" w:rsidP="00000000" w:rsidRDefault="00000000" w:rsidRPr="00000000" w14:paraId="000000D1">
            <w:pPr>
              <w:spacing w:after="120" w:lineRule="auto"/>
              <w:jc w:val="center"/>
              <w:rPr>
                <w:sz w:val="28"/>
                <w:szCs w:val="28"/>
              </w:rPr>
            </w:pPr>
            <w:r w:rsidDel="00000000" w:rsidR="00000000" w:rsidRPr="00000000">
              <w:rPr>
                <w:b w:val="1"/>
                <w:sz w:val="28"/>
                <w:szCs w:val="28"/>
                <w:rtl w:val="0"/>
              </w:rPr>
              <w:t xml:space="preserve">Ҳиссаларнинг пул қиймати (сўм)</w:t>
            </w:r>
            <w:r w:rsidDel="00000000" w:rsidR="00000000" w:rsidRPr="00000000">
              <w:rPr>
                <w:rtl w:val="0"/>
              </w:rPr>
            </w:r>
          </w:p>
        </w:tc>
        <w:tc>
          <w:tcPr>
            <w:vAlign w:val="center"/>
          </w:tcPr>
          <w:p w:rsidR="00000000" w:rsidDel="00000000" w:rsidP="00000000" w:rsidRDefault="00000000" w:rsidRPr="00000000" w14:paraId="000000D2">
            <w:pPr>
              <w:spacing w:after="120" w:lineRule="auto"/>
              <w:jc w:val="center"/>
              <w:rPr>
                <w:sz w:val="28"/>
                <w:szCs w:val="28"/>
              </w:rPr>
            </w:pPr>
            <w:r w:rsidDel="00000000" w:rsidR="00000000" w:rsidRPr="00000000">
              <w:rPr>
                <w:b w:val="1"/>
                <w:sz w:val="28"/>
                <w:szCs w:val="28"/>
                <w:rtl w:val="0"/>
              </w:rPr>
              <w:t xml:space="preserve">Ҳисса миқдори</w:t>
            </w:r>
            <w:r w:rsidDel="00000000" w:rsidR="00000000" w:rsidRPr="00000000">
              <w:rPr>
                <w:rtl w:val="0"/>
              </w:rPr>
            </w:r>
          </w:p>
          <w:p w:rsidR="00000000" w:rsidDel="00000000" w:rsidP="00000000" w:rsidRDefault="00000000" w:rsidRPr="00000000" w14:paraId="000000D3">
            <w:pPr>
              <w:spacing w:after="120" w:lineRule="auto"/>
              <w:jc w:val="center"/>
              <w:rPr>
                <w:sz w:val="28"/>
                <w:szCs w:val="28"/>
              </w:rPr>
            </w:pPr>
            <w:r w:rsidDel="00000000" w:rsidR="00000000" w:rsidRPr="00000000">
              <w:rPr>
                <w:b w:val="1"/>
                <w:sz w:val="28"/>
                <w:szCs w:val="28"/>
                <w:rtl w:val="0"/>
              </w:rPr>
              <w:t xml:space="preserve">(фоиз)</w:t>
            </w:r>
            <w:r w:rsidDel="00000000" w:rsidR="00000000" w:rsidRPr="00000000">
              <w:rPr>
                <w:rtl w:val="0"/>
              </w:rPr>
            </w:r>
          </w:p>
        </w:tc>
      </w:tr>
      <w:tr>
        <w:trPr>
          <w:cantSplit w:val="0"/>
          <w:tblHeader w:val="0"/>
        </w:trPr>
        <w:tc>
          <w:tcPr/>
          <w:p w:rsidR="00000000" w:rsidDel="00000000" w:rsidP="00000000" w:rsidRDefault="00000000" w:rsidRPr="00000000" w14:paraId="000000D4">
            <w:pPr>
              <w:spacing w:after="120" w:lineRule="auto"/>
              <w:rPr>
                <w:sz w:val="28"/>
                <w:szCs w:val="28"/>
                <w:highlight w:val="white"/>
              </w:rPr>
            </w:pPr>
            <w:r w:rsidDel="00000000" w:rsidR="00000000" w:rsidRPr="00000000">
              <w:rPr>
                <w:sz w:val="28"/>
                <w:szCs w:val="28"/>
                <w:highlight w:val="white"/>
                <w:rtl w:val="0"/>
              </w:rPr>
              <w:t xml:space="preserve">{#kt_second_table} {no}</w:t>
            </w:r>
          </w:p>
        </w:tc>
        <w:tc>
          <w:tcPr/>
          <w:p w:rsidR="00000000" w:rsidDel="00000000" w:rsidP="00000000" w:rsidRDefault="00000000" w:rsidRPr="00000000" w14:paraId="000000D5">
            <w:pPr>
              <w:spacing w:after="120" w:lineRule="auto"/>
              <w:rPr>
                <w:sz w:val="28"/>
                <w:szCs w:val="28"/>
                <w:highlight w:val="white"/>
              </w:rPr>
            </w:pPr>
            <w:r w:rsidDel="00000000" w:rsidR="00000000" w:rsidRPr="00000000">
              <w:rPr>
                <w:sz w:val="28"/>
                <w:szCs w:val="28"/>
                <w:highlight w:val="white"/>
                <w:rtl w:val="0"/>
              </w:rPr>
              <w:t xml:space="preserve">{name}</w:t>
            </w:r>
          </w:p>
        </w:tc>
        <w:tc>
          <w:tcPr/>
          <w:p w:rsidR="00000000" w:rsidDel="00000000" w:rsidP="00000000" w:rsidRDefault="00000000" w:rsidRPr="00000000" w14:paraId="000000D6">
            <w:pPr>
              <w:spacing w:after="120" w:lineRule="auto"/>
              <w:rPr>
                <w:sz w:val="28"/>
                <w:szCs w:val="28"/>
                <w:highlight w:val="white"/>
              </w:rPr>
            </w:pPr>
            <w:r w:rsidDel="00000000" w:rsidR="00000000" w:rsidRPr="00000000">
              <w:rPr>
                <w:sz w:val="28"/>
                <w:szCs w:val="28"/>
                <w:highlight w:val="white"/>
                <w:rtl w:val="0"/>
              </w:rPr>
              <w:t xml:space="preserve">{paid_amount}</w:t>
            </w:r>
          </w:p>
        </w:tc>
        <w:tc>
          <w:tcPr/>
          <w:p w:rsidR="00000000" w:rsidDel="00000000" w:rsidP="00000000" w:rsidRDefault="00000000" w:rsidRPr="00000000" w14:paraId="000000D7">
            <w:pPr>
              <w:spacing w:after="120" w:lineRule="auto"/>
              <w:rPr>
                <w:sz w:val="28"/>
                <w:szCs w:val="28"/>
                <w:highlight w:val="white"/>
              </w:rPr>
            </w:pPr>
            <w:r w:rsidDel="00000000" w:rsidR="00000000" w:rsidRPr="00000000">
              <w:rPr>
                <w:sz w:val="28"/>
                <w:szCs w:val="28"/>
                <w:rtl w:val="0"/>
              </w:rPr>
              <w:t xml:space="preserve">{/kt_second_table}</w:t>
            </w:r>
            <w:r w:rsidDel="00000000" w:rsidR="00000000" w:rsidRPr="00000000">
              <w:rPr>
                <w:sz w:val="28"/>
                <w:szCs w:val="28"/>
                <w:highlight w:val="white"/>
                <w:rtl w:val="0"/>
              </w:rPr>
              <w:t xml:space="preserve">{percent}</w:t>
            </w:r>
          </w:p>
        </w:tc>
      </w:tr>
      <w:tr>
        <w:trPr>
          <w:cantSplit w:val="0"/>
          <w:tblHeader w:val="0"/>
        </w:trPr>
        <w:tc>
          <w:tcPr>
            <w:gridSpan w:val="2"/>
          </w:tcPr>
          <w:p w:rsidR="00000000" w:rsidDel="00000000" w:rsidP="00000000" w:rsidRDefault="00000000" w:rsidRPr="00000000" w14:paraId="000000D8">
            <w:pPr>
              <w:spacing w:after="120" w:lineRule="auto"/>
              <w:jc w:val="right"/>
              <w:rPr>
                <w:sz w:val="28"/>
                <w:szCs w:val="28"/>
              </w:rPr>
            </w:pPr>
            <w:bookmarkStart w:colFirst="0" w:colLast="0" w:name="_35nkun2" w:id="14"/>
            <w:bookmarkEnd w:id="14"/>
            <w:r w:rsidDel="00000000" w:rsidR="00000000" w:rsidRPr="00000000">
              <w:rPr>
                <w:b w:val="1"/>
                <w:sz w:val="28"/>
                <w:szCs w:val="28"/>
                <w:rtl w:val="0"/>
              </w:rPr>
              <w:t xml:space="preserve">Жами:</w:t>
            </w:r>
            <w:r w:rsidDel="00000000" w:rsidR="00000000" w:rsidRPr="00000000">
              <w:rPr>
                <w:rtl w:val="0"/>
              </w:rPr>
            </w:r>
          </w:p>
        </w:tc>
        <w:tc>
          <w:tcPr/>
          <w:p w:rsidR="00000000" w:rsidDel="00000000" w:rsidP="00000000" w:rsidRDefault="00000000" w:rsidRPr="00000000" w14:paraId="000000DA">
            <w:pPr>
              <w:spacing w:after="120" w:lineRule="auto"/>
              <w:rPr>
                <w:sz w:val="28"/>
                <w:szCs w:val="28"/>
                <w:highlight w:val="white"/>
              </w:rPr>
            </w:pPr>
            <w:r w:rsidDel="00000000" w:rsidR="00000000" w:rsidRPr="00000000">
              <w:rPr>
                <w:sz w:val="28"/>
                <w:szCs w:val="28"/>
                <w:highlight w:val="white"/>
                <w:rtl w:val="0"/>
              </w:rPr>
              <w:t xml:space="preserve">{total_amount}</w:t>
            </w:r>
          </w:p>
        </w:tc>
        <w:tc>
          <w:tcPr/>
          <w:p w:rsidR="00000000" w:rsidDel="00000000" w:rsidP="00000000" w:rsidRDefault="00000000" w:rsidRPr="00000000" w14:paraId="000000DB">
            <w:pPr>
              <w:spacing w:after="120" w:lineRule="auto"/>
              <w:rPr>
                <w:sz w:val="28"/>
                <w:szCs w:val="28"/>
                <w:highlight w:val="white"/>
              </w:rPr>
            </w:pPr>
            <w:r w:rsidDel="00000000" w:rsidR="00000000" w:rsidRPr="00000000">
              <w:rPr>
                <w:sz w:val="28"/>
                <w:szCs w:val="28"/>
                <w:highlight w:val="white"/>
                <w:rtl w:val="0"/>
              </w:rPr>
              <w:t xml:space="preserve">100%</w:t>
            </w:r>
          </w:p>
        </w:tc>
      </w:tr>
    </w:tbl>
    <w:p w:rsidR="00000000" w:rsidDel="00000000" w:rsidP="00000000" w:rsidRDefault="00000000" w:rsidRPr="00000000" w14:paraId="000000DC">
      <w:pPr>
        <w:pBdr>
          <w:bottom w:color="000000" w:space="1" w:sz="6" w:val="single"/>
        </w:pBdr>
        <w:spacing w:after="120" w:lineRule="auto"/>
        <w:rPr>
          <w:sz w:val="28"/>
          <w:szCs w:val="28"/>
        </w:rPr>
      </w:pPr>
      <w:r w:rsidDel="00000000" w:rsidR="00000000" w:rsidRPr="00000000">
        <w:rPr>
          <w:rtl w:val="0"/>
        </w:rPr>
      </w:r>
    </w:p>
    <w:sectPr>
      <w:headerReference r:id="rId6" w:type="default"/>
      <w:pgSz w:h="16838" w:w="11906" w:orient="portrait"/>
      <w:pgMar w:bottom="851" w:top="851" w:left="1418" w:right="851"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209" w:hanging="360"/>
      </w:pPr>
      <w:rPr>
        <w:rFonts w:ascii="Noto Sans Symbols" w:cs="Noto Sans Symbols" w:eastAsia="Noto Sans Symbols" w:hAnsi="Noto Sans Symbols"/>
        <w:vertAlign w:val="baselin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upperRoman"/>
      <w:lvlText w:val="%1."/>
      <w:lvlJc w:val="right"/>
      <w:pPr>
        <w:ind w:left="720" w:hanging="360"/>
      </w:pPr>
      <w:rPr>
        <w:b w:val="1"/>
        <w:vertAlign w:val="baseline"/>
      </w:rPr>
    </w:lvl>
    <w:lvl w:ilvl="1">
      <w:start w:val="1"/>
      <w:numFmt w:val="decimal"/>
      <w:lvlText w:val="%1.%2."/>
      <w:lvlJc w:val="left"/>
      <w:pPr>
        <w:ind w:left="720" w:hanging="360"/>
      </w:pPr>
      <w:rPr>
        <w:b w:val="0"/>
        <w:vertAlign w:val="baseline"/>
      </w:rPr>
    </w:lvl>
    <w:lvl w:ilvl="2">
      <w:start w:val="1"/>
      <w:numFmt w:val="decimal"/>
      <w:lvlText w:val="%1.%2.%3."/>
      <w:lvlJc w:val="left"/>
      <w:pPr>
        <w:ind w:left="1080" w:hanging="720"/>
      </w:pPr>
      <w:rPr>
        <w:b w:val="1"/>
        <w:vertAlign w:val="baseline"/>
      </w:rPr>
    </w:lvl>
    <w:lvl w:ilvl="3">
      <w:start w:val="1"/>
      <w:numFmt w:val="decimal"/>
      <w:lvlText w:val="%1.%2.%3.%4."/>
      <w:lvlJc w:val="left"/>
      <w:pPr>
        <w:ind w:left="1080" w:hanging="720"/>
      </w:pPr>
      <w:rPr>
        <w:b w:val="1"/>
        <w:vertAlign w:val="baseline"/>
      </w:rPr>
    </w:lvl>
    <w:lvl w:ilvl="4">
      <w:start w:val="1"/>
      <w:numFmt w:val="decimal"/>
      <w:lvlText w:val="%1.%2.%3.%4.%5."/>
      <w:lvlJc w:val="left"/>
      <w:pPr>
        <w:ind w:left="1440" w:hanging="1080"/>
      </w:pPr>
      <w:rPr>
        <w:b w:val="1"/>
        <w:vertAlign w:val="baseline"/>
      </w:rPr>
    </w:lvl>
    <w:lvl w:ilvl="5">
      <w:start w:val="1"/>
      <w:numFmt w:val="decimal"/>
      <w:lvlText w:val="%1.%2.%3.%4.%5.%6."/>
      <w:lvlJc w:val="left"/>
      <w:pPr>
        <w:ind w:left="1440" w:hanging="1080"/>
      </w:pPr>
      <w:rPr>
        <w:b w:val="1"/>
        <w:vertAlign w:val="baseline"/>
      </w:rPr>
    </w:lvl>
    <w:lvl w:ilvl="6">
      <w:start w:val="1"/>
      <w:numFmt w:val="decimal"/>
      <w:lvlText w:val="%1.%2.%3.%4.%5.%6.%7."/>
      <w:lvlJc w:val="left"/>
      <w:pPr>
        <w:ind w:left="1800" w:hanging="1440"/>
      </w:pPr>
      <w:rPr>
        <w:b w:val="1"/>
        <w:vertAlign w:val="baseline"/>
      </w:rPr>
    </w:lvl>
    <w:lvl w:ilvl="7">
      <w:start w:val="1"/>
      <w:numFmt w:val="decimal"/>
      <w:lvlText w:val="%1.%2.%3.%4.%5.%6.%7.%8."/>
      <w:lvlJc w:val="left"/>
      <w:pPr>
        <w:ind w:left="1800" w:hanging="1440"/>
      </w:pPr>
      <w:rPr>
        <w:b w:val="1"/>
        <w:vertAlign w:val="baseline"/>
      </w:rPr>
    </w:lvl>
    <w:lvl w:ilvl="8">
      <w:start w:val="1"/>
      <w:numFmt w:val="decimal"/>
      <w:lvlText w:val="%1.%2.%3.%4.%5.%6.%7.%8.%9."/>
      <w:lvlJc w:val="left"/>
      <w:pPr>
        <w:ind w:left="2160" w:hanging="1800"/>
      </w:pPr>
      <w:rPr>
        <w:b w:val="1"/>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lang w:val="uz-Cyrl"/>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57.0" w:type="dxa"/>
        <w:bottom w:w="0.0" w:type="dxa"/>
        <w:right w:w="57.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