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bl>
      <w:tblPr>
        <w:tblStyle w:val="Table1"/>
        <w:tblW w:w="9751.0" w:type="dxa"/>
        <w:jc w:val="center"/>
        <w:tblLayout w:type="fixed"/>
        <w:tblLook w:val="0000"/>
      </w:tblPr>
      <w:tblGrid>
        <w:gridCol w:w="4285"/>
        <w:gridCol w:w="5466"/>
        <w:tblGridChange w:id="0">
          <w:tblGrid>
            <w:gridCol w:w="4285"/>
            <w:gridCol w:w="5466"/>
          </w:tblGrid>
        </w:tblGridChange>
      </w:tblGrid>
      <w:tr>
        <w:trPr>
          <w:cantSplit w:val="0"/>
          <w:tblHeader w:val="0"/>
        </w:trPr>
        <w:tc>
          <w:tcPr>
            <w:vAlign w:val="top"/>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bookmarkStart w:colFirst="0" w:colLast="0" w:name="_gjdgxs" w:id="0"/>
            <w:bookmarkEnd w:id="0"/>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«ТАСДИҚЛАНГАН»</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bookmarkStart w:colFirst="0" w:colLast="0" w:name="_30j0zll" w:id="1"/>
            <w:bookmarkEnd w:id="1"/>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“WAY II FUND KOMMANDIT SHIRKAT”</w:t>
              <w:br w:type="textWrapping"/>
              <w:t xml:space="preserve">коммандит ширкати тўлиқ шерикларининг “23” август 2024 йилдаги “1” – сон </w:t>
              <w:br w:type="textWrapping"/>
              <w:t xml:space="preserve">умумий йиғилиш баёни асосида</w:t>
            </w:r>
            <w:r w:rsidDel="00000000" w:rsidR="00000000" w:rsidRPr="00000000">
              <w:rPr>
                <w:rtl w:val="0"/>
              </w:rPr>
            </w:r>
          </w:p>
        </w:tc>
      </w:tr>
    </w:tbl>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i w:val="0"/>
          <w:smallCaps w:val="0"/>
          <w:strike w:val="0"/>
          <w:color w:val="000000"/>
          <w:sz w:val="44"/>
          <w:szCs w:val="44"/>
          <w:u w:val="none"/>
          <w:shd w:fill="auto" w:val="clear"/>
          <w:vertAlign w:val="baseline"/>
        </w:rPr>
      </w:pPr>
      <w:bookmarkStart w:colFirst="0" w:colLast="0" w:name="_1fob9te" w:id="2"/>
      <w:bookmarkEnd w:id="2"/>
      <w:r w:rsidDel="00000000" w:rsidR="00000000" w:rsidRPr="00000000">
        <w:rPr>
          <w:rFonts w:ascii="Calibri" w:cs="Calibri" w:eastAsia="Calibri" w:hAnsi="Calibri"/>
          <w:b w:val="1"/>
          <w:i w:val="0"/>
          <w:smallCaps w:val="0"/>
          <w:strike w:val="0"/>
          <w:color w:val="000000"/>
          <w:sz w:val="44"/>
          <w:szCs w:val="44"/>
          <w:u w:val="none"/>
          <w:shd w:fill="auto" w:val="clear"/>
          <w:vertAlign w:val="baseline"/>
          <w:rtl w:val="0"/>
        </w:rPr>
        <w:t xml:space="preserve">“WAY II FUND KOMMANDIT SHIRKAT”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1"/>
          <w:i w:val="0"/>
          <w:smallCaps w:val="0"/>
          <w:strike w:val="0"/>
          <w:color w:val="000000"/>
          <w:sz w:val="44"/>
          <w:szCs w:val="44"/>
          <w:u w:val="none"/>
          <w:shd w:fill="auto" w:val="clear"/>
          <w:vertAlign w:val="baseline"/>
          <w:rtl w:val="0"/>
        </w:rPr>
        <w:t xml:space="preserve">ТАЪСИС ШАРТНОМАСИ</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1"/>
          <w:i w:val="0"/>
          <w:smallCaps w:val="0"/>
          <w:strike w:val="0"/>
          <w:color w:val="000000"/>
          <w:sz w:val="44"/>
          <w:szCs w:val="44"/>
          <w:u w:val="none"/>
          <w:shd w:fill="auto" w:val="clear"/>
          <w:vertAlign w:val="baseline"/>
          <w:rtl w:val="0"/>
        </w:rPr>
        <w:t xml:space="preserve">(Янги таҳрирда)</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Тошкент шаҳри 2024 йил</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bookmarkStart w:colFirst="0" w:colLast="0" w:name="_3znysh7" w:id="3"/>
      <w:bookmarkEnd w:id="3"/>
      <w:r w:rsidDel="00000000" w:rsidR="00000000" w:rsidRPr="00000000">
        <w:br w:type="page"/>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УМУМИЙ ҚОИДАЛАР</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“WAY II FUND KOMMANDIT SHIRKAT” коммандит ширкати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(кейинги матнларда “Ширкат” деб аталади) Ўзбекистон Республикасининг қонунчилигига мувофиқ таъсис этилган юридик шахс ҳисобланади ва шу асосда фаолият юритади.</w:t>
      </w:r>
    </w:p>
    <w:p w:rsidR="00000000" w:rsidDel="00000000" w:rsidP="00000000" w:rsidRDefault="00000000" w:rsidRPr="00000000" w14:paraId="000000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расмий тўлиқ фирма номи: </w:t>
      </w:r>
    </w:p>
    <w:tbl>
      <w:tblPr>
        <w:tblStyle w:val="Table2"/>
        <w:tblW w:w="9179.0" w:type="dxa"/>
        <w:jc w:val="left"/>
        <w:tblInd w:w="601.0000000000001" w:type="dxa"/>
        <w:tblLayout w:type="fixed"/>
        <w:tblLook w:val="0000"/>
      </w:tblPr>
      <w:tblGrid>
        <w:gridCol w:w="2234"/>
        <w:gridCol w:w="6945"/>
        <w:tblGridChange w:id="0">
          <w:tblGrid>
            <w:gridCol w:w="2234"/>
            <w:gridCol w:w="6945"/>
          </w:tblGrid>
        </w:tblGridChange>
      </w:tblGrid>
      <w:tr>
        <w:trPr>
          <w:cantSplit w:val="0"/>
          <w:tblHeader w:val="0"/>
        </w:trPr>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44"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Ўзбек тилида</w:t>
            </w:r>
            <w:r w:rsidDel="00000000" w:rsidR="00000000" w:rsidRPr="00000000">
              <w:rPr>
                <w:rtl w:val="0"/>
              </w:rPr>
            </w:r>
          </w:p>
        </w:tc>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75"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“Way II Fund Kommandit Shirkat” коммандит ширкати</w:t>
            </w:r>
          </w:p>
        </w:tc>
      </w:tr>
      <w:tr>
        <w:trPr>
          <w:cantSplit w:val="0"/>
          <w:tblHeader w:val="0"/>
        </w:trPr>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44"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Рус тилида</w:t>
            </w:r>
            <w:r w:rsidDel="00000000" w:rsidR="00000000" w:rsidRPr="00000000">
              <w:rPr>
                <w:rtl w:val="0"/>
              </w:rPr>
            </w:r>
          </w:p>
        </w:tc>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75"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Коммандитное товарищества “Way II Fund Kommandit Shirkat” </w:t>
            </w:r>
          </w:p>
        </w:tc>
      </w:tr>
      <w:tr>
        <w:trPr>
          <w:cantSplit w:val="0"/>
          <w:tblHeader w:val="0"/>
        </w:trPr>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44"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Инглиз тилида</w:t>
            </w:r>
            <w:r w:rsidDel="00000000" w:rsidR="00000000" w:rsidRPr="00000000">
              <w:rPr>
                <w:rtl w:val="0"/>
              </w:rPr>
            </w:r>
          </w:p>
        </w:tc>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75"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“Way II Fund Kommandit Shirkat” limited Partnership </w:t>
            </w:r>
          </w:p>
        </w:tc>
      </w:tr>
      <w:tr>
        <w:trPr>
          <w:cantSplit w:val="0"/>
          <w:tblHeader w:val="0"/>
        </w:trPr>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44"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175"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фаолияти ва почта манзили: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Ўзбекистон Республикаси, Тошкент шаҳри, Яшнобод тумани, Махтумқули (Тараққиёт) кўчаси 64/2 уй.</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20" w:right="0" w:hanging="36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Ширкатнинг ҳуқуқий мақоми</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Ўзбекистон Республикасининг юридик шахси ҳисобланади.</w:t>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ҳуқуқий мақоми:</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давлат рўйхатидан ўтказилган пайтдан эътиборан юридик шахс сифатида тузилган деб ҳисобланади.</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давлат тилида ёзилган тўлиқ фирма номи ва жойлашган ҳудуди кўрсатилган думалоқ муҳрга эга бўлади;</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фуқаролик ҳуқуқий муносабатларда ўзининг фирма номи ва манзили ёзилган расмий бланкалари орқали иштирок этади;</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хусусий мулк субъекти ҳисобланади, қонун хужжатларида белгиланган тартибда вужудга келадиган хусусий мулкка эга қилади, фойдаланади ҳамда тасарруф этади, белгиланган тартибда рўйхатдан ўтказилган интелектуал мулк объектларига эга бўлишга ҳақли.</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 номидан ва ҳисобидан қонунчиликда тақиқланмаган барча турдаги шартнома ва битимлар тузиш, мулкий ва номулкий ҳуқуқларни олиш, юридик аҳамиятига эга бўлган ҳаракатларни амалга ошириш ҳамда Ўзбекистон Республикаси ҳудудида ва ундан ташқарида иқтисодий, маъмурий ва фуқаролик ишлари бўйича судларда, ҳакамлик судларида ва халқаро арбитраж судларида даъвогар, жавобгар ҳамда учинчи тараф сифатида иштирок этиш  ҳуқуқига эга бўлади.</w:t>
      </w:r>
    </w:p>
    <w:p w:rsidR="00000000" w:rsidDel="00000000" w:rsidP="00000000" w:rsidRDefault="00000000" w:rsidRPr="00000000" w14:paraId="000000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ўзининг мустақил балансига эга бўлади, банк муассасаларида асосий ва иккиламчи ҳисоб рақамларни, шу жумладан чет эл валютасидаги ҳисоб рақамларни очиш ҳуқуқига эга. </w:t>
      </w:r>
    </w:p>
    <w:p w:rsidR="00000000" w:rsidDel="00000000" w:rsidP="00000000" w:rsidRDefault="00000000" w:rsidRPr="00000000" w14:paraId="000000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 фаолиятини мулкка эгалик қилиш, уни сотиб олиш ва сотиш, инвестиция фаолиятини амалга ошириш ва барча молиявий оперцияларни қонунчиликка мувофиқ тўлиқ хўжалик ҳисоби асосида, ўз-ўзини молиявий таъминлаш ва ўз харажатларини ўзи қоплаш асосида олиб боради.</w:t>
      </w:r>
    </w:p>
    <w:p w:rsidR="00000000" w:rsidDel="00000000" w:rsidP="00000000" w:rsidRDefault="00000000" w:rsidRPr="00000000" w14:paraId="0000003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 тузилма бўлимларини, қарам ва шўъба жамиятларини (юридик шаҳслар), филиал ва ваколатхоналар ташкил этиш ҳуқуқига эга. Ширкатнинг тузилма бўлимлари, қарам ва шўъба жамиятлари, филиал ва ваколатхоналари Тўлиқ шерикларнинг умумий йиғилиши қарорлари билан тасдиқланган устав ва низомлар асосида иш юритади.</w:t>
      </w:r>
    </w:p>
    <w:p w:rsidR="00000000" w:rsidDel="00000000" w:rsidP="00000000" w:rsidRDefault="00000000" w:rsidRPr="00000000" w14:paraId="000000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номуайян муддатга тузилган.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bookmarkStart w:colFirst="0" w:colLast="0" w:name="_2et92p0" w:id="4"/>
      <w:bookmarkEnd w:id="4"/>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Жамият фаолиятини тўхтатиб туриш Ширкат тўлиқ шериклари умумий йиғилишининг қарорига мувофиқ ёки қонуний кучга кирган суд қарорига асосан амалга оширилади.</w:t>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bookmarkStart w:colFirst="0" w:colLast="0" w:name="_tyjcwt" w:id="5"/>
      <w:bookmarkEnd w:id="5"/>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 Ширкат фаолият кўрсатиш муддатини аниқ бир муддатни кўрсатган ҳолда чеклаш тўғрисида қарор қабул қилишга ҳақли.</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20" w:right="0" w:hanging="36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 таъсис хужжатлари</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таъсис хужжати бўлиб тўлиқ шериклар томонидан имзоланадиган Таъсис шартномаси (кейинги матнларда “Таъсис шартномаси” деб аталади) ҳисобланади.</w:t>
      </w:r>
    </w:p>
    <w:p w:rsidR="00000000" w:rsidDel="00000000" w:rsidP="00000000" w:rsidRDefault="00000000" w:rsidRPr="00000000" w14:paraId="000000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Таъсис шартномаси тўлиқ шериклар умумий йиғилиши қарори билан маъқуллангандан кейин тўлиқ шериклар томонидан имзоланади ва давлат рўйҳатидан ўтказилади.</w:t>
      </w:r>
    </w:p>
    <w:p w:rsidR="00000000" w:rsidDel="00000000" w:rsidP="00000000" w:rsidRDefault="00000000" w:rsidRPr="00000000" w14:paraId="0000003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Таъсис шартномасига ўзгартириш ва қўшимчалар киритиш Ширкат тўлиқ шерикларининг умумий йиғилиш қарорларига мувофиқ таъсис шартномасини янги таҳририни имзолаш орқали амалга оширилади.</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20" w:right="0" w:hanging="36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 Тўлиқ шериклари</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номидан тадбиркорлик фаолиятини амалга оширадиган ҳамда ширкатнинг мажбуриятлари бўйича ўзларининг бутун мол-мулклари билан жавоб берадиган жисмоний ва юридик шахслар Ширкат тўлиқ шериклари бўлиши мумкин.</w:t>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тўлиқ шериклари рўйҳати таъсис шартномасига иловада кўрсатилади.</w:t>
      </w:r>
    </w:p>
    <w:p w:rsidR="00000000" w:rsidDel="00000000" w:rsidP="00000000" w:rsidRDefault="00000000" w:rsidRPr="00000000" w14:paraId="000000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 мажбуриятлари бўйича Тўлиқ шерикларга қарашли бутун мол-мулк ҳамда ҳисса қўшувчи (коммандитчи)ларнинг қўшган ҳиссалари доирасида шаклланган мол-мулк билан жавоб беради.</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Ширкатнинг фаолият соҳаси, мақсадлари </w:t>
      </w:r>
    </w:p>
    <w:p w:rsidR="00000000" w:rsidDel="00000000" w:rsidP="00000000" w:rsidRDefault="00000000" w:rsidRPr="00000000" w14:paraId="000000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асосий фаолият йўналиши – тижорат фаолияти ва бошқарув масалалари бўйича маслаҳат бериш ҳисобланади.</w:t>
      </w:r>
    </w:p>
    <w:p w:rsidR="00000000" w:rsidDel="00000000" w:rsidP="00000000" w:rsidRDefault="00000000" w:rsidRPr="00000000" w14:paraId="000000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асосий мақсади ўзига тегишли мулкларни ва сармоя маблағларини Ўзбекистон Республикасининг қонунчилигида белгиланган тартибда юридик шаҳсларга инвестиция киритиш орқали унинг устав фондидаги (устав капиталидаги) улушларидан бир қисмини сотиб олиш ёки уларнинг устав фондида (устав капиталида) улушли тарзда иштирок этиш орқали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дивиденд шаклида даромад олиш ҳисобланади.</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ушбу Таъсис шартномасида кўрсатилмаган қонунчиликда таъқиқланмаган бошқа ҳар қандай фаолият билан шуғулланиши мумкин. Шунингдек, қонунчиликда талаб этилган ҳолларда махсус рухсатнома ёки лицензия олишни ёки хабардор қилишни талаб қилувчи фаолият турлари билан зарур рухсатнома, лицензия олганидан сўнг ёки хабардор қилиш тўғрисида хабарнома юборилганидан сўнг шуғулланиш ҳуқуқига эга.</w:t>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томонидан танлаб олинадиган инвестиция фаолияти объектлари ва инвестицияларни амалга ошириш шакллари Тўлиқ шериклар умумий йиғилишининг қарорига мувофиқ амалга оширилади.</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Ширкатнинг ҳиссадорлари </w:t>
      </w:r>
    </w:p>
    <w:p w:rsidR="00000000" w:rsidDel="00000000" w:rsidP="00000000" w:rsidRDefault="00000000" w:rsidRPr="00000000" w14:paraId="000000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Ўзбекистон Республикаси “Хўжалик ширкатлари тўғрисида”ги қонунга мувофиқ Ўзбекистон Республикасининг фуқаролари, якка тартибдаги тадбиркорлар ва юридик шахслар, халқаро ташкилотлар ҳамда чет эллик юридик шахслар ва фуқаролар, шунингдек фуқаролиги бўлмаган шахслар Ширкатда ҳисса қўшувчилар бўлишлари мумкин.</w:t>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фаолияти билан боғлиқ зарарлар учун ўзлари қўшган ҳиссалар доирасида жавобгар бўладиган ҳамда ширкат томонидан тадбиркорлик фаолиятини амалга оширишда иштирок этмайдиган юридик ва жисмоний шахслар – Ширкат ҳиссадорлари (Коммандитчи) ҳисобланади.</w:t>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ҳиссадорларининг номи, унга тегишли ҳисса сони ва фоиз кўриниши Ширкат Таъсис шартномасига иловада кўрсатилади.</w:t>
      </w:r>
    </w:p>
    <w:p w:rsidR="00000000" w:rsidDel="00000000" w:rsidP="00000000" w:rsidRDefault="00000000" w:rsidRPr="00000000" w14:paraId="000000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ҳиссадорлари ўзларига тегишли Ширкат ҳиссаларини мустақил тасарруф этади.</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09"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709"/>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Ширкатнинг устав фонди ва шакллантириш тартиби</w:t>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bookmarkStart w:colFirst="0" w:colLast="0" w:name="_3dy6vkm" w:id="6"/>
      <w:bookmarkEnd w:id="6"/>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устав фонди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Тўлиқ шерикларнинг Ширкат устав фондидаги улушларининг номинал қийматидан</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ва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Ҳисса қўшувчиларнинг Ширкатнинг устав фондига қўшган ҳиссаларининг номинал қийматидан</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иборат бўлади.</w:t>
      </w:r>
    </w:p>
    <w:p w:rsidR="00000000" w:rsidDel="00000000" w:rsidP="00000000" w:rsidRDefault="00000000" w:rsidRPr="00000000" w14:paraId="000000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устав фондининг номинал миқдори 34 686 000 000 (ўттиз тўрт миллиард олти юз саксон олти миллион) сўмни ташкил этади.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устав фондида Ширкат Тўлиқ шериклари ва Ҳиссадорлар ва улушларнинг умумий тақсимоти қуйидагича:</w:t>
      </w:r>
    </w:p>
    <w:tbl>
      <w:tblPr>
        <w:tblStyle w:val="Table3"/>
        <w:tblW w:w="985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9"/>
        <w:gridCol w:w="3653"/>
        <w:gridCol w:w="2045"/>
        <w:gridCol w:w="2089"/>
        <w:gridCol w:w="1467"/>
        <w:tblGridChange w:id="0">
          <w:tblGrid>
            <w:gridCol w:w="599"/>
            <w:gridCol w:w="3653"/>
            <w:gridCol w:w="2045"/>
            <w:gridCol w:w="2089"/>
            <w:gridCol w:w="1467"/>
          </w:tblGrid>
        </w:tblGridChange>
      </w:tblGrid>
      <w:tr>
        <w:trPr>
          <w:cantSplit w:val="0"/>
          <w:tblHeader w:val="0"/>
        </w:trPr>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 иштирокчилари тақсимоти </w:t>
            </w:r>
            <w:r w:rsidDel="00000000" w:rsidR="00000000" w:rsidRPr="00000000">
              <w:rPr>
                <w:rtl w:val="0"/>
              </w:rPr>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Иштирокчилар жами сони</w:t>
            </w:r>
            <w:r w:rsidDel="00000000" w:rsidR="00000000" w:rsidRPr="00000000">
              <w:rPr>
                <w:rtl w:val="0"/>
              </w:rPr>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Улушнинг номинал </w:t>
              <w:br w:type="textWrapping"/>
              <w:t xml:space="preserve">қиймати</w:t>
            </w:r>
            <w:r w:rsidDel="00000000" w:rsidR="00000000" w:rsidRPr="00000000">
              <w:rPr>
                <w:rtl w:val="0"/>
              </w:rPr>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Улушнинг фоиз нисбати</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w:t>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 улуши </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21 000 000</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0,06%</w:t>
            </w:r>
          </w:p>
        </w:tc>
      </w:tr>
      <w:tr>
        <w:trPr>
          <w:cantSplit w:val="0"/>
          <w:tblHeader w:val="0"/>
        </w:trPr>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w:t>
            </w:r>
          </w:p>
        </w:tc>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Ҳиссадорлар (коммандист)лар</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34 665 000 000</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99,94%</w:t>
            </w:r>
          </w:p>
        </w:tc>
      </w:tr>
      <w:tr>
        <w:trPr>
          <w:cantSplit w:val="0"/>
          <w:tblHeader w:val="0"/>
        </w:trPr>
        <w:tc>
          <w:tcPr>
            <w:gridSpan w:val="2"/>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Жами</w:t>
            </w:r>
            <w:r w:rsidDel="00000000" w:rsidR="00000000" w:rsidRPr="00000000">
              <w:rPr>
                <w:rtl w:val="0"/>
              </w:rPr>
            </w:r>
          </w:p>
        </w:tc>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34 686 000 000</w:t>
            </w:r>
            <w:r w:rsidDel="00000000" w:rsidR="00000000" w:rsidRPr="00000000">
              <w:rPr>
                <w:rtl w:val="0"/>
              </w:rPr>
            </w:r>
          </w:p>
        </w:tc>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100%</w:t>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bookmarkStart w:colFirst="0" w:colLast="0" w:name="_1t3h5sf" w:id="7"/>
      <w:bookmarkEnd w:id="7"/>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bookmarkStart w:colFirst="0" w:colLast="0" w:name="_4d34og8" w:id="8"/>
      <w:bookmarkEnd w:id="8"/>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устав фондидаги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Тўлиқ шериклар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ва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Ҳиссадорларнинг ҳиссаларининг номинал қиймати ва фоиз нисбати</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Таъсис шартномасига иловада белгиланган.</w:t>
      </w:r>
    </w:p>
    <w:p w:rsidR="00000000" w:rsidDel="00000000" w:rsidP="00000000" w:rsidRDefault="00000000" w:rsidRPr="00000000" w14:paraId="0000006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Ҳисса қўшувчилар Ширкат устав фондига (устав капиталига) қўшган ҳиссаларини киритган санадан бошлаб, шу жумладан сотиб олган санадан бошлаб, агар Ҳисса қўшувчи ўз ҳиссасини учинчи шаҳсларга ва бошқа ҳисса қўшувчиларга сота олмаса, Ширкатга қайтиб сотиш ҳуқуқини бир йилдан кегин олади.</w:t>
      </w:r>
    </w:p>
    <w:p w:rsidR="00000000" w:rsidDel="00000000" w:rsidP="00000000" w:rsidRDefault="00000000" w:rsidRPr="00000000" w14:paraId="0000006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шериклари Ширкатнинг устав фондидаги улушларини пул маблағлари, кўчмас мулк объектлари, қимматли қоғозлар, хўжалик жамиятларидаги улушлари, мулкий ҳуқуқлар ҳамда пул баҳосига эга бўлган бошқа шахсга ўтказиш мумкин бўлган мулклар ва мулкий ҳуқуқларни киритиш орқали шакллантирилиши мумкин.</w:t>
      </w:r>
    </w:p>
    <w:p w:rsidR="00000000" w:rsidDel="00000000" w:rsidP="00000000" w:rsidRDefault="00000000" w:rsidRPr="00000000" w14:paraId="0000006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bookmarkStart w:colFirst="0" w:colLast="0" w:name="_2s8eyo1" w:id="9"/>
      <w:bookmarkEnd w:id="9"/>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 ва ҳиссадорлари томонидан киритиладиган мулк ёки мулкий ҳуқуқларнинг қиймати Тўлиқ шерикларнинг умумий йиғилиши қарори билан тасдиқланади.</w:t>
      </w:r>
    </w:p>
    <w:p w:rsidR="00000000" w:rsidDel="00000000" w:rsidP="00000000" w:rsidRDefault="00000000" w:rsidRPr="00000000" w14:paraId="000000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Ҳиссадорларнинг ҳиссалари тўлиқ киритганлиги, ҳиссадорга тегишли ҳиссани сотиб олиш натижасида ҳиссадор бўлганлиги Тўлиқ шерикларнинг умумий йиғилиши қарори билан тасдиқланган шаклдаги ва тартибдаги Ширкат томонидан бериладиган гувоҳнома билан тасдиқланади.</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 устав фондини кўпайтириш ва камайтириш</w:t>
      </w:r>
    </w:p>
    <w:p w:rsidR="00000000" w:rsidDel="00000000" w:rsidP="00000000" w:rsidRDefault="00000000" w:rsidRPr="00000000" w14:paraId="0000006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устав фондини (устав капиталини) кўпайтиришга у тўлиқ шаклланганидан кейин йўл қўйилади.</w:t>
      </w:r>
    </w:p>
    <w:p w:rsidR="00000000" w:rsidDel="00000000" w:rsidP="00000000" w:rsidRDefault="00000000" w:rsidRPr="00000000" w14:paraId="0000006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устав фондининг кўпайтирилиши Ширкатнинг мол-мулки ҳисобига, ширкат иштирокчиларининг қўшимча ҳиссалари ҳисобига ёки ширкатга қабул қилинадиган янги ҳиссадорларнинг ҳиссалари ҳисобига амалга оширилиши мумкин.</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Устав фондининг кўпайтирилиши Тўлиқ шериклар умумий йиғилишининг қарорига кўра амалга оширилади.</w:t>
      </w:r>
    </w:p>
    <w:p w:rsidR="00000000" w:rsidDel="00000000" w:rsidP="00000000" w:rsidRDefault="00000000" w:rsidRPr="00000000" w14:paraId="0000007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устав фондини ширкатнинг мол-мулки ҳисобига кўпайтириш тўғрисидаги қарор шундай қарор қабул қилинган йилдан олдинги йил учун ширкатнинг бухгалтерия ҳисоботи маълумотлари асосидагина қабул қилиниши мумкин.</w:t>
      </w:r>
    </w:p>
    <w:p w:rsidR="00000000" w:rsidDel="00000000" w:rsidP="00000000" w:rsidRDefault="00000000" w:rsidRPr="00000000" w14:paraId="0000007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устав фонди Ширкатнинг мол-мулки ҳисобига кўпайтириладиган сумма Ширкат соф активларининг қиймати билан устав фонди (устав капитали) суммаси ўртасидаги фарқдан ортиқ бўлмаслиги керак.</w:t>
      </w:r>
    </w:p>
    <w:p w:rsidR="00000000" w:rsidDel="00000000" w:rsidP="00000000" w:rsidRDefault="00000000" w:rsidRPr="00000000" w14:paraId="000000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 устав фондини амалдаги қонунчиликга мувофиқ камайтиришга ҳақли.</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Ҳиссадорларнинг ҳуқуқ ва мажбуриятлари</w:t>
      </w:r>
    </w:p>
    <w:p w:rsidR="00000000" w:rsidDel="00000000" w:rsidP="00000000" w:rsidRDefault="00000000" w:rsidRPr="00000000" w14:paraId="0000007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Ҳиссадорлари қуйидаги ҳуқуқларга эга:</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Таъсис шартномасида назарда тутилган тартибда ширкатнинг фойдасидан устав фондига қўшган ҳиссасига мутаносиб қисмини олиш;</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йиллик ҳисоботлари ва баланслари билан танишиш;</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молия йили тугаганидан кейин ширкатдан чиқиш ва таъсис шартномасида назарда тутилган тартибда ўз ҳиссасини олиш;</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устав фондидаги ўз улушини ёки унинг бир қисмини бошқа ҳисса қўшувчига ёки учинчи шахсга бериш.</w:t>
      </w:r>
    </w:p>
    <w:p w:rsidR="00000000" w:rsidDel="00000000" w:rsidP="00000000" w:rsidRDefault="00000000" w:rsidRPr="00000000" w14:paraId="0000007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Ҳиссадорлари қуйидаги мажбуриятларни олади:</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ўзларига тегишли ҳиссалар (уларнинг бир қисми) билан боғлиқ барча олди-сотди ва бошқача тарзда бошқаларнинг фойдасига воз кечиш жараёнлари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“WAY Invest” электрон платформаси</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орқали амалга оширади.</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 устав фондидаги ҳиссаларни сотиш ва сотиб олиш</w:t>
      </w:r>
    </w:p>
    <w:p w:rsidR="00000000" w:rsidDel="00000000" w:rsidP="00000000" w:rsidRDefault="00000000" w:rsidRPr="00000000" w14:paraId="0000007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bookmarkStart w:colFirst="0" w:colLast="0" w:name="_17dp8vu" w:id="10"/>
      <w:bookmarkEnd w:id="10"/>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Ҳиссадорлари ўз ҳиссасини ёки унинг бир қисмини Ширкатнинг бир ёки бир неча Ҳиссадорига ҳамда учинчи шахсларга сотишга ёки бошқача тарзда уларнинг фойдасига воз кечиш ҳуқуқига эга. Бунда, ҳиссалар ёки уларнинг бир қисми билан боғлиқ барча юқоридаги жараёнлар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“WAY Invest” электрон платформаси орқали амлага оширилади.</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ўзининг устав фондидаги ҳиссасини ёки унинг бир қисмини олишга ҳақли эмас, қонунчиликда назарда тутилган ҳоллар бундан мустасно.</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Ширкатнинг бошқарув органлари</w:t>
      </w:r>
    </w:p>
    <w:p w:rsidR="00000000" w:rsidDel="00000000" w:rsidP="00000000" w:rsidRDefault="00000000" w:rsidRPr="00000000" w14:paraId="0000008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bookmarkStart w:colFirst="0" w:colLast="0" w:name="_3rdcrjn" w:id="11"/>
      <w:bookmarkEnd w:id="11"/>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бошқарув органлари қуйидагилар:</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шерикларнинг умумий йиғилиши;</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Директор.</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120" w:before="0" w:line="240" w:lineRule="auto"/>
        <w:ind w:left="1209"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Тўлиқ шерикларнинг умумий йиғилиши</w:t>
      </w:r>
    </w:p>
    <w:p w:rsidR="00000000" w:rsidDel="00000000" w:rsidP="00000000" w:rsidRDefault="00000000" w:rsidRPr="00000000" w14:paraId="0000008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шерикларнинг умумий йиғилиши ширкатнинг олий бошқарув органи ҳисобланади. Ширкат фаолиятини бошқариш Тўлиқ шериклар томонидан амалга оширилади.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шерикларнинг умумий йиғилиши аъзоси фақатгина тўлиқ шериклари бўлиши мумкин.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Ҳиссадорлар Ширкатни бошқаришда ва унинг ишларини юритишда иштирок этишга ишончномасиз бошқа ҳар қандай тарзда унинг номидан иш кўришга ҳақли эмаслар. Ҳиссадорлар ширкатни бошқариш ва унинг ишларини юритиш бўйича тўлиқ шерикларнинг хатти-ҳаракатлари хусусида баҳслашишга ҳақли эмаслар.</w:t>
      </w:r>
    </w:p>
    <w:p w:rsidR="00000000" w:rsidDel="00000000" w:rsidP="00000000" w:rsidRDefault="00000000" w:rsidRPr="00000000" w14:paraId="0000008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 умумий йиғилишининг ваколатларига:</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113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фаолиятининг асосий йўналишларини белгилаш;</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113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 қайта ташкил этиш ва тугатиш;</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113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Таъсис шартномага ўзгартиришлар ва қўшимчалар киритиш;</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113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фойдасини (зарарларини) унинг ўзлари ва Ҳиссадорлар ўртасида тақсимлаш тўғрисида қарор қабул қилиш;</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113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устав фондини кўпайтириш ва камайтириш тўғрисида қарорлар қабул қилиш;</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113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йиллик ҳисоботларни ва йиллик бухгалтерия балансларини тасдиқлаш;</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 w:val="left" w:leader="none" w:pos="1134"/>
        </w:tabs>
        <w:spacing w:after="12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шартномасида назарда тутилган бошқа масалаларни ҳал қилиш.</w:t>
      </w:r>
    </w:p>
    <w:p w:rsidR="00000000" w:rsidDel="00000000" w:rsidP="00000000" w:rsidRDefault="00000000" w:rsidRPr="00000000" w14:paraId="0000009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фаолиятини бошқариш унинг барча тўлиқ шерикларининг умумий келишувига биноан амалга оширилади. Ширкат тўлиқ шерикларининг Умумий йиғилиш қарори Ширкат тўлиқ шерикларнинг бир овоз билан қабул қилинади.</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ДИРЕКТОР</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ижроия органи бўлиб, Ширкатнинг жорий фаолиятига рахбарлик қилувчи Директор хисобланади.</w:t>
      </w:r>
    </w:p>
    <w:p w:rsidR="00000000" w:rsidDel="00000000" w:rsidP="00000000" w:rsidRDefault="00000000" w:rsidRPr="00000000" w14:paraId="0000009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Директор Тўлиқ шериклар умумий йиғилиши қарорига асосан муддатсиз вақтга тайинланади ва шу тартибда вазифасидан озод этилади.  </w:t>
      </w:r>
    </w:p>
    <w:p w:rsidR="00000000" w:rsidDel="00000000" w:rsidP="00000000" w:rsidRDefault="00000000" w:rsidRPr="00000000" w14:paraId="0000009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Директор мазкур Таъсис шартномаси асосида ва Тўлиқ шериклар умумий йиғилиши берган ваколат доирасида Ширкат номидан ишончномасиз иш юритади, шу жумладан барча республика ва хорижий давлат органлари корхоналар, фирмалар ва ташкилотларда унинг манфаатларини ифодалайди, битимлар тузади, ишончномалар беради, банкларда хисоб ва бошқа счётлар очади, ходимларни ишга қабул қилиш ва ишдан бўшатишни расмийлаштиради, Ширкатнинг барча ходимлари учун мажбурий бўлган буйруклар чикради ва кўрсатмалар беради.</w:t>
      </w:r>
    </w:p>
    <w:p w:rsidR="00000000" w:rsidDel="00000000" w:rsidP="00000000" w:rsidRDefault="00000000" w:rsidRPr="00000000" w14:paraId="0000009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Директор Тўлиқ шериклар умумий йиғилишининг қарорига асосан лавозимидан озод этилиши мумкин. </w:t>
      </w:r>
    </w:p>
    <w:p w:rsidR="00000000" w:rsidDel="00000000" w:rsidP="00000000" w:rsidRDefault="00000000" w:rsidRPr="00000000" w14:paraId="0000009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Ширкатнинг Директори:</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 умумий йиғилишининг қарорлари тайёрланишини ва ижросини ташкиллаштиради ва уларнинг бажарилиши юзасидан Тўлиқ шериклар умумий йиғилишига ҳисоботлар такдим қилади;</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ҳисоботларни такдим килинишига жавоб беради;</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шериклар умумий йиғилиши томонидан юкланган бошқа функцияларни бажаради;</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Ҳиссадорларнинг мурожаатларига асосан Ширкат фаолияти натижалари ҳақида ахборот тақдим этиш;</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120" w:before="0" w:line="240" w:lineRule="auto"/>
        <w:ind w:left="0" w:right="0" w:firstLine="709"/>
        <w:jc w:val="both"/>
        <w:rPr>
          <w:b w:val="0"/>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Ширкат мулкидан Тўлиқ шериклар ва ҳиссадорлар манфаатларини кўзлаб фойдаланиш ва тасарруф этиш.</w:t>
      </w:r>
    </w:p>
    <w:p w:rsidR="00000000" w:rsidDel="00000000" w:rsidP="00000000" w:rsidRDefault="00000000" w:rsidRPr="00000000" w14:paraId="0000009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Директор Ширкат тўлиқ шерикларининг умумий йиғилишига хисобдор ва Ширкат фаолиятини амалга оширилишига ва унга юкланган вазифалар ва фукциялар бижарилишига маъсулдир.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Ширкатнинг фойдасини тақсимлаш</w:t>
      </w:r>
    </w:p>
    <w:p w:rsidR="00000000" w:rsidDel="00000000" w:rsidP="00000000" w:rsidRDefault="00000000" w:rsidRPr="00000000" w14:paraId="000000A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Ҳисса қўшувчилар (Коммандитчилар) ўртасида тақсимланадиган фойда қисмини аниқлаш тўғрисидаги қарор Тўлиқ шерикларининг умумий йиғилиши томонидан қабул қилинади.</w:t>
      </w:r>
    </w:p>
    <w:p w:rsidR="00000000" w:rsidDel="00000000" w:rsidP="00000000" w:rsidRDefault="00000000" w:rsidRPr="00000000" w14:paraId="000000A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Дивиденд даромад йилига икки марта тақсимланади. Ҳисса қўшувчилар ярим ва бир йиллик молиявий ҳисоботлар топширилган кундан бошлаб тўрт ой ичида тақсимланган дивидендларни уларнинг Ҳисса қўшувчиларнинг (Коммандитчиларнинг) Ширкат устав фондига (устав капиталига) қўшган ҳиссаларининг Ширкат устав фондининг фоиз нисбатига муттаносиб равишда белгиланади.</w:t>
      </w:r>
    </w:p>
    <w:p w:rsidR="00000000" w:rsidDel="00000000" w:rsidP="00000000" w:rsidRDefault="00000000" w:rsidRPr="00000000" w14:paraId="000000A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Ҳар бир ҳисса қўшувчининг дивидент даромади, қўйидаги формула асосида шакллантирилади:</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ДД=(Ҳисса қўшувчанинг (Коммандитчининг) ҳисса миқдори * ДДС * ҳар молиявий йил давомида ҳиссага эгалик қилиш муддати / 365 кун) – Тўлиқ шерикнинг қўшимча дивиденд даромади.</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Бунда:</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ДД – дивиденд даромад;</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ДДС – дивиденд даромадлик ставкаси бўлиб, молиявий ҳисобот натижаларига кўра аниқланади;</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Ҳар молиявий йил давомида ҳиссага эгалик қилиш муддати – ҳиссани сотиб олиши ёки ширкатнинг устав фондига (устав капиталига) киритиш натижасида ҳар молиявий йил давомида эгалик қилиш ҳисобланади. Ойнинг ҳар 1 ва 15 кунлари;</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Тўлиқ шерикнинг қўшимча дивиденд даромади – Ҳисса қўшувчининг (Коммандитчининг) дивиденд даромад суммаларининг 20 (Йигирма) -фоизгача ташкил этадиган сумма.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Бунда, Ҳисса қўшувчилардан (Коммандитчилардан) биринчи йил учун Тўлиқ шериклар 0 фоиз қўшимча даромад оладилар. Кейинги йиллар учун Тўлиқ шериклар қўшимча даромад фоизларини ошириши мумкин. Тўлиқ шерикларнинг оширилган қўшимча дивиденд даромади 20 (Йигирма) фоиздан ортиқ бўлмайди.</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709"/>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Ширкат фаолиятида низоли ҳолатлар ва уларни бартараф қилиш тартиби</w:t>
      </w:r>
    </w:p>
    <w:p w:rsidR="00000000" w:rsidDel="00000000" w:rsidP="00000000" w:rsidRDefault="00000000" w:rsidRPr="00000000" w14:paraId="000000A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Ушбу Таъсис шартнома, унинг тушунтириш ва ундан келиб чиқадиган ёки у билан боғлиқ ҳар қандай шартномадан ташқари мажбуриятлар Ўзбекистон Республикаси қонунчилигига мувофиқ тартибга солинади. </w:t>
      </w:r>
    </w:p>
    <w:p w:rsidR="00000000" w:rsidDel="00000000" w:rsidP="00000000" w:rsidRDefault="00000000" w:rsidRPr="00000000" w14:paraId="000000A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ff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Тарафлар ушбу Таъсис шартнома билан боғлиқ барча низоларни ушбу Таъсис шартномага мувофиқ кўриб чиқиш ва ҳал этиш мажбуриятини оладилар. </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Ушбу Таъсис шартнома доирасида келиб чиқадиган барча низолар, жумладан ушбу шартномани ҳақиқий эмас деб топиш бўйича низолар, Ўзбекистон Республикасининг «Медиация тўғрисида»ги қонунига мувофиқ мажбурий медиация жараёнидан ўтиши керак. Медиация жараёни бир тарафдан бошқа тарафга шикоят юборилиши билан бошланган деб ҳисобланади. </w:t>
      </w:r>
    </w:p>
    <w:p w:rsidR="00000000" w:rsidDel="00000000" w:rsidP="00000000" w:rsidRDefault="00000000" w:rsidRPr="00000000" w14:paraId="000000B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Ўзаро келишувга эришиш ёки Таъсис шартномадан келиб чиқадиган ёки унга боғлиқ низони ҳал этишнинг иложи бўлмаган тақдирда, ҳар қандай низо, шу жумладан, чекловларсиз, унинг мавжудлиги, ҳақиқийлиги ва тугатилиши, шунингдек уни бузиш ёки тугатиш натижасида келиб чиққан зарарлар билан боғлиқ ҳар қандай масала, «Истеъмолчиларга ҳуқуқий ёрдам» нодавлат нотижорат ташкилоти ҳузурида доимий фаолият кўрсатувчи ҳакамлик судида кўриб чиқилади ва якуний ҳал қилиш учун топширилиши керак.</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709"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0" w:right="0" w:firstLine="709"/>
        <w:jc w:val="center"/>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ЯКУНИЙ ҚОИДА</w:t>
      </w:r>
    </w:p>
    <w:p w:rsidR="00000000" w:rsidDel="00000000" w:rsidP="00000000" w:rsidRDefault="00000000" w:rsidRPr="00000000" w14:paraId="000000B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09"/>
        <w:jc w:val="both"/>
        <w:rPr>
          <w:rFonts w:ascii="Calibri" w:cs="Calibri" w:eastAsia="Calibri" w:hAnsi="Calibri"/>
          <w:i w:val="0"/>
          <w:smallCaps w:val="0"/>
          <w:strike w:val="0"/>
          <w:color w:val="000000"/>
          <w:sz w:val="28"/>
          <w:szCs w:val="28"/>
          <w:u w:val="none"/>
          <w:shd w:fill="auto" w:val="clear"/>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Мазкур шартнома Ўзбекистон Республикасининг қонун ҳужжатларида белгиланган тартибда давлат рўйхатига олинган вақтдан бошлаб кучга киради.</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Тўлиқ шериклар:</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“WAY II FUND KOMMANDIT SHIRKAT” Таъсис шартномасига </w:t>
        <w:br w:type="textWrapping"/>
        <w:t xml:space="preserve">Илова</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0" w:right="0" w:firstLine="0"/>
        <w:jc w:val="center"/>
        <w:rPr>
          <w:rFonts w:ascii="Calibri" w:cs="Calibri" w:eastAsia="Calibri" w:hAnsi="Calibri"/>
          <w:b w:val="0"/>
          <w:i w:val="0"/>
          <w:smallCaps w:val="0"/>
          <w:strike w:val="0"/>
          <w:color w:val="000000"/>
          <w:sz w:val="28"/>
          <w:szCs w:val="28"/>
          <w:u w:val="none"/>
          <w:shd w:fill="auto" w:val="clear"/>
          <w:vertAlign w:val="baseline"/>
        </w:rPr>
      </w:pPr>
      <w:bookmarkStart w:colFirst="0" w:colLast="0" w:name="_26in1rg" w:id="12"/>
      <w:bookmarkEnd w:id="12"/>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bookmarkStart w:colFirst="0" w:colLast="0" w:name="_lnxbz9" w:id="13"/>
      <w:bookmarkEnd w:id="13"/>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“WAY II FUND KOMMANDIT SHIRKAT”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УСТАВ ФОНДИДАГИ ТЎЛИҚ ШЕРИКЛАР ВА ҲИССАДОРЛАРНИНГ НОМИ, УЛУРНИНГ УЛУШЛАРИНИ НОМИНАЛ ҚИЙМАТИ ВА ФОИЗ НИСБАТИ </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ТЎЛИҚ ШЕРИКЛАР:</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bl>
      <w:tblPr>
        <w:tblStyle w:val="Table4"/>
        <w:tblW w:w="96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3686"/>
        <w:gridCol w:w="3118"/>
        <w:gridCol w:w="2119"/>
        <w:tblGridChange w:id="0">
          <w:tblGrid>
            <w:gridCol w:w="704"/>
            <w:gridCol w:w="3686"/>
            <w:gridCol w:w="3118"/>
            <w:gridCol w:w="2119"/>
          </w:tblGrid>
        </w:tblGridChange>
      </w:tblGrid>
      <w:tr>
        <w:trPr>
          <w:cantSplit w:val="0"/>
          <w:tblHeader w:val="0"/>
        </w:trPr>
        <w:tc>
          <w:tcP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Тўлиқ шерикнинг номи</w:t>
            </w:r>
            <w:r w:rsidDel="00000000" w:rsidR="00000000" w:rsidRPr="00000000">
              <w:rPr>
                <w:rtl w:val="0"/>
              </w:rPr>
            </w:r>
          </w:p>
        </w:tc>
        <w:tc>
          <w:tcP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Улушининг номинал қиймати (сўм)</w:t>
            </w:r>
            <w:r w:rsidDel="00000000" w:rsidR="00000000" w:rsidRPr="00000000">
              <w:rPr>
                <w:rtl w:val="0"/>
              </w:rPr>
            </w:r>
          </w:p>
        </w:tc>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Улушининг миқдори</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(фоиз)</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{#kt_first_table} {no}</w:t>
            </w:r>
            <w:r w:rsidDel="00000000" w:rsidR="00000000" w:rsidRPr="00000000">
              <w:rPr>
                <w:rtl w:val="0"/>
              </w:rPr>
            </w:r>
          </w:p>
        </w:tc>
        <w:tc>
          <w:tcP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{project_name}</w:t>
            </w:r>
            <w:r w:rsidDel="00000000" w:rsidR="00000000" w:rsidRPr="00000000">
              <w:rPr>
                <w:rtl w:val="0"/>
              </w:rPr>
            </w:r>
          </w:p>
        </w:tc>
        <w:tc>
          <w:tcPr>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{amount}</w:t>
            </w:r>
            <w:r w:rsidDel="00000000" w:rsidR="00000000" w:rsidRPr="00000000">
              <w:rPr>
                <w:rtl w:val="0"/>
              </w:rPr>
            </w:r>
          </w:p>
        </w:tc>
        <w:tc>
          <w:tcP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{/kt_first_table}{percen}</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Жами:</w:t>
            </w:r>
            <w:r w:rsidDel="00000000" w:rsidR="00000000" w:rsidRPr="00000000">
              <w:rPr>
                <w:rtl w:val="0"/>
              </w:rPr>
            </w:r>
          </w:p>
        </w:tc>
        <w:tc>
          <w:tcP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{total_sum}</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(y)</w:t>
            </w:r>
          </w:p>
        </w:tc>
        <w:tc>
          <w:tcP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100%</w:t>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20" w:before="0" w:line="240" w:lineRule="auto"/>
        <w:ind w:left="0" w:right="0" w:firstLine="0"/>
        <w:jc w:val="left"/>
        <w:rPr>
          <w:b w:val="1"/>
          <w:sz w:val="28"/>
          <w:szCs w:val="28"/>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ҲИССАДОРЛАР:</w:t>
      </w:r>
      <w:r w:rsidDel="00000000" w:rsidR="00000000" w:rsidRPr="00000000">
        <w:rPr>
          <w:rtl w:val="0"/>
        </w:rPr>
      </w:r>
    </w:p>
    <w:p w:rsidR="00000000" w:rsidDel="00000000" w:rsidP="00000000" w:rsidRDefault="00000000" w:rsidRPr="00000000" w14:paraId="000000CE">
      <w:pPr>
        <w:pBdr>
          <w:bottom w:color="000000" w:space="1" w:sz="6" w:val="single"/>
        </w:pBdr>
        <w:spacing w:after="120" w:lineRule="auto"/>
        <w:rPr>
          <w:sz w:val="28"/>
          <w:szCs w:val="28"/>
        </w:rPr>
      </w:pPr>
      <w:r w:rsidDel="00000000" w:rsidR="00000000" w:rsidRPr="00000000">
        <w:rPr>
          <w:rtl w:val="0"/>
        </w:rPr>
      </w:r>
    </w:p>
    <w:tbl>
      <w:tblPr>
        <w:tblStyle w:val="Table5"/>
        <w:tblpPr w:leftFromText="180" w:rightFromText="180" w:topFromText="180" w:bottomFromText="180" w:vertAnchor="text" w:horzAnchor="text" w:tblpX="127.00000000000045" w:tblpY="0"/>
        <w:tblW w:w="96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3686"/>
        <w:gridCol w:w="3118"/>
        <w:gridCol w:w="2119"/>
        <w:tblGridChange w:id="0">
          <w:tblGrid>
            <w:gridCol w:w="704"/>
            <w:gridCol w:w="3686"/>
            <w:gridCol w:w="3118"/>
            <w:gridCol w:w="2119"/>
          </w:tblGrid>
        </w:tblGridChange>
      </w:tblGrid>
      <w:tr>
        <w:trPr>
          <w:cantSplit w:val="0"/>
          <w:tblHeader w:val="0"/>
        </w:trPr>
        <w:tc>
          <w:tcPr>
            <w:vAlign w:val="center"/>
          </w:tcPr>
          <w:p w:rsidR="00000000" w:rsidDel="00000000" w:rsidP="00000000" w:rsidRDefault="00000000" w:rsidRPr="00000000" w14:paraId="000000CF">
            <w:pPr>
              <w:spacing w:after="120" w:lineRule="auto"/>
              <w:jc w:val="center"/>
              <w:rPr>
                <w:sz w:val="28"/>
                <w:szCs w:val="28"/>
              </w:rPr>
            </w:pPr>
            <w:r w:rsidDel="00000000" w:rsidR="00000000" w:rsidRPr="00000000">
              <w:rPr>
                <w:b w:val="1"/>
                <w:sz w:val="28"/>
                <w:szCs w:val="28"/>
                <w:rtl w:val="0"/>
              </w:rPr>
              <w:t xml:space="preserve">№</w:t>
            </w:r>
            <w:r w:rsidDel="00000000" w:rsidR="00000000" w:rsidRPr="00000000">
              <w:rPr>
                <w:rtl w:val="0"/>
              </w:rPr>
            </w:r>
          </w:p>
        </w:tc>
        <w:tc>
          <w:tcPr>
            <w:vAlign w:val="center"/>
          </w:tcPr>
          <w:p w:rsidR="00000000" w:rsidDel="00000000" w:rsidP="00000000" w:rsidRDefault="00000000" w:rsidRPr="00000000" w14:paraId="000000D0">
            <w:pPr>
              <w:spacing w:after="120" w:lineRule="auto"/>
              <w:jc w:val="center"/>
              <w:rPr>
                <w:sz w:val="28"/>
                <w:szCs w:val="28"/>
              </w:rPr>
            </w:pPr>
            <w:r w:rsidDel="00000000" w:rsidR="00000000" w:rsidRPr="00000000">
              <w:rPr>
                <w:b w:val="1"/>
                <w:sz w:val="28"/>
                <w:szCs w:val="28"/>
                <w:rtl w:val="0"/>
              </w:rPr>
              <w:t xml:space="preserve">Ҳисса қўшувчилар номи</w:t>
            </w:r>
            <w:r w:rsidDel="00000000" w:rsidR="00000000" w:rsidRPr="00000000">
              <w:rPr>
                <w:rtl w:val="0"/>
              </w:rPr>
            </w:r>
          </w:p>
        </w:tc>
        <w:tc>
          <w:tcPr>
            <w:vAlign w:val="center"/>
          </w:tcPr>
          <w:p w:rsidR="00000000" w:rsidDel="00000000" w:rsidP="00000000" w:rsidRDefault="00000000" w:rsidRPr="00000000" w14:paraId="000000D1">
            <w:pPr>
              <w:spacing w:after="120" w:lineRule="auto"/>
              <w:jc w:val="center"/>
              <w:rPr>
                <w:sz w:val="28"/>
                <w:szCs w:val="28"/>
              </w:rPr>
            </w:pPr>
            <w:r w:rsidDel="00000000" w:rsidR="00000000" w:rsidRPr="00000000">
              <w:rPr>
                <w:b w:val="1"/>
                <w:sz w:val="28"/>
                <w:szCs w:val="28"/>
                <w:rtl w:val="0"/>
              </w:rPr>
              <w:t xml:space="preserve">Ҳиссаларнинг пул қиймати (сўм)</w:t>
            </w:r>
            <w:r w:rsidDel="00000000" w:rsidR="00000000" w:rsidRPr="00000000">
              <w:rPr>
                <w:rtl w:val="0"/>
              </w:rPr>
            </w:r>
          </w:p>
        </w:tc>
        <w:tc>
          <w:tcPr>
            <w:vAlign w:val="center"/>
          </w:tcPr>
          <w:p w:rsidR="00000000" w:rsidDel="00000000" w:rsidP="00000000" w:rsidRDefault="00000000" w:rsidRPr="00000000" w14:paraId="000000D2">
            <w:pPr>
              <w:spacing w:after="120" w:lineRule="auto"/>
              <w:jc w:val="center"/>
              <w:rPr>
                <w:sz w:val="28"/>
                <w:szCs w:val="28"/>
              </w:rPr>
            </w:pPr>
            <w:r w:rsidDel="00000000" w:rsidR="00000000" w:rsidRPr="00000000">
              <w:rPr>
                <w:b w:val="1"/>
                <w:sz w:val="28"/>
                <w:szCs w:val="28"/>
                <w:rtl w:val="0"/>
              </w:rPr>
              <w:t xml:space="preserve">Ҳисса миқдори</w:t>
            </w:r>
            <w:r w:rsidDel="00000000" w:rsidR="00000000" w:rsidRPr="00000000">
              <w:rPr>
                <w:rtl w:val="0"/>
              </w:rPr>
            </w:r>
          </w:p>
          <w:p w:rsidR="00000000" w:rsidDel="00000000" w:rsidP="00000000" w:rsidRDefault="00000000" w:rsidRPr="00000000" w14:paraId="000000D3">
            <w:pPr>
              <w:spacing w:after="120" w:lineRule="auto"/>
              <w:jc w:val="center"/>
              <w:rPr>
                <w:sz w:val="28"/>
                <w:szCs w:val="28"/>
              </w:rPr>
            </w:pPr>
            <w:r w:rsidDel="00000000" w:rsidR="00000000" w:rsidRPr="00000000">
              <w:rPr>
                <w:b w:val="1"/>
                <w:sz w:val="28"/>
                <w:szCs w:val="28"/>
                <w:rtl w:val="0"/>
              </w:rPr>
              <w:t xml:space="preserve">(фоиз)</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120" w:lineRule="auto"/>
              <w:rPr>
                <w:sz w:val="28"/>
                <w:szCs w:val="28"/>
                <w:highlight w:val="white"/>
              </w:rPr>
            </w:pPr>
            <w:r w:rsidDel="00000000" w:rsidR="00000000" w:rsidRPr="00000000">
              <w:rPr>
                <w:sz w:val="28"/>
                <w:szCs w:val="28"/>
                <w:highlight w:val="white"/>
                <w:rtl w:val="0"/>
              </w:rPr>
              <w:t xml:space="preserve">{#kt_second_table} {no}</w:t>
            </w:r>
          </w:p>
        </w:tc>
        <w:tc>
          <w:tcPr/>
          <w:p w:rsidR="00000000" w:rsidDel="00000000" w:rsidP="00000000" w:rsidRDefault="00000000" w:rsidRPr="00000000" w14:paraId="000000D5">
            <w:pPr>
              <w:spacing w:after="120" w:lineRule="auto"/>
              <w:rPr>
                <w:sz w:val="28"/>
                <w:szCs w:val="28"/>
                <w:highlight w:val="white"/>
              </w:rPr>
            </w:pPr>
            <w:r w:rsidDel="00000000" w:rsidR="00000000" w:rsidRPr="00000000">
              <w:rPr>
                <w:sz w:val="28"/>
                <w:szCs w:val="28"/>
                <w:highlight w:val="white"/>
                <w:rtl w:val="0"/>
              </w:rPr>
              <w:t xml:space="preserve">{name}</w:t>
            </w:r>
          </w:p>
        </w:tc>
        <w:tc>
          <w:tcPr/>
          <w:p w:rsidR="00000000" w:rsidDel="00000000" w:rsidP="00000000" w:rsidRDefault="00000000" w:rsidRPr="00000000" w14:paraId="000000D6">
            <w:pPr>
              <w:spacing w:after="120" w:lineRule="auto"/>
              <w:rPr>
                <w:sz w:val="28"/>
                <w:szCs w:val="28"/>
                <w:highlight w:val="white"/>
              </w:rPr>
            </w:pPr>
            <w:r w:rsidDel="00000000" w:rsidR="00000000" w:rsidRPr="00000000">
              <w:rPr>
                <w:sz w:val="28"/>
                <w:szCs w:val="28"/>
                <w:highlight w:val="white"/>
                <w:rtl w:val="0"/>
              </w:rPr>
              <w:t xml:space="preserve">{paid_amount}</w:t>
            </w:r>
          </w:p>
        </w:tc>
        <w:tc>
          <w:tcPr/>
          <w:p w:rsidR="00000000" w:rsidDel="00000000" w:rsidP="00000000" w:rsidRDefault="00000000" w:rsidRPr="00000000" w14:paraId="000000D7">
            <w:pPr>
              <w:spacing w:after="120" w:lineRule="auto"/>
              <w:rPr>
                <w:sz w:val="28"/>
                <w:szCs w:val="28"/>
                <w:highlight w:val="white"/>
              </w:rPr>
            </w:pPr>
            <w:r w:rsidDel="00000000" w:rsidR="00000000" w:rsidRPr="00000000">
              <w:rPr>
                <w:sz w:val="28"/>
                <w:szCs w:val="28"/>
                <w:rtl w:val="0"/>
              </w:rPr>
              <w:t xml:space="preserve">{/kt_second_table}</w:t>
            </w:r>
            <w:r w:rsidDel="00000000" w:rsidR="00000000" w:rsidRPr="00000000">
              <w:rPr>
                <w:sz w:val="28"/>
                <w:szCs w:val="28"/>
                <w:highlight w:val="white"/>
                <w:rtl w:val="0"/>
              </w:rPr>
              <w:t xml:space="preserve">{percent}</w:t>
            </w:r>
          </w:p>
        </w:tc>
      </w:tr>
      <w:tr>
        <w:trPr>
          <w:cantSplit w:val="0"/>
          <w:tblHeader w:val="0"/>
        </w:trPr>
        <w:tc>
          <w:tcPr>
            <w:gridSpan w:val="2"/>
          </w:tcPr>
          <w:p w:rsidR="00000000" w:rsidDel="00000000" w:rsidP="00000000" w:rsidRDefault="00000000" w:rsidRPr="00000000" w14:paraId="000000D8">
            <w:pPr>
              <w:spacing w:after="120" w:lineRule="auto"/>
              <w:jc w:val="right"/>
              <w:rPr>
                <w:sz w:val="28"/>
                <w:szCs w:val="28"/>
              </w:rPr>
            </w:pPr>
            <w:bookmarkStart w:colFirst="0" w:colLast="0" w:name="_35nkun2" w:id="14"/>
            <w:bookmarkEnd w:id="14"/>
            <w:r w:rsidDel="00000000" w:rsidR="00000000" w:rsidRPr="00000000">
              <w:rPr>
                <w:b w:val="1"/>
                <w:sz w:val="28"/>
                <w:szCs w:val="28"/>
                <w:rtl w:val="0"/>
              </w:rPr>
              <w:t xml:space="preserve">Жами:</w:t>
            </w:r>
            <w:r w:rsidDel="00000000" w:rsidR="00000000" w:rsidRPr="00000000">
              <w:rPr>
                <w:rtl w:val="0"/>
              </w:rPr>
            </w:r>
          </w:p>
        </w:tc>
        <w:tc>
          <w:tcPr/>
          <w:p w:rsidR="00000000" w:rsidDel="00000000" w:rsidP="00000000" w:rsidRDefault="00000000" w:rsidRPr="00000000" w14:paraId="000000DA">
            <w:pPr>
              <w:spacing w:after="120" w:lineRule="auto"/>
              <w:rPr>
                <w:sz w:val="28"/>
                <w:szCs w:val="28"/>
                <w:highlight w:val="white"/>
              </w:rPr>
            </w:pPr>
            <w:r w:rsidDel="00000000" w:rsidR="00000000" w:rsidRPr="00000000">
              <w:rPr>
                <w:sz w:val="28"/>
                <w:szCs w:val="28"/>
                <w:highlight w:val="white"/>
                <w:rtl w:val="0"/>
              </w:rPr>
              <w:t xml:space="preserve">{total_amount} (z)</w:t>
            </w:r>
          </w:p>
        </w:tc>
        <w:tc>
          <w:tcPr/>
          <w:p w:rsidR="00000000" w:rsidDel="00000000" w:rsidP="00000000" w:rsidRDefault="00000000" w:rsidRPr="00000000" w14:paraId="000000DB">
            <w:pPr>
              <w:spacing w:after="120" w:lineRule="auto"/>
              <w:rPr>
                <w:sz w:val="28"/>
                <w:szCs w:val="28"/>
                <w:highlight w:val="white"/>
              </w:rPr>
            </w:pPr>
            <w:r w:rsidDel="00000000" w:rsidR="00000000" w:rsidRPr="00000000">
              <w:rPr>
                <w:sz w:val="28"/>
                <w:szCs w:val="28"/>
                <w:highlight w:val="white"/>
                <w:rtl w:val="0"/>
              </w:rPr>
              <w:t xml:space="preserve">100%</w:t>
            </w:r>
          </w:p>
        </w:tc>
      </w:tr>
    </w:tbl>
    <w:p w:rsidR="00000000" w:rsidDel="00000000" w:rsidP="00000000" w:rsidRDefault="00000000" w:rsidRPr="00000000" w14:paraId="000000DC">
      <w:pPr>
        <w:pBdr>
          <w:bottom w:color="000000" w:space="1" w:sz="6" w:val="single"/>
        </w:pBdr>
        <w:spacing w:after="120" w:lineRule="auto"/>
        <w:rPr>
          <w:sz w:val="28"/>
          <w:szCs w:val="28"/>
        </w:rPr>
      </w:pPr>
      <w:r w:rsidDel="00000000" w:rsidR="00000000" w:rsidRPr="00000000">
        <w:rPr>
          <w:rtl w:val="0"/>
        </w:rPr>
      </w:r>
    </w:p>
    <w:sectPr>
      <w:headerReference r:id="rId6" w:type="default"/>
      <w:pgSz w:h="16838" w:w="11906" w:orient="portrait"/>
      <w:pgMar w:bottom="851" w:top="851" w:left="1418"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09"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upperRoman"/>
      <w:lvlText w:val="%1."/>
      <w:lvlJc w:val="right"/>
      <w:pPr>
        <w:ind w:left="720" w:hanging="360"/>
      </w:pPr>
      <w:rPr>
        <w:b w:val="1"/>
        <w:vertAlign w:val="baseline"/>
      </w:rPr>
    </w:lvl>
    <w:lvl w:ilvl="1">
      <w:start w:val="1"/>
      <w:numFmt w:val="decimal"/>
      <w:lvlText w:val="%1.%2."/>
      <w:lvlJc w:val="left"/>
      <w:pPr>
        <w:ind w:left="720" w:hanging="360"/>
      </w:pPr>
      <w:rPr>
        <w:b w:val="0"/>
        <w:vertAlign w:val="baseline"/>
      </w:rPr>
    </w:lvl>
    <w:lvl w:ilvl="2">
      <w:start w:val="1"/>
      <w:numFmt w:val="decimal"/>
      <w:lvlText w:val="%1.%2.%3."/>
      <w:lvlJc w:val="left"/>
      <w:pPr>
        <w:ind w:left="1080" w:hanging="720"/>
      </w:pPr>
      <w:rPr>
        <w:b w:val="1"/>
        <w:vertAlign w:val="baseline"/>
      </w:rPr>
    </w:lvl>
    <w:lvl w:ilvl="3">
      <w:start w:val="1"/>
      <w:numFmt w:val="decimal"/>
      <w:lvlText w:val="%1.%2.%3.%4."/>
      <w:lvlJc w:val="left"/>
      <w:pPr>
        <w:ind w:left="1080" w:hanging="720"/>
      </w:pPr>
      <w:rPr>
        <w:b w:val="1"/>
        <w:vertAlign w:val="baseline"/>
      </w:rPr>
    </w:lvl>
    <w:lvl w:ilvl="4">
      <w:start w:val="1"/>
      <w:numFmt w:val="decimal"/>
      <w:lvlText w:val="%1.%2.%3.%4.%5."/>
      <w:lvlJc w:val="left"/>
      <w:pPr>
        <w:ind w:left="1440" w:hanging="1080"/>
      </w:pPr>
      <w:rPr>
        <w:b w:val="1"/>
        <w:vertAlign w:val="baseline"/>
      </w:rPr>
    </w:lvl>
    <w:lvl w:ilvl="5">
      <w:start w:val="1"/>
      <w:numFmt w:val="decimal"/>
      <w:lvlText w:val="%1.%2.%3.%4.%5.%6."/>
      <w:lvlJc w:val="left"/>
      <w:pPr>
        <w:ind w:left="1440" w:hanging="1080"/>
      </w:pPr>
      <w:rPr>
        <w:b w:val="1"/>
        <w:vertAlign w:val="baseline"/>
      </w:rPr>
    </w:lvl>
    <w:lvl w:ilvl="6">
      <w:start w:val="1"/>
      <w:numFmt w:val="decimal"/>
      <w:lvlText w:val="%1.%2.%3.%4.%5.%6.%7."/>
      <w:lvlJc w:val="left"/>
      <w:pPr>
        <w:ind w:left="1800" w:hanging="1440"/>
      </w:pPr>
      <w:rPr>
        <w:b w:val="1"/>
        <w:vertAlign w:val="baseline"/>
      </w:rPr>
    </w:lvl>
    <w:lvl w:ilvl="7">
      <w:start w:val="1"/>
      <w:numFmt w:val="decimal"/>
      <w:lvlText w:val="%1.%2.%3.%4.%5.%6.%7.%8."/>
      <w:lvlJc w:val="left"/>
      <w:pPr>
        <w:ind w:left="1800" w:hanging="1440"/>
      </w:pPr>
      <w:rPr>
        <w:b w:val="1"/>
        <w:vertAlign w:val="baseline"/>
      </w:rPr>
    </w:lvl>
    <w:lvl w:ilvl="8">
      <w:start w:val="1"/>
      <w:numFmt w:val="decimal"/>
      <w:lvlText w:val="%1.%2.%3.%4.%5.%6.%7.%8.%9."/>
      <w:lvlJc w:val="left"/>
      <w:pPr>
        <w:ind w:left="2160" w:hanging="1800"/>
      </w:pPr>
      <w:rPr>
        <w:b w:val="1"/>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uz-Cyr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