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both"/>
        <w:rPr>
          <w:rFonts w:ascii="Calibri" w:cs="Calibri" w:eastAsia="Calibri" w:hAnsi="Calibri"/>
          <w:sz w:val="28"/>
          <w:szCs w:val="28"/>
        </w:rPr>
      </w:pPr>
      <w:r w:rsidDel="00000000" w:rsidR="00000000" w:rsidRPr="00000000">
        <w:rPr>
          <w:rtl w:val="0"/>
        </w:rPr>
      </w:r>
    </w:p>
    <w:tbl>
      <w:tblPr>
        <w:tblStyle w:val="Table1"/>
        <w:tblW w:w="9751.0" w:type="dxa"/>
        <w:jc w:val="center"/>
        <w:tblLayout w:type="fixed"/>
        <w:tblLook w:val="0000"/>
      </w:tblPr>
      <w:tblGrid>
        <w:gridCol w:w="4284"/>
        <w:gridCol w:w="5467"/>
        <w:tblGridChange w:id="0">
          <w:tblGrid>
            <w:gridCol w:w="4284"/>
            <w:gridCol w:w="5467"/>
          </w:tblGrid>
        </w:tblGridChange>
      </w:tblGrid>
      <w:tr>
        <w:trPr>
          <w:cantSplit w:val="0"/>
          <w:tblHeader w:val="0"/>
        </w:trPr>
        <w:tc>
          <w:tcPr>
            <w:shd w:fill="auto" w:val="clear"/>
          </w:tcPr>
          <w:p w:rsidR="00000000" w:rsidDel="00000000" w:rsidP="00000000" w:rsidRDefault="00000000" w:rsidRPr="00000000" w14:paraId="00000002">
            <w:pPr>
              <w:spacing w:after="120" w:lineRule="auto"/>
              <w:jc w:val="center"/>
              <w:rPr>
                <w:rFonts w:ascii="Calibri" w:cs="Calibri" w:eastAsia="Calibri" w:hAnsi="Calibri"/>
                <w:sz w:val="28"/>
                <w:szCs w:val="28"/>
              </w:rPr>
            </w:pPr>
            <w:r w:rsidDel="00000000" w:rsidR="00000000" w:rsidRPr="00000000">
              <w:rPr>
                <w:rtl w:val="0"/>
              </w:rPr>
            </w:r>
          </w:p>
        </w:tc>
        <w:tc>
          <w:tcPr>
            <w:shd w:fill="auto" w:val="clear"/>
          </w:tcPr>
          <w:p w:rsidR="00000000" w:rsidDel="00000000" w:rsidP="00000000" w:rsidRDefault="00000000" w:rsidRPr="00000000" w14:paraId="00000003">
            <w:pPr>
              <w:jc w:val="center"/>
              <w:rPr/>
            </w:pPr>
            <w:bookmarkStart w:colFirst="0" w:colLast="0" w:name="_gjdgxs" w:id="0"/>
            <w:bookmarkEnd w:id="0"/>
            <w:r w:rsidDel="00000000" w:rsidR="00000000" w:rsidRPr="00000000">
              <w:rPr>
                <w:rFonts w:ascii="Calibri" w:cs="Calibri" w:eastAsia="Calibri" w:hAnsi="Calibri"/>
                <w:b w:val="1"/>
                <w:sz w:val="28"/>
                <w:szCs w:val="28"/>
                <w:rtl w:val="0"/>
              </w:rPr>
              <w:t xml:space="preserve">«</w:t>
            </w:r>
            <w:r w:rsidDel="00000000" w:rsidR="00000000" w:rsidRPr="00000000">
              <w:rPr>
                <w:rFonts w:ascii="Arial" w:cs="Arial" w:eastAsia="Arial" w:hAnsi="Arial"/>
                <w:b w:val="1"/>
                <w:sz w:val="26"/>
                <w:szCs w:val="26"/>
                <w:rtl w:val="0"/>
              </w:rPr>
              <w:t xml:space="preserve">WAYLL FUND KOMMANDIT SHIRKAT KOMMANDIT SHIRKAT</w:t>
            </w:r>
            <w:r w:rsidDel="00000000" w:rsidR="00000000" w:rsidRPr="00000000">
              <w:rPr>
                <w:rFonts w:ascii="Calibri" w:cs="Calibri" w:eastAsia="Calibri" w:hAnsi="Calibri"/>
                <w:b w:val="1"/>
                <w:sz w:val="28"/>
                <w:szCs w:val="28"/>
                <w:rtl w:val="0"/>
              </w:rPr>
              <w:t xml:space="preserve">»</w:t>
              <w:br w:type="textWrapping"/>
              <w:t xml:space="preserve">коммандит ширкати тўлиқ шерикларининг “{day}” {month} 2025 йилдаги “{pdf_number}” – сон </w:t>
              <w:br w:type="textWrapping"/>
              <w:t xml:space="preserve">умумий йиғилиш баёни асосида</w:t>
            </w:r>
            <w:r w:rsidDel="00000000" w:rsidR="00000000" w:rsidRPr="00000000">
              <w:rPr>
                <w:rtl w:val="0"/>
              </w:rPr>
            </w:r>
          </w:p>
        </w:tc>
      </w:tr>
    </w:tbl>
    <w:p w:rsidR="00000000" w:rsidDel="00000000" w:rsidP="00000000" w:rsidRDefault="00000000" w:rsidRPr="00000000" w14:paraId="00000004">
      <w:pPr>
        <w:spacing w:after="12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ntiquaUz" w:cs="AntiquaUz" w:eastAsia="AntiquaUz" w:hAnsi="AntiquaUz"/>
          <w:b w:val="1"/>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«WAY II MANAGEMENT VA KOMPANIYA KOMMANDIT SHIRKAT» КОММАНДИТ ШИРКАТИ”</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ntiquaUz" w:cs="AntiquaUz" w:eastAsia="AntiquaUz" w:hAnsi="AntiquaUz"/>
          <w:b w:val="1"/>
          <w:i w:val="0"/>
          <w:smallCaps w:val="0"/>
          <w:strike w:val="0"/>
          <w:color w:val="000000"/>
          <w:sz w:val="22"/>
          <w:szCs w:val="22"/>
          <w:u w:val="none"/>
          <w:shd w:fill="auto" w:val="clear"/>
          <w:vertAlign w:val="baseline"/>
        </w:rPr>
      </w:pPr>
      <w:bookmarkStart w:colFirst="0" w:colLast="0" w:name="_1fob9te" w:id="2"/>
      <w:bookmarkEnd w:id="2"/>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ТАЪСИС ШАРТНОМАСИ</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Fonts w:ascii="Calibri" w:cs="Calibri" w:eastAsia="Calibri" w:hAnsi="Calibri"/>
          <w:b w:val="1"/>
          <w:sz w:val="44"/>
          <w:szCs w:val="44"/>
          <w:rtl w:val="0"/>
        </w:rPr>
        <w:t xml:space="preserve">(Янги таҳрирда)</w:t>
      </w:r>
      <w:r w:rsidDel="00000000" w:rsidR="00000000" w:rsidRPr="00000000">
        <w:rPr>
          <w:rtl w:val="0"/>
        </w:rPr>
      </w:r>
    </w:p>
    <w:p w:rsidR="00000000" w:rsidDel="00000000" w:rsidP="00000000" w:rsidRDefault="00000000" w:rsidRPr="00000000" w14:paraId="0000000E">
      <w:pPr>
        <w:spacing w:after="120" w:lineRule="auto"/>
        <w:jc w:val="center"/>
        <w:rPr>
          <w:rFonts w:ascii="Calibri" w:cs="Calibri" w:eastAsia="Calibri" w:hAnsi="Calibri"/>
          <w:b w:val="1"/>
          <w:sz w:val="44"/>
          <w:szCs w:val="44"/>
        </w:rPr>
      </w:pPr>
      <w:r w:rsidDel="00000000" w:rsidR="00000000" w:rsidRPr="00000000">
        <w:rPr>
          <w:rtl w:val="0"/>
        </w:rPr>
      </w:r>
    </w:p>
    <w:p w:rsidR="00000000" w:rsidDel="00000000" w:rsidP="00000000" w:rsidRDefault="00000000" w:rsidRPr="00000000" w14:paraId="0000000F">
      <w:pPr>
        <w:spacing w:after="120" w:lineRule="auto"/>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10">
      <w:pPr>
        <w:spacing w:after="120" w:lineRule="auto"/>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11">
      <w:pPr>
        <w:spacing w:after="120" w:lineRule="auto"/>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12">
      <w:pPr>
        <w:spacing w:after="12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12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spacing w:after="12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spacing w:after="12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spacing w:after="12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7">
      <w:pPr>
        <w:spacing w:after="12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spacing w:after="12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9">
      <w:pPr>
        <w:spacing w:after="120" w:lineRule="auto"/>
        <w:jc w:val="center"/>
        <w:rPr/>
      </w:pPr>
      <w:r w:rsidDel="00000000" w:rsidR="00000000" w:rsidRPr="00000000">
        <w:rPr>
          <w:rFonts w:ascii="Calibri" w:cs="Calibri" w:eastAsia="Calibri" w:hAnsi="Calibri"/>
          <w:sz w:val="28"/>
          <w:szCs w:val="28"/>
          <w:rtl w:val="0"/>
        </w:rPr>
        <w:t xml:space="preserve">Тошкент шаҳри 2024 йил</w:t>
      </w:r>
      <w:r w:rsidDel="00000000" w:rsidR="00000000" w:rsidRPr="00000000">
        <w:rPr>
          <w:rtl w:val="0"/>
        </w:rPr>
      </w:r>
    </w:p>
    <w:p w:rsidR="00000000" w:rsidDel="00000000" w:rsidP="00000000" w:rsidRDefault="00000000" w:rsidRPr="00000000" w14:paraId="0000001A">
      <w:pPr>
        <w:pageBreakBefore w:val="1"/>
        <w:spacing w:after="200" w:line="276" w:lineRule="auto"/>
        <w:jc w:val="center"/>
        <w:rPr/>
      </w:pPr>
      <w:r w:rsidDel="00000000" w:rsidR="00000000" w:rsidRPr="00000000">
        <w:rPr>
          <w:rFonts w:ascii="Calibri" w:cs="Calibri" w:eastAsia="Calibri" w:hAnsi="Calibri"/>
          <w:b w:val="1"/>
          <w:sz w:val="28"/>
          <w:szCs w:val="28"/>
          <w:rtl w:val="0"/>
        </w:rPr>
        <w:t xml:space="preserve">УМУМИЙ ҚОИДАЛАР</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bookmarkStart w:colFirst="0" w:colLast="0" w:name="_3znysh7" w:id="3"/>
      <w:bookmarkEnd w:id="3"/>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II MANAGEMENT VA KOMPANIYA KOMMANDIT SHIRKAT» коммандит ширкати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(кейинги матнларда “Ширкат” деб аталади) Ўзбекистон Республикасининг қонунчилигига мувофиқ таъсис этилган юридик шахс ҳисобланади ва шу асосда фаолият юритади.</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расмий тўлиқ фирма номи: </w:t>
      </w:r>
      <w:r w:rsidDel="00000000" w:rsidR="00000000" w:rsidRPr="00000000">
        <w:rPr>
          <w:rtl w:val="0"/>
        </w:rPr>
      </w:r>
    </w:p>
    <w:tbl>
      <w:tblPr>
        <w:tblStyle w:val="Table2"/>
        <w:tblW w:w="9179.0" w:type="dxa"/>
        <w:jc w:val="left"/>
        <w:tblInd w:w="486.0" w:type="dxa"/>
        <w:tblLayout w:type="fixed"/>
        <w:tblLook w:val="0000"/>
      </w:tblPr>
      <w:tblGrid>
        <w:gridCol w:w="2234"/>
        <w:gridCol w:w="6945"/>
        <w:tblGridChange w:id="0">
          <w:tblGrid>
            <w:gridCol w:w="2234"/>
            <w:gridCol w:w="6945"/>
          </w:tblGrid>
        </w:tblGridChange>
      </w:tblGrid>
      <w:tr>
        <w:trPr>
          <w:cantSplit w:val="0"/>
          <w:tblHeader w:val="0"/>
        </w:trPr>
        <w:tc>
          <w:tcPr>
            <w:shd w:fill="auto"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Ўзбек тилида</w:t>
            </w:r>
            <w:r w:rsidDel="00000000" w:rsidR="00000000" w:rsidRPr="00000000">
              <w:rPr>
                <w:rtl w:val="0"/>
              </w:rPr>
            </w:r>
          </w:p>
        </w:tc>
        <w:tc>
          <w:tcPr>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MANAGEMENT VA KOMPANIYA KOMMANDIT SHIRKAT” коммандит ширкати</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Рус тилида</w:t>
            </w:r>
            <w:r w:rsidDel="00000000" w:rsidR="00000000" w:rsidRPr="00000000">
              <w:rPr>
                <w:rtl w:val="0"/>
              </w:rPr>
            </w:r>
          </w:p>
        </w:tc>
        <w:tc>
          <w:tcPr>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Коммандитное товарищество “WAY II MANAGEMENT VA KOMPANIYA KOMMANDIT SHIRKAT”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Инглиз тилида</w:t>
            </w:r>
            <w:r w:rsidDel="00000000" w:rsidR="00000000" w:rsidRPr="00000000">
              <w:rPr>
                <w:rtl w:val="0"/>
              </w:rPr>
            </w:r>
          </w:p>
        </w:tc>
        <w:tc>
          <w:tcPr>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MANAGEMENT VA KOMPANIYA KOMMANDIT SHIRKAT” limited Partnership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фаолияти ва почта манзили: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Ўзбекистон Республикаси, Тошкент шаҳри, Шайхонтоҳур тумани, Ўқчи МФЙ, Ислом Каримов кўчаси, 2-а уй.</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hanging="36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ҳуқуқий мақоми</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Ўзбекистон Республикасининг юридик шахси ҳисобланади.</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ҳуқуқий мақоми:</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давлат рўйхатидан ўтказилган пайтдан эътиборан юридик шахс сифатида тузилган деб ҳисобланади.</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давлат тилида ёзилган тўлиқ фирма номи ва жойлашган ҳудуди кўрсатилган думалоқ муҳрга эга бўлади;</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фуқаролик ҳуқуқий муносабатларда ўзининг фирма номи ва манзили ёзилган расмий бланкалари орқали иштирок этади;</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хусусий мулк субъекти ҳисобланади, қонун хужжатларида белгиланган тартибда вужудга келадиган хусусий мулкка эгалиқ қилади, фойдаланади ҳамда тасарруф этади, белгиланган тартибда рўйхатдан ўтказилган интелектуал мулк объектларига эга бўлишга ҳақли.</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номидан ва ҳисобидан қонунчиликда тақиқланмаган барча турдаги шартнома ва битимлар тузиш, мулкий ва номулкий ҳуқуқларни олиш, юридик аҳамиятига эга бўлган ҳаракатларни амалга ошириш ҳамда Ўзбекистон Республикаси ҳудудида ва ундан ташқарида иқтисодий, маъмурий ва фуқаролик ишлари бўйича судларда, ҳакамлик судларида ва халқаро арбитраж судларида даъвогар, жавобгар ҳамда учинчи тараф сифатида иштирок этиш  ҳуқуқига эга бўлади.</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ўзининг мустақил балансига эга бўлади, банк муассасаларида асосий ва иккиламчи ҳисоб рақамларни, шу жумладан чет эл валютасидаги ҳисоб рақамларни очиш ҳуқуқига эга.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фаолиятини мулкка эгалик қилиш, уни сотиб олиш ва сотиш, инвестиция фаолиятини амалга ошириш ва барча молиявий оперцияларни қонунчиликка мувофиқ тўлиқ хўжалик ҳисоби асосида, ўз-ўзини молиявий таъминлаш ва ўз харажатларини ўзи қоплаш асосида олиб боради.</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тузилма бўлимларини, қарам ва шўъба жамиятларини (юридик шаҳслар), филиал ва ваколатхоналар ташкил этиш ҳуқуқига эга. Ширкатнинг тузилма бўлимлари, қарам ва шўъба жамиятлари, филиал ва ваколатхоналари Тўлиқ шерикларнинг умумий йиғилиши қарорлари билан тасдиқланган устав ва низомлар асосида иш юритади.</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номуайян муддатга тузилган.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et92p0" w:id="4"/>
      <w:bookmarkEnd w:id="4"/>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Жамият фаолиятини тўхтатиб туриш Ширкат тўлиқ шериклари умумий йиғилишининг қарорига мувофиқ ёки қонуний кучга кирган суд қарорига асосан амалга оширилади.</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фаолиятини тўхтатиб туриш Ширкат тўлиқ шериклари умумий йиғилишининг қарорига мувофиқ ёки қонуний кучга кирган суд қарорига асосан амалга оширилади.</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мажбуриятлари бўйича Тўлиқ шерикларга қарашли бутун мол-мулк ҳамда ҳисса қўшувчи (коммандитчи)ларнинг қўшган ҳиссалари доирасида шаклланган мол-мулк билан жавоб беради.</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hanging="36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таъсис хужжатлари</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таъсис хужжати бўлиб тўлиқ шериклар томонидан имзоланадиган Таъсис шартномаси (кейинги матнларда “Таъсис шартномаси” деб аталади) ҳисобланади.</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Таъсис шартномаси тўлиқ шериклар умумий йиғилиши қарори билан тасдиқлангандан кейин тўлиқ шериклар томонидан имзоланади ва давлат рўйҳатидан ўтказилади.</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шартномасига ўзгартириш ва қўшимчалар киритиш Ширкат тўлиқ шерикларининг умумий йиғилиш қарорларига мувофиқ таъсис шартномасини янги таҳририни тасдиқлаш, имзолаш ва давлат рўйҳатидан ўтказиш орқали амалга оширилади.</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шартномасидаги ўзгартишлар ва қўшимчалар давлат рўйхатидан (қайта рўйхатидан) ўтказилган пайтдан эътиборан кучга киради.</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hanging="36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Тўлиқ шериклари</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номидан тадбиркорлик фаолиятини амалга оширадиган ҳамда ширкатнинг мажбуриятлари бўйича ўзларининг бутун мол-мулклари билан жавоб берадиган жисмоний ва юридик шахслар Ширкат тўлиқ шериклари бўлиши мумкин.</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тўлиқ шериклари руйхати мазкур таъсис шартноманинг 7.4. бандида курсатилган.</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фаолият соҳаси, мақсадлари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асосий фаолият йўналиши – тижорат фаолияти ва бошқарув масалалари бўйича маслаҳат бериш ҳисобланади.</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асосий мақсади ўзига тегишли мулкларни ва сармоя маблағларини Ўзбекистон Республикасининг қонунчилигида белгиланган тартибда юридик шаҳсларга инвестиция киритиш орқали унинг устав фондидаги (устав капиталидаги) улушларидан бир қисмини сотиб олиш ёки уларнинг устав фондида (устав капиталида) улушли тарзда иштирок этиш орқали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дивиденд шаклида даромад олиш ҳисобланади.</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ушбу Таъсис шартномасида кўрсатилмаган қонунчиликда таъқиқланмаган бошқа ҳар қандай фаолият билан шуғулланиши мумкин. Шунингдек, қонунчиликда талаб этилган ҳолларда махсус рухсатнома ёки лицензия олишни ёки хабардор қилишни талаб қилувчи фаолият турлари билан зарур рухсатнома, лицензия олганидан сўнг ёки хабардор қилиш тўғрисида хабарнома юборилганидан сўнг шуғулланиш ҳуқуқига эга.</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томонидан танлаб олинадиган инвестиция фаолияти объектлари ва инвестицияларни амалга ошириш шакллари Тўлиқ шериклар умумий йиғилишининг қарорига мувофиқ амалга оширилади.</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ҳисса қўшувчилари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Ўзбекистон Республикаси “Хўжалик ширкатлари тўғрисида”ги қонунга мувофиқ Ўзбекистон Республикасининг фуқаролари, якка тартибдаги тадбиркорлар ва юридик шахслар, халқаро ташкилотлар ҳамда чет эллик юридик шахслар ва фуқаролар, шунингдек фуқаролиги бўлмаган шахслар Ширкатда ҳисса қўшувчилар бўлишлари мумкин.</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 билан боғлиқ зарарлар учун ўзлари қўшган ҳиссалар доирасида жавобгар бўладиган ҳамда ширкат томонидан тадбиркорлик фаолиятини амалга оширишда иштирок этмайдиган юридик ва жисмоний шахслар – Ширкат ҳисса қўшувчилари (Коммандитчи) ҳисобланади.</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 қўшувчиларининг номи, унга тегишли ҳисса сони ва Ҳисса қўшувчиларнинг Ширкат устав фондидаги ҳиссаларининг номинал қийматига нисбатан фоизлар Ширкат Таъсис шартномасига иловада кўрсатилади.</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 қўшувчилари ўзларига тегишли Ширкат ҳиссаларини мустақил тасарруф этади.</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9"/>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устав фонди ва уни шакллантириш тартиби</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 Тўлиқ шерикларнинг Ширкат устав фондидаги улушларининг номинал қийматидан ва Ҳисса қўшувчиларнинг Ширкатнинг устав фондидаги ҳиссаларининг номинал қийматидан иборат бўлади.</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bookmarkStart w:colFirst="0" w:colLast="0" w:name="_tyjcwt" w:id="5"/>
      <w:bookmarkEnd w:id="5"/>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фондидаги 1 (битта) ҳиссанинг номинал ҳамда бозор қиймати “WAY Invest” электрон платформасида иқтисодий кўрсаткичлар, шу жумладан бозор конъюктурасидан келиб чиқиб Тўлиқ шериклар томонидан баҳоланган ҳолда белгилаб борилади.</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 34 686 000 000 (ўттиз тўрт миллиард олти юз саксон олти миллион) сўмни ташкил этади. Бунда:</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Тўлиқ шерикларнинг Ширкат устав фондидаги улушларининг номинал қиймати 21 000 000 (йигирма бир миллион);</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dy6vkm" w:id="6"/>
      <w:bookmarkEnd w:id="6"/>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Ҳисса қўшувчиларнинг Ширкат устав фондидаги ҳиссаларининг номинал қиймати 34 665 000 000 (ўттиз тўрт миллиард олти юз олтмиш беш миллион) сўмдан иборат.</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тўлиқ шериклар руйхати ва улурнинг Ширкат устав фондидаги улушларининг умумий тақсимоти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3"/>
        <w:tblW w:w="9853.0" w:type="dxa"/>
        <w:jc w:val="left"/>
        <w:tblInd w:w="-231.0" w:type="dxa"/>
        <w:tblLayout w:type="fixed"/>
        <w:tblLook w:val="0000"/>
      </w:tblPr>
      <w:tblGrid>
        <w:gridCol w:w="817"/>
        <w:gridCol w:w="4109"/>
        <w:gridCol w:w="2463"/>
        <w:gridCol w:w="2464"/>
        <w:tblGridChange w:id="0">
          <w:tblGrid>
            <w:gridCol w:w="817"/>
            <w:gridCol w:w="4109"/>
            <w:gridCol w:w="2463"/>
            <w:gridCol w:w="2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тўлиқ шериклар руйхати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Улушнинг номинал қиймати</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(сўмда)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Улушнинг фоиз нисбати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Management” МЧЖ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20 000 000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95,2%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Techno” МЧЖ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1 000 000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4,8%</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Жами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21 000 000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100 %</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bookmarkStart w:colFirst="0" w:colLast="0" w:name="_1t3h5sf" w:id="7"/>
      <w:bookmarkEnd w:id="7"/>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фондидаги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 қўшувчиларнинг ҳиссалар номинал қиймати, сони ва фоиз нисбати</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Таъсис шартномасига иловада белгиланган.</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 қўшувчилар Ширкат устав фондига (устав капиталига) қўшган ҳиссаларини киритган санадан бошлаб, шу жумладан сотиб олган санадан бошлаб, агар Ҳисса қўшувчи ўз ҳиссасини учинчи шаҳсларга ва бошқа ҳисса қўшувчиларга сота олмаса, Ширкатга қайтиб сотиш ҳуқуқини бир йилдан кейин олади.</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шериклари Ширкатнинг устав фондидаги улушларини пул маблағлари, кўчмас мулк объектлари, қимматли қоғозлар, хўжалик жамиятларидаги улушлари, мулкий ҳуқуқлар ҳамда пул баҳосига эга бўлган бошқа шахсга ўтказиш мумкин бўлган мулклар ва мулкий ҳуқуқларни киритиш орқали шакллантирилиши мумкин.</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 ва ҳисса қўшувчилар томонидан киритиладиган мулк ёки мулкий ҳуқуқларнинг қиймати Тўлиқ шерикларнинг умумий йиғилиши қарори билан тасдиқланади.</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bookmarkStart w:colFirst="0" w:colLast="0" w:name="_4d34og8" w:id="8"/>
      <w:bookmarkEnd w:id="8"/>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 қўшувчиларнинг ҳиссалари тўлиқ киритганлиги, ҳиссадорга тегишли ҳиссани сотиб олиш натижасида ҳиссадор бўлганлиги Тўлиқ шерикларнинг умумий йиғилиши қарори билан тасдиқланган шаклдаги ва тартибдаги Ширкат томонидан бериладиган гувоҳнома билан тасдиқланади.</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устав фондини кўпайтириш ва камайтириш</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 (устав капиталини) кўпайтиришга у тўлиқ шаклланганидан кейин йўл қўйилади.</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фондининг кўпайтирилиши Ширкатнинг мол-мулки ҳисобига, ширкат иштирокчиларининг қўшимча ҳиссалари ҳисобига ёки ширкатга қабул қилинадиган янги ҳисса қўшувчиларнинг ҳиссалари ҳисобига амалга оширилиши мумкин.</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фондининг кўпайтирилиши Тўлиқ шериклар умумий йиғилишининг қарорига кўра амалга оширилади.</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 ширкатнинг мол-мулки ҳисобига кўпайтириш тўғрисидаги қарор шундай қарор қабул қилинган йилдан олдинги йил учун ширкатнинг бухгалтерия ҳисоботи маълумотлари асосидагина қабул қилиниши мумкин.</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 Ширкатнинг мол-мулки ҳисобига кўпайтириладиган сумма Ширкат соф активларининг қиймати билан устав фонди (устав капитали) суммаси ўртасидаги фарқдан ортиқ бўлмаслиги керак.</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устав фондини амалдаги қонунчиликга мувофиқ камайтиришга ҳақли.</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 қўшувчиларнинг ҳуқуқ ва мажбуриятлари</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 қўшувчилари қуйидаги ҳуқуқларга эга:</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шартномасида назарда тутилган тартибда ширкатнинг фойдасидан устав фондига қўшган ҳиссасига мутаносиб қисмини олиш;</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йиллик ҳисоботлари ва баланслари билан танишиш;</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молия йили тугаганидан кейин ширкатдан чиқиш ва мазкур таъсис шартномасида назарда тутилган тартибда ўз ҳиссасини олиш;</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устав фондидаги ўз улушини ёки унинг бир қисмини бошқа ҳисса қўшувчига ёки учинчи шахсга бериш.</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 қўшувчилари қуйидаги мажбуриятларни олади:</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ўзларига тегишли ҳиссалар (уларнинг бир қисми) билан боғлиқ барча олди-сотди ва бошқача тарзда бошқаларнинг фойдасига воз кечиш жараёнлари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Invest” электрон платформаси</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орқали амалга оширади.</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устав фондидаги ҳиссаларни сотиш ва сотиб олиш</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bookmarkStart w:colFirst="0" w:colLast="0" w:name="_2s8eyo1" w:id="9"/>
      <w:bookmarkEnd w:id="9"/>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 қўшувчилари ўз ҳиссасини ёки унинг бир қисмини Ширкатнинг бир ёки бир неча Ҳиссадорига ҳамда учинчи шахсларга сотишга ёки бошқача тарзда уларнинг фойдасига воз кечиш ҳуқуқига эга. Бунда, ҳиссалар ёки уларнинг бир қисми билан боғлиқ барча юқоридаги жараёнлар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Invest” электрон платформаси орқали амлага оширилади.</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 қўшувчилар улушни (ёки унинг бир қисмини) учинчи шахсга таклиф қилинган баҳода сотиб олишда учинчи шахслар олдида имтиёзли ҳуқуқдан фойдаланадилар. Ҳиссалар олди-сотдиси “WAY Invest” электрон платформаси орқали амалга оширилади. Бунда қолган ҳисса қўшувчиларнинг имтиёзли ҳуқуқи ҳисса қўшувчи улушини сотиш таклифини берган пайтдан бошлаб беш кун ичида амал қилади.</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ўзининг устав фондидаги ҳиссасини ёки унинг бир қисмини олишга ҳақли эмас, қонунчиликда назарда тутилган ҳоллар бундан мустасно.</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бошқарув органлари</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бошқарув органлари қуйидагилар:</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40" w:lineRule="auto"/>
        <w:ind w:left="0" w:right="0" w:firstLine="709"/>
        <w:jc w:val="both"/>
        <w:rPr/>
      </w:pPr>
      <w:bookmarkStart w:colFirst="0" w:colLast="0" w:name="_17dp8vu" w:id="10"/>
      <w:bookmarkEnd w:id="10"/>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шерикларнинг умумий йиғилиши;</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шерикларнинг умумий йиғилиши</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шерикларнинг умумий йиғилиши ширкатнинг олий бошқарув органи ҳисобланади. Ширкат фаолиятини бошқариш Тўлиқ шериклар томонидан амалга оширилади.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шерикларнинг умумий йиғилиши аъзоси фақатгина тўлиқ шериклар бўлиши мумкин.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Ҳиссадорлар Ширкатни бошқаришда ва унинг ишларини юритишда иштирок этишга унинг номидан иш кўришга ҳақли эмаслар, ишончнома асосида ҳарақат қиладиган ҳиссадорлар бундан устасно. Ҳиссадорлар ширкатни бошқариш ва унинг ишларини юритиш бўйича тўлиқ шерикларнинг хатти-ҳаракатлари хусусида баҳслашишга ҳақли эмаслар.</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умумий йиғилишининг ваколатларига:</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1134"/>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фаолиятининг асосий йўналишларини белгилаш;</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1134"/>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 қайта ташкил этиш ва тугатиш;</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1134"/>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шартномага ўзгартиришлар ва қўшимчалар киритиш;</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1134"/>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фойдасини (зарарларини) унинг ўзлари ва Ҳиссадорлар ўртасида тақсимлаш тўғрисида қарор қабул қилиш;</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1134"/>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 кўпайтириш ва камайтириш тўғрисида қарорлар қабул қилиш;</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1134"/>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йиллик ҳисоботларни ва йиллик бухгалтерия балансларини тасдиқлаш;</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шартномасида назарда тутилган бошқа масалаларни ҳал қилиш.</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фаолиятини бошқариш унинг барча тўлиқ шерикларининг умумий келишувига биноан амалга оширилади. Ширкат тўлиқ шерикларининг Умумий йиғилиш қарори Ширкат тўлиқ шерикларнинг бир овоз билан қабул қилинади.</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ДИРЕКТОР</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ижроия органи бўлиб, Ширкатнинг жорий фаолиятига рахбарлик қилувчи Директор хисобланади.</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Тўлиқ шериклар умумий йиғилиши қарорига асосан уч йил вақтга тайинланади ва шу тартибда вазифасидан озод этилади.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мазкур Таъсис шартномаси асосида ва Тўлиқ шериклар умумий йиғилиши берган ваколат доирасида Ширкат номидан ишончномасиз иш юритади, шу жумладан барча республика ва хорижий давлат органлари корхоналар, фирмалар ва ташкилотларда унинг манфаатларини ифодалайди, битимлар тузади, ишончномалар беради, банкларда хисоб ва бошқа ҳисоб-рақамлар очади, ходимларни ишга қабул қилиш ва ишдан бўшатишни расмийлаштиради, Ширкатнинг барча ходимлари учун мажбурий бўлган буйруқлар чиқаради ва кўрсатмалар беради.</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Тўлиқ шериклар умумий йиғилишининг қарорига асосан лавозимидан озод этилиши мумкин.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Директори:</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умумий йиғилишининг қарорлари тайёрланишини ва ижросини ташкиллаштиради ва уларнинг бажарилиши юзасидан Тўлиқ шериклар умумий йиғилишига ҳисоботлар такдим қилади;</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ҳисоботларнинг такдим килинишига жавоб беради;</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умумий йиғилиши томонидан юкланган бошқа вазифаларини бажаради;</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 қўшувчиларнинг мурожаатларига асосан Ширкат фаолияти натижалари ҳақида ахборот тақдим этади;</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мулкидан Тўлиқ шериклар ва ҳиссадорлар манфаатларини кўзлаб фойдаланади ва тасарруф этади.</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Ширкат тўлиқ шерикларининг умумий йиғилишига ҳисобот беради ва Ширкат фаолиятини амалга оширилишига ва унга юкланган вазифалар ва фукцияларнинг бажарилишига маъсулдир.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фойдасини тақсимлаш</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 қўшувчилар ўртасида тақсимланадиган фойда қисмини аниқлаш тўғрисидаги қарор Тўлиқ шерикларининг умумий йиғилиши томонидан қабул қилинади.</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Даромад йилига икки марта тақсимланади. Ҳисса қўшувчилар ярим ва бир йиллик молиявий ҳисоботлар топширилган кундан бошлаб тўрт ой ичида тақсимланган дивидендлари Ҳисса қўшувчиларнинг Ширкат устав фондидаги ҳиссаларининг номинал қийматига муттаносиб равишда белгиланади.</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Ҳар бир ҳисса қўшувчининг дивиденд даромади, қўйидаги формула асосида шакллантирилади:</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ДД=(Ҳисса қўшувчининг Ширкат устав фондида унинг ҳиссаларининг номинал қийматининг дивиденд тақсимлаш қунининг бозор қиймати * ДДС * ҳар молиявий йил давомида ҳиссага эгалик қилиш муддати / 365 календарь кун) – Тўлиқ шерикнинг қўшимча дивиденд даромади.</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Бунда:</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ДД – дивиденд даромад;</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ДДС – дивиденд даромадлик ставкаси бўлиб “AKFA Aliminum” МЧЖ, молиявий ҳисобот натижаларига кўра аниқланади;</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Ҳар молиявий йил давомида ҳиссага эгалик қилиш муддати – ҳиссани сотиб олиши ёки ширкатнинг устав фондига (устав капиталига) киритиш натижасида ҳар молиявий йил давомида эгалик қилиш ҳисобланади. Ойнинг ҳар 1 ва 15 кунлари;</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шерикнинг қўшимча дивиденд даромади – Ҳисса қўшувчининг (Коммандитчининг) дивиденд даромад суммаларининг 20 (Йигирма) -фоизгача ташкил этадиган сумма.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Бунда, Ҳисса қўшувчилардан (Коммандитчилардан) биринчи йил учун Тўлиқ шериклар 0 фоиз қўшимча даромад оладилар. Кейинги йиллар учун Тўлиқ шериклар қўшимча даромад фоизларини ошириши мумкин. Тўлиқ шерикларнинг оширилган қўшимча дивиденд даромади 20 (Йигирма) фоиздан ортиқ бўлмайди.</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9"/>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фаолиятида низоли ҳолатлар ва уларни бартараф қилиш тартиби</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Ушбу Таъсис шартнома, унинг тушунтириш ва ундан келиб чиқадиган ёки у билан боғлиқ ҳар қандай шартномадан ташқари мажбуриятлар Ўзбекистон Республикаси қонунчилигига мувофиқ тартибга солинади. </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Тарафлар ушбу Таъсис шартнома билан боғлиқ барча низоларни ушбу Таъсис шартномага мувофиқ кўриб чиқиш ва ҳал этиш мажбуриятини оладилар. </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Ушбу Таъсис шартнома доирасида келиб чиқадиган барча низолар, жумладан ушбу шартномани ҳақиқий эмас деб топиш бўйича низолар, Ўзбекистон Республикасининг «Медиация тўғрисида»ги қонунига мувофиқ мажбурий медиация жараёнидан ўтиши керак. Медиация жараёни бир тарафдан бошқа тарафга шикоят юборилиши билан бошланган деб ҳисобланади.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Ўзаро келишувга эришиш ёки Таъсис шартномадан келиб чиқадиган ёки унга боғлиқ низони ҳал этишнинг иложи бўлмаган тақдирда, ҳар қандай низо, шу жумладан, чекловларсиз, унинг мавжудлиги, ҳақиқийлиги ва тугатилиши, шунингдек уни бузиш ёки тугатиш натижасида келиб чиққан зарарлар билан боғлиқ ҳар қандай масала, «Истеъмолчиларга ҳуқуқий ёрдам» нодавлат нотижорат ташкилоти ҳузурида доимий фаолият кўрсатувчи ҳакамлик судида кўриб чиқилади ва якуний ҳал қилиш учун топширилиши керак.</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9"/>
        <w:jc w:val="cente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ЯКУНИЙ ҚОИДА</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Мазкур шартнома Ўзбекистон Республикасининг қонун ҳужжатларида белгиланган тартибда давлат рўйхатига олинган вақтдан бошлаб кучга киради.</w:t>
      </w:r>
      <w:r w:rsidDel="00000000" w:rsidR="00000000" w:rsidRPr="00000000">
        <w:rPr>
          <w:rtl w:val="0"/>
        </w:rPr>
      </w:r>
    </w:p>
    <w:p w:rsidR="00000000" w:rsidDel="00000000" w:rsidP="00000000" w:rsidRDefault="00000000" w:rsidRPr="00000000" w14:paraId="000000B1">
      <w:pPr>
        <w:spacing w:after="120" w:lineRule="auto"/>
        <w:ind w:firstLine="709"/>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B2">
      <w:pPr>
        <w:spacing w:after="120" w:lineRule="auto"/>
        <w:ind w:firstLine="709"/>
        <w:rPr/>
      </w:pPr>
      <w:r w:rsidDel="00000000" w:rsidR="00000000" w:rsidRPr="00000000">
        <w:rPr>
          <w:rFonts w:ascii="Calibri" w:cs="Calibri" w:eastAsia="Calibri" w:hAnsi="Calibri"/>
          <w:b w:val="1"/>
          <w:sz w:val="28"/>
          <w:szCs w:val="28"/>
          <w:rtl w:val="0"/>
        </w:rPr>
        <w:t xml:space="preserve">Тўлиқ шериклар: </w:t>
      </w:r>
      <w:r w:rsidDel="00000000" w:rsidR="00000000" w:rsidRPr="00000000">
        <w:rPr>
          <w:rtl w:val="0"/>
        </w:rPr>
      </w:r>
    </w:p>
    <w:p w:rsidR="00000000" w:rsidDel="00000000" w:rsidP="00000000" w:rsidRDefault="00000000" w:rsidRPr="00000000" w14:paraId="000000B3">
      <w:pPr>
        <w:ind w:firstLine="709"/>
        <w:rPr/>
      </w:pPr>
      <w:r w:rsidDel="00000000" w:rsidR="00000000" w:rsidRPr="00000000">
        <w:rPr>
          <w:rFonts w:ascii="Arial" w:cs="Arial" w:eastAsia="Arial" w:hAnsi="Arial"/>
          <w:sz w:val="26"/>
          <w:szCs w:val="26"/>
          <w:rtl w:val="0"/>
        </w:rPr>
        <w:t xml:space="preserve">“Way II Management” МЧЖ </w:t>
      </w:r>
      <w:r w:rsidDel="00000000" w:rsidR="00000000" w:rsidRPr="00000000">
        <w:rPr>
          <w:rtl w:val="0"/>
        </w:rPr>
      </w:r>
    </w:p>
    <w:p w:rsidR="00000000" w:rsidDel="00000000" w:rsidP="00000000" w:rsidRDefault="00000000" w:rsidRPr="00000000" w14:paraId="000000B4">
      <w:pPr>
        <w:ind w:firstLine="709"/>
        <w:rPr/>
      </w:pPr>
      <w:r w:rsidDel="00000000" w:rsidR="00000000" w:rsidRPr="00000000">
        <w:rPr>
          <w:rFonts w:ascii="Arial" w:cs="Arial" w:eastAsia="Arial" w:hAnsi="Arial"/>
          <w:sz w:val="26"/>
          <w:szCs w:val="26"/>
          <w:rtl w:val="0"/>
        </w:rPr>
        <w:t xml:space="preserve">директори Касимходжаев Азиз Анварович  _______________________</w:t>
      </w:r>
      <w:r w:rsidDel="00000000" w:rsidR="00000000" w:rsidRPr="00000000">
        <w:rPr>
          <w:rtl w:val="0"/>
        </w:rPr>
      </w:r>
    </w:p>
    <w:p w:rsidR="00000000" w:rsidDel="00000000" w:rsidP="00000000" w:rsidRDefault="00000000" w:rsidRPr="00000000" w14:paraId="000000B5">
      <w:pPr>
        <w:spacing w:after="120" w:lineRule="auto"/>
        <w:ind w:firstLine="709"/>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B6">
      <w:pPr>
        <w:ind w:firstLine="709"/>
        <w:rPr/>
      </w:pPr>
      <w:r w:rsidDel="00000000" w:rsidR="00000000" w:rsidRPr="00000000">
        <w:rPr>
          <w:rFonts w:ascii="Arial" w:cs="Arial" w:eastAsia="Arial" w:hAnsi="Arial"/>
          <w:sz w:val="26"/>
          <w:szCs w:val="26"/>
          <w:rtl w:val="0"/>
        </w:rPr>
        <w:t xml:space="preserve">“WAY TECHNO” МЧЖ директори </w:t>
      </w:r>
      <w:r w:rsidDel="00000000" w:rsidR="00000000" w:rsidRPr="00000000">
        <w:rPr>
          <w:rtl w:val="0"/>
        </w:rPr>
      </w:r>
    </w:p>
    <w:p w:rsidR="00000000" w:rsidDel="00000000" w:rsidP="00000000" w:rsidRDefault="00000000" w:rsidRPr="00000000" w14:paraId="000000B7">
      <w:pPr>
        <w:ind w:left="708" w:firstLine="0.9999999999999432"/>
        <w:rPr/>
      </w:pPr>
      <w:r w:rsidDel="00000000" w:rsidR="00000000" w:rsidRPr="00000000">
        <w:rPr>
          <w:rFonts w:ascii="Arial" w:cs="Arial" w:eastAsia="Arial" w:hAnsi="Arial"/>
          <w:sz w:val="26"/>
          <w:szCs w:val="26"/>
          <w:rtl w:val="0"/>
        </w:rPr>
        <w:t xml:space="preserve">Зокиров Темур Алишер ўғли                         _______________________</w:t>
      </w:r>
      <w:r w:rsidDel="00000000" w:rsidR="00000000" w:rsidRPr="00000000">
        <w:rPr>
          <w:rtl w:val="0"/>
        </w:rPr>
      </w:r>
    </w:p>
    <w:p w:rsidR="00000000" w:rsidDel="00000000" w:rsidP="00000000" w:rsidRDefault="00000000" w:rsidRPr="00000000" w14:paraId="000000B8">
      <w:pPr>
        <w:ind w:left="708" w:firstLine="0.9999999999999432"/>
        <w:rPr/>
      </w:pPr>
      <w:r w:rsidDel="00000000" w:rsidR="00000000" w:rsidRPr="00000000">
        <w:rPr>
          <w:rFonts w:ascii="Arial" w:cs="Arial" w:eastAsia="Arial" w:hAnsi="Arial"/>
          <w:sz w:val="26"/>
          <w:szCs w:val="26"/>
          <w:rtl w:val="0"/>
        </w:rPr>
        <w:t xml:space="preserve"> </w:t>
      </w:r>
      <w:r w:rsidDel="00000000" w:rsidR="00000000" w:rsidRPr="00000000">
        <w:rPr>
          <w:rtl w:val="0"/>
        </w:rPr>
      </w:r>
    </w:p>
    <w:p w:rsidR="00000000" w:rsidDel="00000000" w:rsidP="00000000" w:rsidRDefault="00000000" w:rsidRPr="00000000" w14:paraId="000000B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MANAGEMENT VA KOMPANIYA KOMMANDIT SHIRKAT» КОММАНДИТ ШИРКАТИ Таъсис шартномасига </w:t>
        <w:br w:type="textWrapping"/>
        <w:t xml:space="preserve">Илова</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bookmarkStart w:colFirst="0" w:colLast="0" w:name="_3rdcrjn" w:id="11"/>
      <w:bookmarkEnd w:id="11"/>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WAY II MANAGEMENT VA KOMPANIYA KOMMANDIT SHIRKAT</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КОММАНДИТ ШИРКАТИ</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УСТАВ ФОНДИДАГИ ҲИССА ҚЎШУВЧИЛАРНИНГ НОМИ, УЛУРНИНГ ҲИССАЛАРИНИ СОНИ ВА НОМИНАЛ ҚИЙМАТИ ВА ФОИЗ НИСБАТИ </w:t>
      </w: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1" w:sz="6" w:val="single"/>
          <w:right w:color="000000" w:space="0" w:sz="0" w:val="none"/>
        </w:pBdr>
        <w:spacing w:after="120" w:lineRule="auto"/>
        <w:rPr/>
      </w:pPr>
      <w:r w:rsidDel="00000000" w:rsidR="00000000" w:rsidRPr="00000000">
        <w:rPr>
          <w:rFonts w:ascii="Calibri" w:cs="Calibri" w:eastAsia="Calibri" w:hAnsi="Calibri"/>
          <w:b w:val="1"/>
          <w:sz w:val="28"/>
          <w:szCs w:val="28"/>
          <w:rtl w:val="0"/>
        </w:rPr>
        <w:t xml:space="preserve">ҲИССАДОРЛАР:</w:t>
      </w:r>
      <w:r w:rsidDel="00000000" w:rsidR="00000000" w:rsidRPr="00000000">
        <w:rPr>
          <w:rtl w:val="0"/>
        </w:rPr>
      </w:r>
    </w:p>
    <w:tbl>
      <w:tblPr>
        <w:tblStyle w:val="Table4"/>
        <w:tblW w:w="10422.0" w:type="dxa"/>
        <w:jc w:val="left"/>
        <w:tblInd w:w="-212.0" w:type="dxa"/>
        <w:tblLayout w:type="fixed"/>
        <w:tblLook w:val="0000"/>
      </w:tblPr>
      <w:tblGrid>
        <w:gridCol w:w="704"/>
        <w:gridCol w:w="3686"/>
        <w:gridCol w:w="2489"/>
        <w:gridCol w:w="2126"/>
        <w:gridCol w:w="1417"/>
        <w:tblGridChange w:id="0">
          <w:tblGrid>
            <w:gridCol w:w="704"/>
            <w:gridCol w:w="3686"/>
            <w:gridCol w:w="2489"/>
            <w:gridCol w:w="2126"/>
            <w:gridCol w:w="14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D">
            <w:pPr>
              <w:spacing w:after="120" w:lineRule="auto"/>
              <w:jc w:val="center"/>
              <w:rPr/>
            </w:pPr>
            <w:r w:rsidDel="00000000" w:rsidR="00000000" w:rsidRPr="00000000">
              <w:rPr>
                <w:b w:val="1"/>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E">
            <w:pPr>
              <w:spacing w:after="120" w:lineRule="auto"/>
              <w:jc w:val="center"/>
              <w:rPr/>
            </w:pPr>
            <w:r w:rsidDel="00000000" w:rsidR="00000000" w:rsidRPr="00000000">
              <w:rPr>
                <w:b w:val="1"/>
                <w:sz w:val="28"/>
                <w:szCs w:val="28"/>
                <w:rtl w:val="0"/>
              </w:rPr>
              <w:t xml:space="preserve">Ҳисса қўшувчилар номи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F">
            <w:pPr>
              <w:spacing w:after="120" w:lineRule="auto"/>
              <w:jc w:val="center"/>
              <w:rPr/>
            </w:pPr>
            <w:r w:rsidDel="00000000" w:rsidR="00000000" w:rsidRPr="00000000">
              <w:rPr>
                <w:b w:val="1"/>
                <w:sz w:val="28"/>
                <w:szCs w:val="28"/>
                <w:rtl w:val="0"/>
              </w:rPr>
              <w:t xml:space="preserve">Ҳиссаларнинг пул қиймати (сўм)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0">
            <w:pPr>
              <w:spacing w:after="120" w:lineRule="auto"/>
              <w:jc w:val="center"/>
              <w:rPr/>
            </w:pPr>
            <w:r w:rsidDel="00000000" w:rsidR="00000000" w:rsidRPr="00000000">
              <w:rPr>
                <w:b w:val="1"/>
                <w:sz w:val="28"/>
                <w:szCs w:val="28"/>
                <w:rtl w:val="0"/>
              </w:rPr>
              <w:t xml:space="preserve">Ҳисса миқдори</w:t>
            </w:r>
            <w:r w:rsidDel="00000000" w:rsidR="00000000" w:rsidRPr="00000000">
              <w:rPr>
                <w:rtl w:val="0"/>
              </w:rPr>
            </w:r>
          </w:p>
          <w:p w:rsidR="00000000" w:rsidDel="00000000" w:rsidP="00000000" w:rsidRDefault="00000000" w:rsidRPr="00000000" w14:paraId="000000C1">
            <w:pPr>
              <w:spacing w:after="120" w:lineRule="auto"/>
              <w:jc w:val="center"/>
              <w:rPr/>
            </w:pPr>
            <w:r w:rsidDel="00000000" w:rsidR="00000000" w:rsidRPr="00000000">
              <w:rPr>
                <w:b w:val="1"/>
                <w:sz w:val="28"/>
                <w:szCs w:val="28"/>
                <w:rtl w:val="0"/>
              </w:rPr>
              <w:t xml:space="preserve">(фоиз)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2">
            <w:pPr>
              <w:spacing w:after="120" w:lineRule="auto"/>
              <w:jc w:val="center"/>
              <w:rPr/>
            </w:pPr>
            <w:r w:rsidDel="00000000" w:rsidR="00000000" w:rsidRPr="00000000">
              <w:rPr>
                <w:b w:val="1"/>
                <w:sz w:val="28"/>
                <w:szCs w:val="28"/>
                <w:rtl w:val="0"/>
              </w:rPr>
              <w:t xml:space="preserve">Ҳиссалар сони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spacing w:after="120" w:lineRule="auto"/>
              <w:rPr/>
            </w:pPr>
            <w:r w:rsidDel="00000000" w:rsidR="00000000" w:rsidRPr="00000000">
              <w:rPr>
                <w:sz w:val="28"/>
                <w:szCs w:val="28"/>
                <w:highlight w:val="white"/>
                <w:rtl w:val="0"/>
              </w:rPr>
              <w:t xml:space="preserve"> {#kt_second_table}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4">
            <w:pPr>
              <w:widowControl w:val="0"/>
              <w:spacing w:after="120" w:lineRule="auto"/>
              <w:rPr/>
            </w:pPr>
            <w:r w:rsidDel="00000000" w:rsidR="00000000" w:rsidRPr="00000000">
              <w:rPr>
                <w:sz w:val="28"/>
                <w:szCs w:val="28"/>
                <w:highlight w:val="white"/>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5">
            <w:pPr>
              <w:widowControl w:val="0"/>
              <w:spacing w:after="120" w:lineRule="auto"/>
              <w:rPr/>
            </w:pPr>
            <w:r w:rsidDel="00000000" w:rsidR="00000000" w:rsidRPr="00000000">
              <w:rPr>
                <w:sz w:val="28"/>
                <w:szCs w:val="28"/>
                <w:highlight w:val="white"/>
                <w:rtl w:val="0"/>
              </w:rPr>
              <w:t xml:space="preserve">{paid_amount}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6">
            <w:pPr>
              <w:widowControl w:val="0"/>
              <w:spacing w:after="120" w:lineRule="auto"/>
              <w:rPr/>
            </w:pPr>
            <w:r w:rsidDel="00000000" w:rsidR="00000000" w:rsidRPr="00000000">
              <w:rPr>
                <w:sz w:val="28"/>
                <w:szCs w:val="28"/>
                <w:highlight w:val="white"/>
                <w:rtl w:val="0"/>
              </w:rPr>
              <w:t xml:space="preserve">{percent}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widowControl w:val="0"/>
              <w:spacing w:after="120" w:lineRule="auto"/>
              <w:rPr/>
            </w:pPr>
            <w:r w:rsidDel="00000000" w:rsidR="00000000" w:rsidRPr="00000000">
              <w:rPr>
                <w:sz w:val="28"/>
                <w:szCs w:val="28"/>
                <w:highlight w:val="white"/>
                <w:rtl w:val="0"/>
              </w:rPr>
              <w:t xml:space="preserve">{/kt_second_table}{lotAmount}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8">
            <w:pPr>
              <w:spacing w:after="120" w:lineRule="auto"/>
              <w:jc w:val="right"/>
              <w:rPr/>
            </w:pPr>
            <w:bookmarkStart w:colFirst="0" w:colLast="0" w:name="_26in1rg" w:id="12"/>
            <w:bookmarkEnd w:id="12"/>
            <w:r w:rsidDel="00000000" w:rsidR="00000000" w:rsidRPr="00000000">
              <w:rPr>
                <w:b w:val="1"/>
                <w:sz w:val="28"/>
                <w:szCs w:val="28"/>
                <w:rtl w:val="0"/>
              </w:rPr>
              <w:t xml:space="preserve">Жами: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A">
            <w:pPr>
              <w:widowControl w:val="0"/>
              <w:spacing w:after="120" w:lineRule="auto"/>
              <w:rPr/>
            </w:pPr>
            <w:r w:rsidDel="00000000" w:rsidR="00000000" w:rsidRPr="00000000">
              <w:rPr>
                <w:sz w:val="28"/>
                <w:szCs w:val="28"/>
                <w:highlight w:val="white"/>
                <w:rtl w:val="0"/>
              </w:rPr>
              <w:t xml:space="preserve">{total_amount}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widowControl w:val="0"/>
              <w:spacing w:after="120" w:lineRule="auto"/>
              <w:rPr/>
            </w:pPr>
            <w:r w:rsidDel="00000000" w:rsidR="00000000" w:rsidRPr="00000000">
              <w:rPr>
                <w:sz w:val="28"/>
                <w:szCs w:val="28"/>
                <w:highlight w:val="white"/>
                <w:rtl w:val="0"/>
              </w:rPr>
              <w:t xml:space="preserve">{total_percent}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C">
            <w:pPr>
              <w:widowControl w:val="0"/>
              <w:spacing w:after="120" w:lineRule="auto"/>
              <w:rPr/>
            </w:pPr>
            <w:r w:rsidDel="00000000" w:rsidR="00000000" w:rsidRPr="00000000">
              <w:rPr>
                <w:sz w:val="28"/>
                <w:szCs w:val="28"/>
                <w:highlight w:val="white"/>
                <w:rtl w:val="0"/>
              </w:rPr>
              <w:t xml:space="preserve">{total_lotAmount}</w:t>
            </w:r>
            <w:r w:rsidDel="00000000" w:rsidR="00000000" w:rsidRPr="00000000">
              <w:rPr>
                <w:rtl w:val="0"/>
              </w:rPr>
            </w:r>
          </w:p>
        </w:tc>
      </w:tr>
    </w:tbl>
    <w:p w:rsidR="00000000" w:rsidDel="00000000" w:rsidP="00000000" w:rsidRDefault="00000000" w:rsidRPr="00000000" w14:paraId="000000CD">
      <w:pPr>
        <w:spacing w:after="120" w:lineRule="auto"/>
        <w:ind w:firstLine="709"/>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CE">
      <w:pPr>
        <w:spacing w:after="120" w:lineRule="auto"/>
        <w:ind w:firstLine="709"/>
        <w:rPr/>
      </w:pPr>
      <w:r w:rsidDel="00000000" w:rsidR="00000000" w:rsidRPr="00000000">
        <w:rPr>
          <w:rFonts w:ascii="Calibri" w:cs="Calibri" w:eastAsia="Calibri" w:hAnsi="Calibri"/>
          <w:b w:val="1"/>
          <w:sz w:val="28"/>
          <w:szCs w:val="28"/>
          <w:rtl w:val="0"/>
        </w:rPr>
        <w:t xml:space="preserve">Тўлиқ шериклар: </w:t>
      </w:r>
      <w:r w:rsidDel="00000000" w:rsidR="00000000" w:rsidRPr="00000000">
        <w:rPr>
          <w:rtl w:val="0"/>
        </w:rPr>
      </w:r>
    </w:p>
    <w:p w:rsidR="00000000" w:rsidDel="00000000" w:rsidP="00000000" w:rsidRDefault="00000000" w:rsidRPr="00000000" w14:paraId="000000CF">
      <w:pPr>
        <w:ind w:firstLine="709"/>
        <w:rPr/>
      </w:pPr>
      <w:r w:rsidDel="00000000" w:rsidR="00000000" w:rsidRPr="00000000">
        <w:rPr>
          <w:rFonts w:ascii="Arial" w:cs="Arial" w:eastAsia="Arial" w:hAnsi="Arial"/>
          <w:sz w:val="26"/>
          <w:szCs w:val="26"/>
          <w:rtl w:val="0"/>
        </w:rPr>
        <w:t xml:space="preserve">“Way II Management” МЧЖ </w:t>
      </w:r>
      <w:r w:rsidDel="00000000" w:rsidR="00000000" w:rsidRPr="00000000">
        <w:rPr>
          <w:rtl w:val="0"/>
        </w:rPr>
      </w:r>
    </w:p>
    <w:p w:rsidR="00000000" w:rsidDel="00000000" w:rsidP="00000000" w:rsidRDefault="00000000" w:rsidRPr="00000000" w14:paraId="000000D0">
      <w:pPr>
        <w:ind w:firstLine="709"/>
        <w:rPr/>
      </w:pPr>
      <w:r w:rsidDel="00000000" w:rsidR="00000000" w:rsidRPr="00000000">
        <w:rPr>
          <w:rFonts w:ascii="Arial" w:cs="Arial" w:eastAsia="Arial" w:hAnsi="Arial"/>
          <w:sz w:val="26"/>
          <w:szCs w:val="26"/>
          <w:rtl w:val="0"/>
        </w:rPr>
        <w:t xml:space="preserve">директори Касимходжаев Азиз Анварович  _______________________</w:t>
      </w:r>
      <w:r w:rsidDel="00000000" w:rsidR="00000000" w:rsidRPr="00000000">
        <w:rPr>
          <w:rtl w:val="0"/>
        </w:rPr>
      </w:r>
    </w:p>
    <w:p w:rsidR="00000000" w:rsidDel="00000000" w:rsidP="00000000" w:rsidRDefault="00000000" w:rsidRPr="00000000" w14:paraId="000000D1">
      <w:pPr>
        <w:spacing w:after="120" w:lineRule="auto"/>
        <w:ind w:firstLine="709"/>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D2">
      <w:pPr>
        <w:ind w:firstLine="709"/>
        <w:rPr/>
      </w:pPr>
      <w:r w:rsidDel="00000000" w:rsidR="00000000" w:rsidRPr="00000000">
        <w:rPr>
          <w:rFonts w:ascii="Arial" w:cs="Arial" w:eastAsia="Arial" w:hAnsi="Arial"/>
          <w:sz w:val="26"/>
          <w:szCs w:val="26"/>
          <w:rtl w:val="0"/>
        </w:rPr>
        <w:t xml:space="preserve">“WAY TECHNO” МЧЖ директори </w:t>
      </w:r>
      <w:r w:rsidDel="00000000" w:rsidR="00000000" w:rsidRPr="00000000">
        <w:rPr>
          <w:rtl w:val="0"/>
        </w:rPr>
      </w:r>
    </w:p>
    <w:p w:rsidR="00000000" w:rsidDel="00000000" w:rsidP="00000000" w:rsidRDefault="00000000" w:rsidRPr="00000000" w14:paraId="000000D3">
      <w:pPr>
        <w:ind w:left="708" w:firstLine="0.9999999999999432"/>
        <w:rPr/>
      </w:pPr>
      <w:r w:rsidDel="00000000" w:rsidR="00000000" w:rsidRPr="00000000">
        <w:rPr>
          <w:rFonts w:ascii="Arial" w:cs="Arial" w:eastAsia="Arial" w:hAnsi="Arial"/>
          <w:sz w:val="26"/>
          <w:szCs w:val="26"/>
          <w:rtl w:val="0"/>
        </w:rPr>
        <w:t xml:space="preserve">Зокиров Темур Алишер ўғли                         _______________________</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tl w:val="0"/>
        </w:rPr>
      </w:r>
    </w:p>
    <w:sectPr>
      <w:headerReference r:id="rId6" w:type="default"/>
      <w:headerReference r:id="rId7" w:type="first"/>
      <w:pgSz w:h="16838" w:w="11906" w:orient="portrait"/>
      <w:pgMar w:bottom="851" w:top="851" w:left="1418" w:right="851" w:header="709"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 w:name="AntiquaUz"/>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09"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Roman"/>
      <w:lvlText w:val="%1."/>
      <w:lvlJc w:val="right"/>
      <w:pPr>
        <w:ind w:left="720" w:hanging="360"/>
      </w:pPr>
      <w:rPr>
        <w:b w:val="1"/>
      </w:rPr>
    </w:lvl>
    <w:lvl w:ilvl="1">
      <w:start w:val="1"/>
      <w:numFmt w:val="decimal"/>
      <w:lvlText w:val="%1.%2."/>
      <w:lvlJc w:val="left"/>
      <w:pPr>
        <w:ind w:left="720" w:hanging="360"/>
      </w:pPr>
      <w:rPr>
        <w:b w:val="0"/>
        <w:color w:val="000000"/>
      </w:rPr>
    </w:lvl>
    <w:lvl w:ilvl="2">
      <w:start w:val="1"/>
      <w:numFmt w:val="decimal"/>
      <w:lvlText w:val="%1.%2.%3."/>
      <w:lvlJc w:val="left"/>
      <w:pPr>
        <w:ind w:left="1080" w:hanging="720"/>
      </w:pPr>
      <w:rPr>
        <w:b w:val="1"/>
      </w:rPr>
    </w:lvl>
    <w:lvl w:ilvl="3">
      <w:start w:val="1"/>
      <w:numFmt w:val="decimal"/>
      <w:lvlText w:val="%1.%2.%3.%4."/>
      <w:lvlJc w:val="left"/>
      <w:pPr>
        <w:ind w:left="1080" w:hanging="720"/>
      </w:pPr>
      <w:rPr>
        <w:b w:val="1"/>
      </w:rPr>
    </w:lvl>
    <w:lvl w:ilvl="4">
      <w:start w:val="1"/>
      <w:numFmt w:val="decimal"/>
      <w:lvlText w:val="%1.%2.%3.%4.%5."/>
      <w:lvlJc w:val="left"/>
      <w:pPr>
        <w:ind w:left="1440" w:hanging="1080"/>
      </w:pPr>
      <w:rPr>
        <w:b w:val="1"/>
      </w:rPr>
    </w:lvl>
    <w:lvl w:ilvl="5">
      <w:start w:val="1"/>
      <w:numFmt w:val="decimal"/>
      <w:lvlText w:val="%1.%2.%3.%4.%5.%6."/>
      <w:lvlJc w:val="left"/>
      <w:pPr>
        <w:ind w:left="1440" w:hanging="1080"/>
      </w:pPr>
      <w:rPr>
        <w:b w:val="1"/>
      </w:rPr>
    </w:lvl>
    <w:lvl w:ilvl="6">
      <w:start w:val="1"/>
      <w:numFmt w:val="decimal"/>
      <w:lvlText w:val="%1.%2.%3.%4.%5.%6.%7."/>
      <w:lvlJc w:val="left"/>
      <w:pPr>
        <w:ind w:left="1800" w:hanging="1440"/>
      </w:pPr>
      <w:rPr>
        <w:b w:val="1"/>
      </w:rPr>
    </w:lvl>
    <w:lvl w:ilvl="7">
      <w:start w:val="1"/>
      <w:numFmt w:val="decimal"/>
      <w:lvlText w:val="%1.%2.%3.%4.%5.%6.%7.%8."/>
      <w:lvlJc w:val="left"/>
      <w:pPr>
        <w:ind w:left="1800" w:hanging="1440"/>
      </w:pPr>
      <w:rPr>
        <w:b w:val="1"/>
      </w:rPr>
    </w:lvl>
    <w:lvl w:ilvl="8">
      <w:start w:val="1"/>
      <w:numFmt w:val="decimal"/>
      <w:lvlText w:val="%1.%2.%3.%4.%5.%6.%7.%8.%9."/>
      <w:lvlJc w:val="left"/>
      <w:pPr>
        <w:ind w:left="2160" w:hanging="1800"/>
      </w:pPr>
      <w:rPr>
        <w:b w:val="1"/>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z-Cyrl-UZ"/>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