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System Design Document (SDD)</w:t>
      </w:r>
    </w:p>
    <w:p>
      <w:pPr>
        <w:pStyle w:val="Heading2"/>
      </w:pPr>
      <w:r>
        <w:t xml:space="preserve">CleanTrack — Arsitektur Sistem</w:t>
      </w:r>
    </w:p>
    <w:p>
      <w:pPr>
        <w:spacing w:after="120"/>
      </w:pPr>
      <w:r>
        <w:rPr>
          <w:i/>
          <w:iCs/>
        </w:rPr>
        <w:t xml:space="preserve">Versi 2.0 — arsitektur PostgreSQL + NestJS, mencakup modul foto, berat, dan tracking kurir.</w:t>
      </w:r>
    </w:p>
    <w:p>
      <w:pPr>
        <w:pStyle w:val="Heading1"/>
      </w:pPr>
      <w:r>
        <w:t xml:space="preserve">1. Gambaran Arsitektur</w:t>
      </w:r>
    </w:p>
    <w:p>
      <w:pPr>
        <w:spacing w:after="120"/>
      </w:pPr>
      <w:r>
        <w:t xml:space="preserve">CleanTrack dibangun sebagai backend modular berbasis NestJS (Node.js/TypeScript) dengan PostgreSQL sebagai database utama diakses melalui Prisma ORM. Arsitektur mengikuti pola shared-database multi-tenancy: seluruh tenant berbagi satu database dan skema tabel yang sama, dengan isolasi data dijamin melalui kolom tenant_id pada hampir seluruh tabel dan middleware/guard yang memvalidasi kepemilikan data di setiap request.</w:t>
      </w:r>
    </w:p>
    <w:p>
      <w:pPr>
        <w:spacing w:after="120"/>
      </w:pPr>
      <w:r>
        <w:t xml:space="preserve">Frontend terdiri dari dua aplikasi terpisah: web admin/dashboard (Next.js) untuk Admin/Owner/Operator/Kasir, dan aplikasi mobile (React Native/Expo) untuk Customer dan Kurir.</w:t>
      </w:r>
    </w:p>
    <w:p>
      <w:pPr>
        <w:pStyle w:val="Heading1"/>
      </w:pPr>
      <w:r>
        <w:t xml:space="preserve">2. Stack Teknologi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Teknologi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ORM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Prisma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Backend Framework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NestJS (Node.js, TypeScript)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Autentikasi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JWT (access + refresh token)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Cache &amp; Queue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Redis + BullMQ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Storage Foto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Cloudflare R2 / AWS S3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Realtime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WebSocket (native NestJS Gateway) untuk lokasi kurir &amp; update status order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Payment Gateway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Midtrans / Xendit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WhatsApp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WhatsApp Cloud API (resmi, via Meta atau BSP seperti Qontak/Wablas)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Push Notification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Firebase Cloud Messaging (FCM)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Maps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Google Maps Platform (Geocoding, Distance Matrix, Directions)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Frontend Web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Next.js + TypeScript + Tailwind + shadcn/ui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Frontend Mobile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React Native + Expo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Infra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Docker, Railway/Fly.io (awal) → AWS/GCP (scale), GitHub Actions CI/CD</w:t>
            </w:r>
          </w:p>
        </w:tc>
      </w:tr>
    </w:tbl>
    <w:p>
      <w:pPr>
        <w:pStyle w:val="Heading1"/>
      </w:pPr>
      <w:r>
        <w:t xml:space="preserve">3. Struktur Modul NestJS</w:t>
      </w:r>
    </w:p>
    <w:p>
      <w:pPr>
        <w:spacing w:after="120"/>
      </w:pPr>
      <w:r>
        <w:t xml:space="preserve">Setiap domain fungsional dipisah menjadi module NestJS independen, saling berkomunikasi melalui service layer tanpa saling bergantung langsung pada Prisma model milik module lain: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tenant/            (Tenant, Branch)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auth/              (JWT, guard, role-based access)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employee/          (Employee, role management)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customer/          (Customer, CustomerAddress)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courier/           (Courier, CourierLocationLog, live tracking gateway)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order/             (Order, OrderItem, OrderStatusLog, state machine)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weight-verification/  (perbandingan berat, trigger mismatch)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photo-verification/   (upload &amp; validasi foto wajib per status)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membership/        (Membership, Discount)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service-catalog/   (Service, TenantCourierRules)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payment/           (Payment, integrasi Midtrans/Xendit, webhook)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notification/      (WhatsappModule, FCM push, BullMQ processor)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maps/              (Google Maps: geocoding, distance matrix, directions)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└── storage/           (upload foto ke R2/S3)</w:t>
      </w:r>
    </w:p>
    <w:p>
      <w:pPr>
        <w:pStyle w:val="Heading1"/>
      </w:pPr>
      <w:r>
        <w:t xml:space="preserve">4. Strategi Multi-Tenancy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Pola: shared database + kolom tenant_id (bukan schema-per-tenant), dipilih karena lebih murah dioperasikan dan lebih mudah dikelola migrasinya untuk skala SaaS awal-menengah.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Setiap request terautentikasi membawa tenant_id (diekstrak dari JWT payload employee/customer), dan seluruh query Prisma pada service layer wajib menyertakan filter tenant_id.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 tingkat request (TenantGuard) memverifikasi bahwa resource yang diakses (order, customer, dsb.) benar-benar milik tenant yang sedang login, mencegah akses lintas tenant (IDOR).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komposit (tenant_id, branch_id) pada tabel-tabel master memastikan query tetap efisien meski data seluruh tenant berada dalam satu tabel yang sama.</w:t>
      </w:r>
    </w:p>
    <w:p>
      <w:pPr>
        <w:pStyle w:val="Heading1"/>
      </w:pPr>
      <w:r>
        <w:t xml:space="preserve">5. Desain State Machine Order</w:t>
      </w:r>
    </w:p>
    <w:p>
      <w:pPr>
        <w:spacing w:after="120"/>
      </w:pPr>
      <w:r>
        <w:t xml:space="preserve">Transisi status order divalidasi secara eksplisit oleh OrderStateMachineService, bukan hanya diperbarui langsung dari controller, untuk mencegah lompatan status yang tidak valid: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pending → pickup → received → process → delivery → done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(semua status di atas dapat berpindah ke 'cancelled'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       sebelum status 'process' dimulai)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Transisi ke 'pickup' dan 'delivery' (final) memerlukan photo_url wajib — divalidasi oleh PhotoVerificationService sebelum state machine mengizinkan perpindahan.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Transisi ke 'received' memerlukan actual_weight terisi dan foto bukti timbangan — divalidasi oleh WeightVerificationService.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Jika weight_status = 'mismatched' setelah transisi ke 'received', state machine menahan order pada status tersebut hingga weight_status berubah menjadi 'confirmed' oleh alur konfirmasi pelanggan.</w:t>
      </w:r>
    </w:p>
    <w:p>
      <w:pPr>
        <w:pStyle w:val="Heading1"/>
      </w:pPr>
      <w:r>
        <w:t xml:space="preserve">6. Alur Integrasi Pihak Ketiga</w:t>
      </w:r>
    </w:p>
    <w:p>
      <w:pPr>
        <w:pStyle w:val="Heading2"/>
      </w:pPr>
      <w:r>
        <w:t xml:space="preserve">6.1 Pembayaran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Customer bayar → Webhook Midtrans/Xendit → PaymentController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update Payment + Order.payment_status (Prisma)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push job ke BullMQ Queue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FCM Push (in-app) + WhatsApp Cloud API (kirim nota)</w:t>
      </w:r>
    </w:p>
    <w:p>
      <w:pPr>
        <w:pStyle w:val="Heading2"/>
      </w:pPr>
      <w:r>
        <w:t xml:space="preserve">6.2 Verifikasi Berat Mismatch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Kasir input actual_weight → WeightVerificationService bandingkan dgn estimasi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jika mismatch: recalculate subtotal/total, set weight_status='mismatched'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push job ke BullMQ → kirim WhatsApp interaktif (tombol Ya/Tidak)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webhook balasan WA / konfirmasi in-app → weight_status='confirmed'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OrderStateMachineService lanjutkan status ke 'process'</w:t>
      </w:r>
    </w:p>
    <w:p>
      <w:pPr>
        <w:pStyle w:val="Heading2"/>
      </w:pPr>
      <w:r>
        <w:t xml:space="preserve">6.3 Live Tracking Kurir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 Kurir → ping lokasi berkala → CourierController (REST) atau WS Gateway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simpan ke CourierLocationLog (courier_id, order_id, long, lat)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→ broadcast via WebSocket Gateway ke customer yang sedang tracking order tsb.</w:t>
      </w:r>
    </w:p>
    <w:p>
      <w:pPr>
        <w:pStyle w:val="Heading1"/>
      </w:pPr>
      <w:r>
        <w:t xml:space="preserve">7. Desain Keamanan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Autentikasi JWT dengan access token berumur pendek dan refresh token tersimpan aman (httpOnly cookie untuk web, secure storage untuk mobile).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pegawai/customer di-hash menggunakan bcrypt/argon2, tidak ada fallback PIN hardcoded pada endpoint apapun.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Seluruh endpoint yang mengubah data (order, pembayaran, status) memvalidasi kepemilikan tenant/cabang/order sebelum eksekusi (mencegah IDOR).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reset password wajib melalui verifikasi (OTP WhatsApp atau email token), tidak boleh diakses tanpa autentikasi/verifikasi kepemilikan akun.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foto (bukti pickup/received/delivery) disimpan di storage dengan URL bertanda waktu terbatas (signed URL) untuk mencegah akses publik tanpa otorisasi.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pada endpoint publik (login, webhook) untuk mencegah abuse.</w:t>
      </w:r>
    </w:p>
    <w:p>
      <w:pPr>
        <w:pStyle w:val="Heading1"/>
      </w:pPr>
      <w:r>
        <w:t xml:space="preserve">8. Pertimbangan Skalabilitas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courier_location_log berpotensi tumbuh cepat karena ping berkala; direkomendasikan strategi retensi (purge data lebih dari N hari) atau partisi tabel per bulan.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(WhatsApp, FCM) sepenuhnya melalui job queue asinkron agar tidak membebani response time endpoint utama.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pelaporan (mismatch dashboard, laporan layanan terlaris) memanfaatkan index khusus (idx_order_weight_status, idx_order_item_service) agar tetap performan meski volume order bertambah.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2026-08-29T09:31:22.322Z</dcterms:created>
  <dcterms:modified xsi:type="dcterms:W3CDTF">2026-08-29T09:31:22.322Z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