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LTVIP2025TMID59424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–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(Mahesh, Sony, and Yugandhar) gathered to discuss the challenges citizens face while interacting with government services.</w:t>
        <w:br w:type="textWrapping"/>
        <w:t xml:space="preserve">A collaborative session was conducted to explore gaps in existing public service systems, especially static websites that lack real-time interaction.</w:t>
        <w:br w:type="textWrapping"/>
        <w:t xml:space="preserve">After initial discussion, the team finalized the following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"Citizens face delays and lack of transparency in their interaction with public services due to static, outdated digital interfaces. There is no intelligent system for answering queries or analyzing feedback."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ekrnriIR0yz0sv+rkbZezRR+A==">CgMxLjA4AHIhMXc4VDEtT3FvV0NLTDFmdFhYZnExUlFYSmNrN0ZHdVlI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